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cs="宋体"/>
        </w:rPr>
      </w:pPr>
      <w:r>
        <w:rPr>
          <w:rFonts w:hint="eastAsia" w:ascii="宋体" w:hAnsi="宋体" w:cs="宋体"/>
        </w:rPr>
        <w:t>镇江海纳川物流产业发展有限责任公司</w:t>
      </w:r>
    </w:p>
    <w:p>
      <w:pPr>
        <w:pStyle w:val="2"/>
        <w:rPr>
          <w:rFonts w:ascii="宋体" w:cs="宋体"/>
        </w:rPr>
      </w:pPr>
      <w:r>
        <w:rPr>
          <w:rFonts w:hint="eastAsia" w:ascii="宋体" w:hAnsi="宋体" w:cs="宋体"/>
        </w:rPr>
        <w:t>招标文件</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一、报价须知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1、招标项目：</w:t>
      </w:r>
      <w:r>
        <w:rPr>
          <w:rFonts w:hint="eastAsia" w:ascii="仿宋" w:hAnsi="仿宋" w:eastAsia="仿宋" w:cs="仿宋"/>
          <w:kern w:val="1"/>
          <w:sz w:val="24"/>
          <w:u w:val="single"/>
        </w:rPr>
        <w:t xml:space="preserve"> </w:t>
      </w:r>
      <w:r>
        <w:rPr>
          <w:rFonts w:hint="eastAsia" w:ascii="宋体" w:hAnsi="宋体" w:cs="ÑÚSå"/>
          <w:bCs/>
          <w:kern w:val="1"/>
          <w:sz w:val="24"/>
          <w:u w:val="single"/>
        </w:rPr>
        <w:t>20230301海纳川生产备件采购</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2、项目编号：</w:t>
      </w:r>
      <w:r>
        <w:rPr>
          <w:rFonts w:hint="eastAsia" w:ascii="宋体" w:hAnsi="宋体" w:cs="宋体"/>
          <w:sz w:val="24"/>
          <w:u w:val="single"/>
        </w:rPr>
        <w:t xml:space="preserve"> </w:t>
      </w:r>
      <w:r>
        <w:rPr>
          <w:rFonts w:ascii="宋体" w:hAnsi="宋体" w:cs="宋体"/>
          <w:sz w:val="24"/>
          <w:u w:val="single"/>
        </w:rPr>
        <w:t>HJHB-2023-200</w:t>
      </w:r>
      <w:r>
        <w:rPr>
          <w:rFonts w:hint="eastAsia" w:ascii="宋体" w:hAnsi="宋体" w:cs="宋体"/>
          <w:sz w:val="24"/>
          <w:u w:val="single"/>
        </w:rPr>
        <w:t>3</w:t>
      </w:r>
      <w:r>
        <w:rPr>
          <w:rFonts w:hint="eastAsia" w:ascii="宋体" w:hAnsi="宋体" w:cs="ÑÚSå"/>
          <w:bCs/>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3、投标有效期：不得少于自投标截止之日起</w:t>
      </w:r>
      <w:r>
        <w:rPr>
          <w:rFonts w:hint="eastAsia" w:ascii="仿宋" w:hAnsi="仿宋" w:eastAsia="仿宋" w:cs="仿宋"/>
          <w:kern w:val="1"/>
          <w:sz w:val="24"/>
          <w:u w:val="single"/>
        </w:rPr>
        <w:t xml:space="preserve"> 30 </w:t>
      </w:r>
      <w:r>
        <w:rPr>
          <w:rFonts w:hint="eastAsia" w:ascii="仿宋" w:hAnsi="仿宋" w:eastAsia="仿宋" w:cs="仿宋"/>
          <w:kern w:val="1"/>
          <w:sz w:val="24"/>
        </w:rPr>
        <w:t>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4、交货地点：</w:t>
      </w:r>
      <w:r>
        <w:rPr>
          <w:rFonts w:hint="eastAsia" w:ascii="仿宋" w:hAnsi="仿宋" w:eastAsia="仿宋" w:cs="仿宋"/>
          <w:kern w:val="1"/>
          <w:sz w:val="24"/>
          <w:u w:val="single"/>
        </w:rPr>
        <w:t xml:space="preserve"> 镇江海纳川物流产业发展有限责任公司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u w:val="single"/>
        </w:rPr>
      </w:pPr>
      <w:r>
        <w:rPr>
          <w:rFonts w:hint="eastAsia" w:ascii="仿宋" w:hAnsi="仿宋" w:eastAsia="仿宋" w:cs="仿宋"/>
          <w:kern w:val="1"/>
          <w:sz w:val="24"/>
        </w:rPr>
        <w:t>5、交货期限：</w:t>
      </w:r>
      <w:r>
        <w:rPr>
          <w:rFonts w:hint="eastAsia" w:ascii="仿宋" w:hAnsi="仿宋" w:eastAsia="仿宋" w:cs="仿宋"/>
          <w:kern w:val="1"/>
          <w:sz w:val="24"/>
          <w:u w:val="single"/>
        </w:rPr>
        <w:t xml:space="preserve"> 合同签订生效后10天供货 </w:t>
      </w:r>
      <w:r>
        <w:rPr>
          <w:rFonts w:hint="eastAsia" w:ascii="仿宋" w:hAnsi="仿宋" w:eastAsia="仿宋" w:cs="仿宋"/>
          <w:kern w:val="1"/>
          <w:sz w:val="24"/>
        </w:rPr>
        <w:t>；</w:t>
      </w:r>
      <w:r>
        <w:rPr>
          <w:rFonts w:hint="eastAsia" w:ascii="仿宋" w:hAnsi="仿宋" w:eastAsia="仿宋" w:cs="仿宋"/>
          <w:color w:val="auto"/>
          <w:kern w:val="1"/>
          <w:sz w:val="24"/>
        </w:rPr>
        <w:t>（</w:t>
      </w:r>
      <w:r>
        <w:rPr>
          <w:rFonts w:hint="eastAsia" w:ascii="仿宋" w:hAnsi="仿宋" w:eastAsia="仿宋" w:cs="仿宋"/>
          <w:color w:val="FF0000"/>
          <w:kern w:val="2"/>
          <w:sz w:val="24"/>
        </w:rPr>
        <w:t>允许投标人按实际交货时间填写,评标时交货期作为重要参考依据</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6、付款须知：货物验收合格后，招标方收到中标方开具的增值税专用发票后60日内以银行承兑方式付款；本次招标</w:t>
      </w:r>
      <w:r>
        <w:rPr>
          <w:rFonts w:hint="eastAsia" w:ascii="仿宋" w:hAnsi="仿宋" w:eastAsia="仿宋" w:cs="仿宋"/>
          <w:b/>
          <w:color w:val="FF0000"/>
          <w:kern w:val="1"/>
          <w:sz w:val="24"/>
        </w:rPr>
        <w:t>不接受</w:t>
      </w:r>
      <w:r>
        <w:rPr>
          <w:rFonts w:hint="eastAsia" w:ascii="仿宋" w:hAnsi="仿宋" w:eastAsia="仿宋" w:cs="仿宋"/>
          <w:b/>
          <w:kern w:val="1"/>
          <w:sz w:val="24"/>
        </w:rPr>
        <w:t>款到发货</w:t>
      </w:r>
      <w:r>
        <w:rPr>
          <w:rFonts w:hint="eastAsia" w:ascii="仿宋" w:hAnsi="仿宋" w:eastAsia="仿宋" w:cs="仿宋"/>
          <w:kern w:val="1"/>
          <w:sz w:val="24"/>
        </w:rPr>
        <w:t>。（</w:t>
      </w:r>
      <w:r>
        <w:rPr>
          <w:rFonts w:hint="eastAsia" w:ascii="仿宋" w:hAnsi="仿宋" w:eastAsia="仿宋" w:cs="仿宋"/>
          <w:color w:val="FF0000"/>
          <w:sz w:val="24"/>
        </w:rPr>
        <w:t>如投标方不接受我司提出的付款方式，可以提出能够接受的付款方式及付款时间</w:t>
      </w:r>
      <w:r>
        <w:rPr>
          <w:rFonts w:hint="eastAsia" w:ascii="仿宋" w:hAnsi="仿宋" w:eastAsia="仿宋" w:cs="仿宋"/>
          <w:color w:val="FF0000"/>
          <w:kern w:val="1"/>
          <w:sz w:val="24"/>
        </w:rPr>
        <w:t>，评标时作为参考</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7、招标控制价：</w:t>
      </w:r>
      <w:r>
        <w:rPr>
          <w:rFonts w:hint="eastAsia" w:ascii="仿宋" w:hAnsi="仿宋" w:eastAsia="仿宋" w:cs="仿宋"/>
          <w:kern w:val="1"/>
          <w:sz w:val="24"/>
          <w:u w:val="single"/>
        </w:rPr>
        <w:t xml:space="preserve"> 6.8万元 </w:t>
      </w:r>
      <w:r>
        <w:rPr>
          <w:rFonts w:hint="eastAsia" w:ascii="仿宋" w:hAnsi="仿宋" w:eastAsia="仿宋" w:cs="仿宋"/>
          <w:kern w:val="1"/>
          <w:sz w:val="24"/>
        </w:rPr>
        <w:t>（含税）高于控制价作废标处理；</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bCs/>
          <w:kern w:val="1"/>
          <w:sz w:val="24"/>
        </w:rPr>
        <w:t>8、当有效投标大于等于3家时推荐中标候选人三名；</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9、投标书格式要求：见招标文件及附件；</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10、投标截止时间：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2023年3月10日下午2点40分</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11、初定开标时间：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2023年3月10日下午2点40分</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12、开标地点：镇江海纳川物流产业发展有限责任公司；</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14、如投标人需咨询有关本次招标的其它相关事宜，请按下述方式联系：</w:t>
      </w:r>
    </w:p>
    <w:p>
      <w:pPr>
        <w:pStyle w:val="19"/>
        <w:tabs>
          <w:tab w:val="left" w:pos="180"/>
        </w:tabs>
        <w:wordWrap w:val="0"/>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公司：镇江海纳川物流产业发展有限责任公司</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kern w:val="1"/>
          <w:sz w:val="24"/>
        </w:rPr>
        <w:t>地址：</w:t>
      </w:r>
      <w:r>
        <w:rPr>
          <w:rFonts w:hint="eastAsia" w:ascii="仿宋" w:hAnsi="仿宋" w:eastAsia="仿宋" w:cs="仿宋"/>
          <w:bCs/>
          <w:kern w:val="1"/>
          <w:sz w:val="24"/>
        </w:rPr>
        <w:t>江苏省镇江市求索路66号（海纳川211室风险控制部）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邮编：212006                邮箱：</w:t>
      </w:r>
      <w:r>
        <w:rPr>
          <w:rFonts w:hint="eastAsia"/>
        </w:rPr>
        <w:fldChar w:fldCharType="begin"/>
      </w:r>
      <w:r>
        <w:instrText xml:space="preserve"> HYPERLINK "mailto:hnc_scfwc@sina.com" </w:instrText>
      </w:r>
      <w:r>
        <w:rPr>
          <w:rFonts w:hint="eastAsia"/>
        </w:rPr>
        <w:fldChar w:fldCharType="separate"/>
      </w:r>
      <w:r>
        <w:rPr>
          <w:rFonts w:hint="eastAsia" w:ascii="仿宋" w:hAnsi="仿宋" w:eastAsia="仿宋" w:cs="仿宋"/>
          <w:sz w:val="24"/>
        </w:rPr>
        <w:t>hnc_scfwc@163.com</w:t>
      </w:r>
      <w:r>
        <w:rPr>
          <w:rFonts w:hint="eastAsia" w:ascii="仿宋" w:hAnsi="仿宋" w:eastAsia="仿宋" w:cs="仿宋"/>
          <w:sz w:val="24"/>
        </w:rPr>
        <w:fldChar w:fldCharType="end"/>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招标联系人：邵蕾            电话：0511-88995879</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商务联系人：周祥生　　　　　手机：13861358963</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二、对投标人的基本要求</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ind w:firstLine="482" w:firstLineChars="200"/>
        <w:jc w:val="left"/>
        <w:rPr>
          <w:rFonts w:ascii="仿宋" w:hAnsi="仿宋" w:eastAsia="仿宋" w:cs="仿宋"/>
          <w:b/>
          <w:kern w:val="1"/>
          <w:sz w:val="24"/>
        </w:rPr>
      </w:pPr>
      <w:r>
        <w:rPr>
          <w:rFonts w:hint="eastAsia" w:ascii="仿宋" w:hAnsi="仿宋" w:eastAsia="仿宋" w:cs="仿宋"/>
          <w:b/>
          <w:kern w:val="1"/>
          <w:sz w:val="24"/>
        </w:rPr>
        <w:t>3.投标人须提供下列文件</w:t>
      </w:r>
      <w:r>
        <w:rPr>
          <w:rFonts w:hint="eastAsia" w:ascii="仿宋" w:hAnsi="仿宋" w:eastAsia="仿宋" w:cs="仿宋"/>
          <w:b/>
          <w:color w:val="FF0000"/>
          <w:kern w:val="1"/>
          <w:sz w:val="24"/>
        </w:rPr>
        <w:t>（未按要求作废标处理）</w:t>
      </w:r>
    </w:p>
    <w:p>
      <w:pPr>
        <w:spacing w:line="360" w:lineRule="auto"/>
        <w:ind w:firstLine="480" w:firstLineChars="200"/>
        <w:jc w:val="left"/>
        <w:rPr>
          <w:rFonts w:ascii="仿宋" w:hAnsi="仿宋" w:eastAsia="仿宋" w:cs="仿宋"/>
          <w:sz w:val="24"/>
          <w:u w:val="single"/>
        </w:rPr>
      </w:pPr>
      <w:r>
        <w:rPr>
          <w:rFonts w:hint="eastAsia" w:ascii="仿宋" w:hAnsi="仿宋" w:eastAsia="仿宋" w:cs="仿宋"/>
          <w:kern w:val="1"/>
          <w:sz w:val="24"/>
        </w:rPr>
        <w:t>3.1、投标人</w:t>
      </w:r>
      <w:r>
        <w:rPr>
          <w:rFonts w:hint="eastAsia" w:ascii="仿宋" w:hAnsi="仿宋" w:eastAsia="仿宋" w:cs="仿宋"/>
          <w:sz w:val="24"/>
        </w:rPr>
        <w:t>有效资格证明文件：</w:t>
      </w:r>
      <w:r>
        <w:rPr>
          <w:rFonts w:hint="eastAsia" w:ascii="仿宋" w:hAnsi="仿宋" w:eastAsia="仿宋" w:cs="仿宋"/>
          <w:color w:val="FF0000"/>
          <w:sz w:val="24"/>
        </w:rPr>
        <w:t>《营业执照》。（复印件</w:t>
      </w:r>
      <w:r>
        <w:rPr>
          <w:rFonts w:hint="eastAsia" w:ascii="仿宋" w:hAnsi="仿宋" w:eastAsia="仿宋" w:cs="仿宋"/>
          <w:color w:val="FF0000"/>
          <w:kern w:val="1"/>
          <w:sz w:val="24"/>
        </w:rPr>
        <w:t>需盖公章）</w:t>
      </w:r>
    </w:p>
    <w:p>
      <w:pPr>
        <w:spacing w:line="360" w:lineRule="auto"/>
        <w:ind w:left="210" w:leftChars="100" w:firstLine="240" w:firstLineChars="100"/>
        <w:jc w:val="left"/>
        <w:rPr>
          <w:rFonts w:ascii="仿宋" w:hAnsi="仿宋" w:eastAsia="仿宋" w:cs="仿宋"/>
          <w:kern w:val="1"/>
          <w:sz w:val="24"/>
          <w:shd w:val="clear" w:color="FFFFFF" w:fill="D9D9D9"/>
        </w:rPr>
      </w:pPr>
      <w:r>
        <w:rPr>
          <w:rFonts w:hint="eastAsia" w:ascii="仿宋" w:hAnsi="仿宋" w:eastAsia="仿宋" w:cs="仿宋"/>
          <w:kern w:val="1"/>
          <w:sz w:val="24"/>
        </w:rPr>
        <w:t>3.2、投标人必须上传</w:t>
      </w:r>
      <w:r>
        <w:rPr>
          <w:rFonts w:hint="eastAsia" w:ascii="仿宋" w:hAnsi="仿宋" w:eastAsia="仿宋" w:cs="仿宋"/>
          <w:color w:val="FF0000"/>
          <w:kern w:val="1"/>
          <w:sz w:val="24"/>
        </w:rPr>
        <w:t>承诺函</w:t>
      </w:r>
      <w:r>
        <w:rPr>
          <w:rFonts w:hint="eastAsia" w:ascii="仿宋" w:hAnsi="仿宋" w:eastAsia="仿宋" w:cs="仿宋"/>
          <w:kern w:val="1"/>
          <w:sz w:val="24"/>
        </w:rPr>
        <w:t>（附件一）</w:t>
      </w:r>
      <w:r>
        <w:rPr>
          <w:rFonts w:hint="eastAsia" w:ascii="仿宋" w:hAnsi="仿宋" w:eastAsia="仿宋" w:cs="仿宋"/>
          <w:color w:val="FF0000"/>
          <w:kern w:val="1"/>
          <w:sz w:val="24"/>
        </w:rPr>
        <w:t>需盖公章,签字处需手签，打印无效</w:t>
      </w:r>
      <w:r>
        <w:rPr>
          <w:rFonts w:hint="eastAsia" w:ascii="仿宋" w:hAnsi="仿宋" w:eastAsia="仿宋" w:cs="仿宋"/>
          <w:kern w:val="1"/>
          <w:sz w:val="24"/>
        </w:rPr>
        <w:t>。</w:t>
      </w:r>
    </w:p>
    <w:p>
      <w:pPr>
        <w:spacing w:line="360" w:lineRule="auto"/>
        <w:ind w:left="210" w:leftChars="100" w:firstLine="240" w:firstLineChars="100"/>
        <w:jc w:val="left"/>
        <w:rPr>
          <w:rFonts w:ascii="仿宋" w:hAnsi="仿宋" w:eastAsia="仿宋" w:cs="仿宋"/>
          <w:color w:val="FF0000"/>
          <w:kern w:val="1"/>
          <w:sz w:val="24"/>
        </w:rPr>
      </w:pPr>
      <w:r>
        <w:rPr>
          <w:rFonts w:hint="eastAsia" w:ascii="仿宋" w:hAnsi="仿宋" w:eastAsia="仿宋" w:cs="仿宋"/>
          <w:kern w:val="1"/>
          <w:sz w:val="24"/>
        </w:rPr>
        <w:t>3.3、采用</w:t>
      </w:r>
      <w:r>
        <w:rPr>
          <w:rFonts w:hint="eastAsia" w:ascii="仿宋" w:hAnsi="仿宋" w:eastAsia="仿宋" w:cs="仿宋"/>
          <w:b/>
          <w:kern w:val="1"/>
          <w:sz w:val="24"/>
        </w:rPr>
        <w:t>线下</w:t>
      </w:r>
      <w:r>
        <w:rPr>
          <w:rFonts w:hint="eastAsia" w:ascii="仿宋" w:hAnsi="仿宋" w:eastAsia="仿宋" w:cs="仿宋"/>
          <w:kern w:val="1"/>
          <w:sz w:val="24"/>
        </w:rPr>
        <w:t>投标的，必须提供</w:t>
      </w:r>
      <w:r>
        <w:rPr>
          <w:rFonts w:hint="eastAsia" w:ascii="仿宋" w:hAnsi="仿宋" w:eastAsia="仿宋" w:cs="仿宋"/>
          <w:color w:val="FF0000"/>
          <w:kern w:val="1"/>
          <w:sz w:val="24"/>
        </w:rPr>
        <w:t>开标一览表</w:t>
      </w:r>
      <w:r>
        <w:rPr>
          <w:rFonts w:hint="eastAsia" w:ascii="仿宋" w:hAnsi="仿宋" w:eastAsia="仿宋" w:cs="仿宋"/>
          <w:kern w:val="1"/>
          <w:sz w:val="24"/>
        </w:rPr>
        <w:t>（附件二）</w:t>
      </w:r>
      <w:r>
        <w:rPr>
          <w:rFonts w:hint="eastAsia" w:ascii="仿宋" w:hAnsi="仿宋" w:eastAsia="仿宋" w:cs="仿宋"/>
          <w:color w:val="FF0000"/>
          <w:kern w:val="1"/>
          <w:sz w:val="24"/>
        </w:rPr>
        <w:t>需盖公章，签字处需手签，打印无效。</w:t>
      </w:r>
    </w:p>
    <w:p>
      <w:pPr>
        <w:spacing w:line="360" w:lineRule="auto"/>
        <w:jc w:val="left"/>
        <w:rPr>
          <w:rFonts w:ascii="仿宋" w:hAnsi="仿宋" w:eastAsia="仿宋" w:cs="仿宋"/>
          <w:sz w:val="24"/>
        </w:rPr>
      </w:pPr>
      <w:r>
        <w:rPr>
          <w:rFonts w:hint="eastAsia" w:ascii="仿宋" w:hAnsi="仿宋" w:eastAsia="仿宋" w:cs="仿宋"/>
          <w:sz w:val="24"/>
        </w:rPr>
        <w:t>四、报价货物清单及技术要求</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4.1、货物清单(详见：附件二开标一览表)　</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4.2、技术要求</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4.2.1、投标方必须严格按照我公司招标文件中要求报价供货，所供产品必须符合相应国家或行业有关技术标准和安全规范要求，不符合标书要求的按</w:t>
      </w:r>
      <w:r>
        <w:rPr>
          <w:rFonts w:hint="eastAsia" w:ascii="仿宋" w:hAnsi="仿宋" w:eastAsia="仿宋" w:cs="仿宋"/>
          <w:bCs/>
          <w:color w:val="FF0000"/>
          <w:kern w:val="1"/>
          <w:sz w:val="24"/>
        </w:rPr>
        <w:t>废标</w:t>
      </w:r>
      <w:r>
        <w:rPr>
          <w:rFonts w:hint="eastAsia" w:ascii="仿宋" w:hAnsi="仿宋" w:eastAsia="仿宋" w:cs="仿宋"/>
          <w:color w:val="auto"/>
          <w:kern w:val="1"/>
          <w:sz w:val="24"/>
        </w:rPr>
        <w:t>处理。</w:t>
      </w:r>
    </w:p>
    <w:p>
      <w:pPr>
        <w:wordWrap w:val="0"/>
        <w:spacing w:line="360" w:lineRule="auto"/>
        <w:jc w:val="left"/>
        <w:rPr>
          <w:rFonts w:ascii="仿宋" w:hAnsi="仿宋" w:eastAsia="仿宋" w:cs="仿宋"/>
          <w:sz w:val="24"/>
        </w:rPr>
      </w:pPr>
      <w:r>
        <w:rPr>
          <w:rFonts w:hint="eastAsia" w:ascii="仿宋" w:hAnsi="仿宋" w:eastAsia="仿宋" w:cs="仿宋"/>
          <w:sz w:val="24"/>
        </w:rPr>
        <w:t>五、开标、评标及流标</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1、开标</w:t>
      </w:r>
      <w:bookmarkStart w:id="0" w:name="_GoBack"/>
      <w:bookmarkEnd w:id="0"/>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由招标方评标小组在确定的开标时间对报价书启封，评标小组首先对投标文件完整性检查和投标人资格符合性进行审查。</w:t>
      </w:r>
    </w:p>
    <w:p>
      <w:pPr>
        <w:numPr>
          <w:ilvl w:val="0"/>
          <w:numId w:val="1"/>
        </w:numPr>
        <w:spacing w:line="360" w:lineRule="auto"/>
        <w:ind w:firstLine="480" w:firstLineChars="200"/>
        <w:jc w:val="left"/>
        <w:rPr>
          <w:rFonts w:ascii="仿宋" w:hAnsi="仿宋" w:eastAsia="仿宋" w:cs="仿宋"/>
          <w:color w:val="FF0000"/>
          <w:sz w:val="24"/>
        </w:rPr>
      </w:pPr>
      <w:r>
        <w:rPr>
          <w:rFonts w:hint="eastAsia" w:ascii="仿宋" w:hAnsi="仿宋" w:eastAsia="仿宋" w:cs="仿宋"/>
          <w:sz w:val="24"/>
        </w:rPr>
        <w:t>评标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2.1、综合</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采取综合评审方法进行打分，具体按价格得分、技术得分、商务得分（得分比例根据货物内容确定）三个方面进行评审，并按综合得分由高到低顺序推选中标候选人。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2.2、通用（</w:t>
      </w:r>
      <w:r>
        <w:rPr>
          <w:rFonts w:hint="eastAsia" w:ascii="仿宋" w:hAnsi="仿宋" w:eastAsia="仿宋" w:cs="仿宋"/>
          <w:bCs/>
          <w:color w:val="FF0000"/>
          <w:sz w:val="24"/>
        </w:rPr>
        <w:t>本次采用该种评标方式</w:t>
      </w:r>
      <w:r>
        <w:rPr>
          <w:rFonts w:hint="eastAsia" w:ascii="仿宋" w:hAnsi="仿宋" w:eastAsia="仿宋" w:cs="仿宋"/>
          <w:bCs/>
          <w:sz w:val="24"/>
        </w:rPr>
        <w:t>）</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2.2.1、质量合格前提下，合计总价最低为中标候选人。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2.2.2、同等价格下，质量指标、售后服务更好的为中标候选人。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2.2.3、同等价格、同等质量下，现有供应方为中标候选人。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3、中标候选人的确定标准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480" w:firstLineChars="200"/>
        <w:rPr>
          <w:rFonts w:ascii="仿宋" w:hAnsi="仿宋" w:eastAsia="仿宋" w:cs="仿宋"/>
          <w:bCs/>
          <w:sz w:val="24"/>
          <w:szCs w:val="24"/>
        </w:rPr>
      </w:pPr>
      <w:r>
        <w:rPr>
          <w:rFonts w:hint="eastAsia" w:ascii="仿宋" w:hAnsi="仿宋" w:eastAsia="仿宋" w:cs="仿宋"/>
          <w:bCs/>
          <w:sz w:val="24"/>
          <w:szCs w:val="24"/>
        </w:rPr>
        <w:t>4、中标通知书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5、流标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5.1、招标方发现有串标、陪标等扰乱我方经营秩序的恶劣情况，本次招标流标，且不得再参与我公司今后的招标。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5.2、投标单位不足3家的，本次招标按流标处理。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6、废标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6.2、有效投标单位不足3家的，本次招标项目按废标处理。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7、其他注意事项</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7.1、投标方应保证产品各项指标符合国标，无国标强制要求的应符合我方使用要求，否则应及时调换或退货处理。</w:t>
      </w:r>
    </w:p>
    <w:p>
      <w:pPr>
        <w:pStyle w:val="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7.2、如因中标方原因，对我司生产造成影响的，投标保证金将不予退还。如影响严重的，我司将依法追究投标方相关责任。</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7.3.1、经查实提供虚假信息，有欺诈行为的；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7.3.2、存在串通投标等不正当竞争行为的；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7.3.3、经查实有商业贿赂行为的；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7.3.4、中标后无正当理由不与采购人签订合同的；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7.3.5、将中标项目转让给他人或者在投标文件中未说明，将中标项目分包给他人的；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7.3.6、提供不合格工程、物资或服务的；</w:t>
      </w:r>
    </w:p>
    <w:p>
      <w:pPr>
        <w:spacing w:line="360" w:lineRule="auto"/>
        <w:ind w:firstLine="480" w:firstLineChars="200"/>
        <w:jc w:val="left"/>
        <w:rPr>
          <w:rFonts w:ascii="仿宋" w:hAnsi="仿宋" w:eastAsia="仿宋" w:cs="仿宋"/>
          <w:sz w:val="24"/>
        </w:rPr>
      </w:pPr>
      <w:r>
        <w:rPr>
          <w:rFonts w:hint="eastAsia" w:ascii="仿宋" w:hAnsi="仿宋" w:eastAsia="仿宋" w:cs="仿宋"/>
          <w:bCs/>
          <w:sz w:val="24"/>
        </w:rPr>
        <w:t>7.3.7、拒绝履行合同义务的。</w:t>
      </w:r>
    </w:p>
    <w:p>
      <w:pPr>
        <w:spacing w:line="360" w:lineRule="auto"/>
        <w:ind w:firstLine="480" w:firstLineChars="200"/>
        <w:jc w:val="left"/>
        <w:rPr>
          <w:rFonts w:ascii="仿宋" w:hAnsi="仿宋" w:eastAsia="仿宋" w:cs="仿宋"/>
          <w:sz w:val="24"/>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仿宋" w:hAnsi="仿宋" w:eastAsia="仿宋" w:cs="仿宋"/>
          <w:sz w:val="24"/>
        </w:rPr>
      </w:pPr>
      <w:r>
        <w:rPr>
          <w:rFonts w:hint="eastAsia" w:ascii="仿宋" w:hAnsi="仿宋" w:eastAsia="仿宋" w:cs="仿宋"/>
          <w:b/>
          <w:bCs/>
          <w:sz w:val="24"/>
        </w:rPr>
        <w:t>附件一</w:t>
      </w:r>
    </w:p>
    <w:p>
      <w:pPr>
        <w:pStyle w:val="2"/>
        <w:spacing w:line="360" w:lineRule="auto"/>
        <w:rPr>
          <w:rFonts w:ascii="仿宋" w:hAnsi="仿宋" w:eastAsia="仿宋" w:cs="仿宋"/>
          <w:sz w:val="24"/>
        </w:rPr>
      </w:pPr>
      <w:r>
        <w:rPr>
          <w:rFonts w:hint="eastAsia" w:ascii="仿宋" w:hAnsi="仿宋" w:eastAsia="仿宋" w:cs="仿宋"/>
          <w:szCs w:val="44"/>
        </w:rPr>
        <w:t>承诺函</w:t>
      </w:r>
    </w:p>
    <w:p>
      <w:pPr>
        <w:spacing w:line="360" w:lineRule="auto"/>
        <w:rPr>
          <w:rFonts w:ascii="仿宋" w:hAnsi="仿宋" w:eastAsia="仿宋" w:cs="仿宋"/>
          <w:sz w:val="24"/>
        </w:rPr>
      </w:pPr>
    </w:p>
    <w:p>
      <w:pPr>
        <w:tabs>
          <w:tab w:val="left" w:pos="180"/>
        </w:tabs>
        <w:wordWrap w:val="0"/>
        <w:spacing w:line="360" w:lineRule="auto"/>
        <w:rPr>
          <w:rFonts w:ascii="仿宋" w:hAnsi="仿宋" w:eastAsia="仿宋" w:cs="仿宋"/>
          <w:kern w:val="1"/>
          <w:sz w:val="24"/>
        </w:rPr>
      </w:pPr>
      <w:r>
        <w:rPr>
          <w:rFonts w:hint="eastAsia" w:ascii="仿宋" w:hAnsi="仿宋" w:eastAsia="仿宋" w:cs="仿宋"/>
          <w:kern w:val="1"/>
          <w:sz w:val="24"/>
        </w:rPr>
        <w:t>镇江海纳川物流产业发展有限责任公司：</w:t>
      </w:r>
    </w:p>
    <w:p>
      <w:pPr>
        <w:wordWrap w:val="0"/>
        <w:spacing w:line="360" w:lineRule="auto"/>
        <w:ind w:left="240" w:firstLine="480" w:firstLineChars="200"/>
        <w:rPr>
          <w:rFonts w:ascii="仿宋" w:hAnsi="仿宋" w:eastAsia="仿宋" w:cs="仿宋"/>
          <w:kern w:val="1"/>
          <w:sz w:val="24"/>
        </w:rPr>
      </w:pP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u w:val="single"/>
        </w:rPr>
        <w:t xml:space="preserve">                       </w:t>
      </w:r>
      <w:r>
        <w:rPr>
          <w:rFonts w:hint="eastAsia" w:ascii="仿宋" w:hAnsi="仿宋" w:eastAsia="仿宋" w:cs="仿宋"/>
          <w:kern w:val="1"/>
          <w:sz w:val="24"/>
        </w:rPr>
        <w:t>(投标单位全称)授权</w:t>
      </w:r>
      <w:r>
        <w:rPr>
          <w:rFonts w:hint="eastAsia" w:ascii="仿宋" w:hAnsi="仿宋" w:eastAsia="仿宋" w:cs="仿宋"/>
          <w:kern w:val="1"/>
          <w:sz w:val="24"/>
          <w:u w:val="single"/>
        </w:rPr>
        <w:t xml:space="preserve">           </w:t>
      </w:r>
      <w:r>
        <w:rPr>
          <w:rFonts w:hint="eastAsia" w:ascii="仿宋" w:hAnsi="仿宋" w:eastAsia="仿宋" w:cs="仿宋"/>
          <w:kern w:val="1"/>
          <w:sz w:val="24"/>
        </w:rPr>
        <w:t>(全权代表姓名)</w:t>
      </w:r>
      <w:r>
        <w:rPr>
          <w:rFonts w:hint="eastAsia" w:ascii="仿宋" w:hAnsi="仿宋" w:eastAsia="仿宋" w:cs="仿宋"/>
          <w:kern w:val="1"/>
          <w:sz w:val="24"/>
          <w:u w:val="single"/>
        </w:rPr>
        <w:t xml:space="preserve">             </w:t>
      </w:r>
      <w:r>
        <w:rPr>
          <w:rFonts w:hint="eastAsia" w:ascii="仿宋" w:hAnsi="仿宋" w:eastAsia="仿宋" w:cs="仿宋"/>
          <w:kern w:val="1"/>
          <w:sz w:val="24"/>
        </w:rPr>
        <w:t>(职务、职称)为全权代表，参加贵方组织的招标有关活动，并对该项目进行投标。为此：</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1、提供投标须知规定的全部投标文件：包括正本</w:t>
      </w:r>
      <w:r>
        <w:rPr>
          <w:rFonts w:hint="eastAsia" w:ascii="仿宋" w:hAnsi="仿宋" w:eastAsia="仿宋" w:cs="仿宋"/>
          <w:kern w:val="1"/>
          <w:sz w:val="24"/>
          <w:u w:val="single"/>
        </w:rPr>
        <w:t xml:space="preserve">    </w:t>
      </w:r>
      <w:r>
        <w:rPr>
          <w:rFonts w:hint="eastAsia" w:ascii="仿宋" w:hAnsi="仿宋" w:eastAsia="仿宋" w:cs="仿宋"/>
          <w:kern w:val="1"/>
          <w:sz w:val="24"/>
        </w:rPr>
        <w:t>份，副本</w:t>
      </w:r>
      <w:r>
        <w:rPr>
          <w:rFonts w:hint="eastAsia" w:ascii="仿宋" w:hAnsi="仿宋" w:eastAsia="仿宋" w:cs="仿宋"/>
          <w:kern w:val="1"/>
          <w:sz w:val="24"/>
          <w:u w:val="single"/>
        </w:rPr>
        <w:t xml:space="preserve">    </w:t>
      </w:r>
      <w:r>
        <w:rPr>
          <w:rFonts w:hint="eastAsia" w:ascii="仿宋" w:hAnsi="仿宋" w:eastAsia="仿宋" w:cs="仿宋"/>
          <w:kern w:val="1"/>
          <w:sz w:val="24"/>
        </w:rPr>
        <w:t>份；</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2、投标项目的总投标价见开标一览表。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3、我方保证遵守招标文件中的全部规定。</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4、我方保证忠实地执行双方签订的合同,并承担合同规定的责任义务。</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480" w:firstLineChars="200"/>
        <w:jc w:val="left"/>
        <w:rPr>
          <w:rFonts w:ascii="仿宋" w:hAnsi="仿宋" w:eastAsia="仿宋" w:cs="仿宋"/>
          <w:sz w:val="24"/>
          <w:shd w:val="clear" w:color="auto" w:fill="FFFFFF"/>
        </w:rPr>
      </w:pPr>
      <w:r>
        <w:rPr>
          <w:rFonts w:hint="eastAsia" w:ascii="仿宋" w:hAnsi="仿宋" w:eastAsia="仿宋" w:cs="仿宋"/>
          <w:kern w:val="1"/>
          <w:sz w:val="24"/>
        </w:rPr>
        <w:t>6、愿意向贵方提供任何与该项投标有关的数据、情况和技术资料，</w:t>
      </w:r>
      <w:r>
        <w:rPr>
          <w:rFonts w:hint="eastAsia" w:ascii="仿宋" w:hAnsi="仿宋" w:eastAsia="仿宋" w:cs="仿宋"/>
          <w:sz w:val="24"/>
          <w:shd w:val="clear" w:color="auto" w:fill="FFFFFF"/>
        </w:rPr>
        <w:t>完全理解贵方不一定接受最低报价或收到的任何报价。</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7、在规定的开标时间后，若我方违反招标文件相关条款的规定，则我方将放弃索回投标保证金的权利。</w:t>
      </w:r>
    </w:p>
    <w:p>
      <w:pPr>
        <w:wordWrap w:val="0"/>
        <w:spacing w:beforeLines="50" w:line="360" w:lineRule="auto"/>
        <w:jc w:val="left"/>
        <w:rPr>
          <w:rFonts w:ascii="仿宋" w:hAnsi="仿宋" w:eastAsia="仿宋" w:cs="仿宋"/>
          <w:kern w:val="1"/>
          <w:sz w:val="24"/>
        </w:rPr>
      </w:pP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全权代表（签字）：                   投标单位（盖章）：</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 xml:space="preserve">日  期：          </w:t>
      </w: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rPr>
          <w:rFonts w:ascii="仿宋" w:hAnsi="仿宋" w:eastAsia="仿宋" w:cs="仿宋"/>
          <w:b/>
          <w:bCs/>
          <w:sz w:val="24"/>
        </w:rPr>
      </w:pPr>
    </w:p>
    <w:p>
      <w:pPr>
        <w:rPr>
          <w:rFonts w:ascii="仿宋" w:hAnsi="仿宋" w:eastAsia="仿宋" w:cs="仿宋"/>
          <w:sz w:val="24"/>
        </w:rPr>
      </w:pPr>
      <w:r>
        <w:rPr>
          <w:rFonts w:hint="eastAsia" w:ascii="仿宋" w:hAnsi="仿宋" w:eastAsia="仿宋" w:cs="仿宋"/>
          <w:b/>
          <w:bCs/>
          <w:sz w:val="24"/>
        </w:rPr>
        <w:t>附件二</w:t>
      </w:r>
    </w:p>
    <w:p>
      <w:pPr>
        <w:pStyle w:val="2"/>
        <w:spacing w:line="240" w:lineRule="auto"/>
        <w:rPr>
          <w:rFonts w:ascii="仿宋" w:hAnsi="仿宋" w:eastAsia="仿宋" w:cs="仿宋"/>
          <w:sz w:val="36"/>
          <w:szCs w:val="36"/>
        </w:rPr>
      </w:pPr>
      <w:r>
        <w:rPr>
          <w:rFonts w:hint="eastAsia" w:ascii="仿宋" w:hAnsi="仿宋" w:eastAsia="仿宋" w:cs="仿宋"/>
          <w:sz w:val="36"/>
          <w:szCs w:val="36"/>
        </w:rPr>
        <w:t>开标一览表</w:t>
      </w:r>
    </w:p>
    <w:p>
      <w:pPr>
        <w:jc w:val="left"/>
        <w:rPr>
          <w:rFonts w:ascii="仿宋" w:hAnsi="仿宋" w:eastAsia="仿宋" w:cs="仿宋"/>
          <w:kern w:val="1"/>
          <w:sz w:val="24"/>
        </w:rPr>
      </w:pPr>
      <w:r>
        <w:rPr>
          <w:rFonts w:hint="eastAsia" w:ascii="仿宋" w:hAnsi="仿宋" w:eastAsia="仿宋" w:cs="仿宋"/>
          <w:kern w:val="1"/>
          <w:sz w:val="24"/>
        </w:rPr>
        <w:t>报价货币：人民币(元)</w:t>
      </w:r>
    </w:p>
    <w:tbl>
      <w:tblPr>
        <w:tblStyle w:val="9"/>
        <w:tblpPr w:leftFromText="180" w:rightFromText="180" w:vertAnchor="text" w:horzAnchor="margin" w:tblpX="-573" w:tblpY="214"/>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382"/>
        <w:gridCol w:w="3438"/>
        <w:gridCol w:w="368"/>
        <w:gridCol w:w="440"/>
        <w:gridCol w:w="1025"/>
        <w:gridCol w:w="10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序号</w:t>
            </w:r>
          </w:p>
        </w:tc>
        <w:tc>
          <w:tcPr>
            <w:tcW w:w="141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标的名称</w:t>
            </w:r>
          </w:p>
        </w:tc>
        <w:tc>
          <w:tcPr>
            <w:tcW w:w="138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型号</w:t>
            </w:r>
          </w:p>
        </w:tc>
        <w:tc>
          <w:tcPr>
            <w:tcW w:w="3438"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规格</w:t>
            </w:r>
          </w:p>
        </w:tc>
        <w:tc>
          <w:tcPr>
            <w:tcW w:w="368"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单位</w:t>
            </w:r>
          </w:p>
        </w:tc>
        <w:tc>
          <w:tcPr>
            <w:tcW w:w="440"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数量</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单价  （含税）</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总价   （含税）</w:t>
            </w:r>
          </w:p>
        </w:tc>
        <w:tc>
          <w:tcPr>
            <w:tcW w:w="766" w:type="dxa"/>
            <w:vAlign w:val="center"/>
          </w:tcPr>
          <w:p>
            <w:pPr>
              <w:widowControl/>
              <w:spacing w:line="0" w:lineRule="atLeast"/>
              <w:jc w:val="center"/>
              <w:rPr>
                <w:rFonts w:ascii="仿宋" w:hAnsi="仿宋" w:eastAsia="仿宋" w:cs="仿宋"/>
                <w:color w:val="auto"/>
                <w:szCs w:val="21"/>
              </w:rPr>
            </w:pPr>
            <w:r>
              <w:rPr>
                <w:rFonts w:hint="eastAsia" w:ascii="仿宋" w:hAnsi="仿宋" w:eastAsia="仿宋" w:cs="仿宋"/>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w:t>
            </w:r>
          </w:p>
        </w:tc>
        <w:tc>
          <w:tcPr>
            <w:tcW w:w="1417" w:type="dxa"/>
            <w:vAlign w:val="center"/>
          </w:tcPr>
          <w:p>
            <w:pPr>
              <w:spacing w:line="0" w:lineRule="atLeast"/>
              <w:rPr>
                <w:rFonts w:ascii="宋体" w:hAnsi="宋体" w:cs="宋体"/>
                <w:sz w:val="16"/>
                <w:szCs w:val="16"/>
              </w:rPr>
            </w:pPr>
            <w:r>
              <w:rPr>
                <w:rFonts w:hint="eastAsia"/>
                <w:sz w:val="16"/>
                <w:szCs w:val="16"/>
              </w:rPr>
              <w:t>铝合金直梯</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材质：铝合金  梯高：3.5m</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2</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2</w:t>
            </w:r>
          </w:p>
        </w:tc>
        <w:tc>
          <w:tcPr>
            <w:tcW w:w="1417" w:type="dxa"/>
            <w:vAlign w:val="center"/>
          </w:tcPr>
          <w:p>
            <w:pPr>
              <w:spacing w:line="0" w:lineRule="atLeast"/>
              <w:rPr>
                <w:rFonts w:ascii="宋体" w:hAnsi="宋体" w:cs="宋体"/>
                <w:sz w:val="16"/>
                <w:szCs w:val="16"/>
              </w:rPr>
            </w:pPr>
            <w:r>
              <w:rPr>
                <w:rFonts w:hint="eastAsia"/>
                <w:sz w:val="16"/>
                <w:szCs w:val="16"/>
              </w:rPr>
              <w:t>活动扳手</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250mm 世达</w:t>
            </w:r>
          </w:p>
        </w:tc>
        <w:tc>
          <w:tcPr>
            <w:tcW w:w="368" w:type="dxa"/>
            <w:vAlign w:val="center"/>
          </w:tcPr>
          <w:p>
            <w:pPr>
              <w:spacing w:line="0" w:lineRule="atLeast"/>
              <w:jc w:val="center"/>
              <w:rPr>
                <w:rFonts w:ascii="宋体" w:hAnsi="宋体" w:cs="宋体"/>
                <w:sz w:val="16"/>
                <w:szCs w:val="16"/>
              </w:rPr>
            </w:pPr>
            <w:r>
              <w:rPr>
                <w:rFonts w:hint="eastAsia"/>
                <w:sz w:val="16"/>
                <w:szCs w:val="16"/>
              </w:rPr>
              <w:t>把</w:t>
            </w:r>
          </w:p>
        </w:tc>
        <w:tc>
          <w:tcPr>
            <w:tcW w:w="440" w:type="dxa"/>
            <w:vAlign w:val="center"/>
          </w:tcPr>
          <w:p>
            <w:pPr>
              <w:spacing w:line="0" w:lineRule="atLeast"/>
              <w:jc w:val="center"/>
              <w:rPr>
                <w:rFonts w:ascii="宋体" w:hAnsi="宋体" w:cs="宋体"/>
                <w:sz w:val="16"/>
                <w:szCs w:val="16"/>
              </w:rPr>
            </w:pPr>
            <w:r>
              <w:rPr>
                <w:rFonts w:hint="eastAsia"/>
                <w:sz w:val="16"/>
                <w:szCs w:val="16"/>
              </w:rPr>
              <w:t>8</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3</w:t>
            </w:r>
          </w:p>
        </w:tc>
        <w:tc>
          <w:tcPr>
            <w:tcW w:w="1417" w:type="dxa"/>
            <w:vAlign w:val="center"/>
          </w:tcPr>
          <w:p>
            <w:pPr>
              <w:spacing w:line="0" w:lineRule="atLeast"/>
              <w:rPr>
                <w:rFonts w:ascii="宋体" w:hAnsi="宋体" w:cs="宋体"/>
                <w:sz w:val="16"/>
                <w:szCs w:val="16"/>
              </w:rPr>
            </w:pPr>
            <w:r>
              <w:rPr>
                <w:rFonts w:hint="eastAsia"/>
                <w:sz w:val="16"/>
                <w:szCs w:val="16"/>
              </w:rPr>
              <w:t>活动扳手</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300mm 世达</w:t>
            </w:r>
          </w:p>
        </w:tc>
        <w:tc>
          <w:tcPr>
            <w:tcW w:w="368" w:type="dxa"/>
            <w:vAlign w:val="center"/>
          </w:tcPr>
          <w:p>
            <w:pPr>
              <w:spacing w:line="0" w:lineRule="atLeast"/>
              <w:jc w:val="center"/>
              <w:rPr>
                <w:rFonts w:ascii="宋体" w:hAnsi="宋体" w:cs="宋体"/>
                <w:sz w:val="16"/>
                <w:szCs w:val="16"/>
              </w:rPr>
            </w:pPr>
            <w:r>
              <w:rPr>
                <w:rFonts w:hint="eastAsia"/>
                <w:sz w:val="16"/>
                <w:szCs w:val="16"/>
              </w:rPr>
              <w:t>把</w:t>
            </w:r>
          </w:p>
        </w:tc>
        <w:tc>
          <w:tcPr>
            <w:tcW w:w="440" w:type="dxa"/>
            <w:vAlign w:val="center"/>
          </w:tcPr>
          <w:p>
            <w:pPr>
              <w:spacing w:line="0" w:lineRule="atLeast"/>
              <w:jc w:val="center"/>
              <w:rPr>
                <w:rFonts w:ascii="宋体" w:hAnsi="宋体" w:cs="宋体"/>
                <w:sz w:val="16"/>
                <w:szCs w:val="16"/>
              </w:rPr>
            </w:pPr>
            <w:r>
              <w:rPr>
                <w:rFonts w:hint="eastAsia"/>
                <w:sz w:val="16"/>
                <w:szCs w:val="16"/>
              </w:rPr>
              <w:t>8</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4</w:t>
            </w:r>
          </w:p>
        </w:tc>
        <w:tc>
          <w:tcPr>
            <w:tcW w:w="1417" w:type="dxa"/>
            <w:vAlign w:val="center"/>
          </w:tcPr>
          <w:p>
            <w:pPr>
              <w:spacing w:line="0" w:lineRule="atLeast"/>
              <w:rPr>
                <w:rFonts w:ascii="宋体" w:hAnsi="宋体" w:cs="宋体"/>
                <w:sz w:val="16"/>
                <w:szCs w:val="16"/>
              </w:rPr>
            </w:pPr>
            <w:r>
              <w:rPr>
                <w:rFonts w:hint="eastAsia"/>
                <w:sz w:val="16"/>
                <w:szCs w:val="16"/>
              </w:rPr>
              <w:t>棘轮扳手</w:t>
            </w:r>
          </w:p>
        </w:tc>
        <w:tc>
          <w:tcPr>
            <w:tcW w:w="1382" w:type="dxa"/>
            <w:vAlign w:val="center"/>
          </w:tcPr>
          <w:p>
            <w:pPr>
              <w:spacing w:line="0" w:lineRule="atLeast"/>
              <w:rPr>
                <w:rFonts w:ascii="宋体" w:hAnsi="宋体" w:cs="宋体"/>
                <w:sz w:val="16"/>
                <w:szCs w:val="16"/>
              </w:rPr>
            </w:pPr>
            <w:r>
              <w:rPr>
                <w:rFonts w:hint="eastAsia"/>
                <w:sz w:val="16"/>
                <w:szCs w:val="16"/>
              </w:rPr>
              <w:t>304</w:t>
            </w:r>
          </w:p>
        </w:tc>
        <w:tc>
          <w:tcPr>
            <w:tcW w:w="3438" w:type="dxa"/>
            <w:vAlign w:val="center"/>
          </w:tcPr>
          <w:p>
            <w:pPr>
              <w:spacing w:line="0" w:lineRule="atLeast"/>
              <w:rPr>
                <w:rFonts w:ascii="宋体" w:hAnsi="宋体" w:cs="宋体"/>
                <w:sz w:val="16"/>
                <w:szCs w:val="16"/>
              </w:rPr>
            </w:pPr>
            <w:r>
              <w:rPr>
                <w:rFonts w:hint="eastAsia"/>
                <w:sz w:val="16"/>
                <w:szCs w:val="16"/>
              </w:rPr>
              <w:t>30mm</w:t>
            </w:r>
          </w:p>
        </w:tc>
        <w:tc>
          <w:tcPr>
            <w:tcW w:w="368" w:type="dxa"/>
            <w:vAlign w:val="center"/>
          </w:tcPr>
          <w:p>
            <w:pPr>
              <w:spacing w:line="0" w:lineRule="atLeast"/>
              <w:jc w:val="center"/>
              <w:rPr>
                <w:rFonts w:ascii="宋体" w:hAnsi="宋体" w:cs="宋体"/>
                <w:sz w:val="16"/>
                <w:szCs w:val="16"/>
              </w:rPr>
            </w:pPr>
            <w:r>
              <w:rPr>
                <w:rFonts w:hint="eastAsia"/>
                <w:sz w:val="16"/>
                <w:szCs w:val="16"/>
              </w:rPr>
              <w:t>把</w:t>
            </w:r>
          </w:p>
        </w:tc>
        <w:tc>
          <w:tcPr>
            <w:tcW w:w="440" w:type="dxa"/>
            <w:vAlign w:val="center"/>
          </w:tcPr>
          <w:p>
            <w:pPr>
              <w:spacing w:line="0" w:lineRule="atLeast"/>
              <w:jc w:val="center"/>
              <w:rPr>
                <w:rFonts w:ascii="宋体" w:hAnsi="宋体" w:cs="宋体"/>
                <w:sz w:val="16"/>
                <w:szCs w:val="16"/>
              </w:rPr>
            </w:pPr>
            <w:r>
              <w:rPr>
                <w:rFonts w:hint="eastAsia"/>
                <w:sz w:val="16"/>
                <w:szCs w:val="16"/>
              </w:rPr>
              <w:t>2</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5</w:t>
            </w:r>
          </w:p>
        </w:tc>
        <w:tc>
          <w:tcPr>
            <w:tcW w:w="1417" w:type="dxa"/>
            <w:vAlign w:val="center"/>
          </w:tcPr>
          <w:p>
            <w:pPr>
              <w:spacing w:line="0" w:lineRule="atLeast"/>
              <w:rPr>
                <w:rFonts w:ascii="宋体" w:hAnsi="宋体" w:cs="宋体"/>
                <w:sz w:val="16"/>
                <w:szCs w:val="16"/>
              </w:rPr>
            </w:pPr>
            <w:r>
              <w:rPr>
                <w:rFonts w:hint="eastAsia"/>
                <w:sz w:val="16"/>
                <w:szCs w:val="16"/>
              </w:rPr>
              <w:t>不锈钢无缝钢管</w:t>
            </w:r>
          </w:p>
        </w:tc>
        <w:tc>
          <w:tcPr>
            <w:tcW w:w="1382" w:type="dxa"/>
            <w:vAlign w:val="center"/>
          </w:tcPr>
          <w:p>
            <w:pPr>
              <w:spacing w:line="0" w:lineRule="atLeast"/>
              <w:rPr>
                <w:rFonts w:ascii="宋体" w:hAnsi="宋体" w:cs="宋体"/>
                <w:sz w:val="16"/>
                <w:szCs w:val="16"/>
              </w:rPr>
            </w:pPr>
            <w:r>
              <w:rPr>
                <w:rFonts w:hint="eastAsia"/>
                <w:sz w:val="16"/>
                <w:szCs w:val="16"/>
              </w:rPr>
              <w:t>304</w:t>
            </w:r>
          </w:p>
        </w:tc>
        <w:tc>
          <w:tcPr>
            <w:tcW w:w="3438" w:type="dxa"/>
            <w:vAlign w:val="center"/>
          </w:tcPr>
          <w:p>
            <w:pPr>
              <w:spacing w:line="0" w:lineRule="atLeast"/>
              <w:rPr>
                <w:rFonts w:ascii="宋体" w:hAnsi="宋体" w:cs="宋体"/>
                <w:sz w:val="16"/>
                <w:szCs w:val="16"/>
              </w:rPr>
            </w:pPr>
            <w:r>
              <w:rPr>
                <w:rFonts w:hint="eastAsia"/>
                <w:sz w:val="16"/>
                <w:szCs w:val="16"/>
              </w:rPr>
              <w:t>φ57*3.5</w:t>
            </w:r>
          </w:p>
        </w:tc>
        <w:tc>
          <w:tcPr>
            <w:tcW w:w="368" w:type="dxa"/>
            <w:vAlign w:val="center"/>
          </w:tcPr>
          <w:p>
            <w:pPr>
              <w:spacing w:line="0" w:lineRule="atLeast"/>
              <w:jc w:val="center"/>
              <w:rPr>
                <w:rFonts w:ascii="宋体" w:hAnsi="宋体" w:cs="宋体"/>
                <w:sz w:val="16"/>
                <w:szCs w:val="16"/>
              </w:rPr>
            </w:pPr>
            <w:r>
              <w:rPr>
                <w:rFonts w:hint="eastAsia"/>
                <w:sz w:val="16"/>
                <w:szCs w:val="16"/>
              </w:rPr>
              <w:t>米</w:t>
            </w:r>
          </w:p>
        </w:tc>
        <w:tc>
          <w:tcPr>
            <w:tcW w:w="440" w:type="dxa"/>
            <w:vAlign w:val="center"/>
          </w:tcPr>
          <w:p>
            <w:pPr>
              <w:spacing w:line="0" w:lineRule="atLeast"/>
              <w:jc w:val="center"/>
              <w:rPr>
                <w:rFonts w:ascii="宋体" w:hAnsi="宋体" w:cs="宋体"/>
                <w:sz w:val="16"/>
                <w:szCs w:val="16"/>
              </w:rPr>
            </w:pPr>
            <w:r>
              <w:rPr>
                <w:rFonts w:hint="eastAsia"/>
                <w:sz w:val="16"/>
                <w:szCs w:val="16"/>
              </w:rPr>
              <w:t>150</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6</w:t>
            </w:r>
          </w:p>
        </w:tc>
        <w:tc>
          <w:tcPr>
            <w:tcW w:w="1417" w:type="dxa"/>
            <w:vAlign w:val="center"/>
          </w:tcPr>
          <w:p>
            <w:pPr>
              <w:spacing w:line="0" w:lineRule="atLeast"/>
              <w:rPr>
                <w:rFonts w:ascii="宋体" w:hAnsi="宋体" w:cs="宋体"/>
                <w:sz w:val="16"/>
                <w:szCs w:val="16"/>
              </w:rPr>
            </w:pPr>
            <w:r>
              <w:rPr>
                <w:rFonts w:hint="eastAsia"/>
                <w:sz w:val="16"/>
                <w:szCs w:val="16"/>
              </w:rPr>
              <w:t>多功能数显式万用表</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VICTOR 9806+</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1</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7</w:t>
            </w:r>
          </w:p>
        </w:tc>
        <w:tc>
          <w:tcPr>
            <w:tcW w:w="1417" w:type="dxa"/>
            <w:vAlign w:val="center"/>
          </w:tcPr>
          <w:p>
            <w:pPr>
              <w:spacing w:line="0" w:lineRule="atLeast"/>
              <w:rPr>
                <w:rFonts w:ascii="宋体" w:hAnsi="宋体" w:cs="宋体"/>
                <w:sz w:val="16"/>
                <w:szCs w:val="16"/>
              </w:rPr>
            </w:pPr>
            <w:r>
              <w:rPr>
                <w:rFonts w:hint="eastAsia"/>
                <w:sz w:val="16"/>
                <w:szCs w:val="16"/>
              </w:rPr>
              <w:t>工具包</w:t>
            </w:r>
          </w:p>
        </w:tc>
        <w:tc>
          <w:tcPr>
            <w:tcW w:w="1382" w:type="dxa"/>
            <w:vAlign w:val="center"/>
          </w:tcPr>
          <w:p>
            <w:pPr>
              <w:spacing w:line="0" w:lineRule="atLeast"/>
              <w:rPr>
                <w:rFonts w:ascii="宋体" w:hAnsi="宋体" w:cs="宋体"/>
                <w:sz w:val="16"/>
                <w:szCs w:val="16"/>
              </w:rPr>
            </w:pPr>
            <w:r>
              <w:rPr>
                <w:rFonts w:hint="eastAsia"/>
                <w:sz w:val="16"/>
                <w:szCs w:val="16"/>
              </w:rPr>
              <w:t>带护肩带</w:t>
            </w:r>
          </w:p>
        </w:tc>
        <w:tc>
          <w:tcPr>
            <w:tcW w:w="3438" w:type="dxa"/>
            <w:vAlign w:val="center"/>
          </w:tcPr>
          <w:p>
            <w:pPr>
              <w:spacing w:line="0" w:lineRule="atLeast"/>
              <w:rPr>
                <w:rFonts w:ascii="宋体" w:hAnsi="宋体" w:cs="宋体"/>
                <w:sz w:val="16"/>
                <w:szCs w:val="16"/>
              </w:rPr>
            </w:pPr>
            <w:r>
              <w:rPr>
                <w:rFonts w:hint="eastAsia"/>
                <w:sz w:val="16"/>
                <w:szCs w:val="16"/>
              </w:rPr>
              <w:t>长40×高45×宽20cm 材质：帆布</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4</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8</w:t>
            </w:r>
          </w:p>
        </w:tc>
        <w:tc>
          <w:tcPr>
            <w:tcW w:w="1417" w:type="dxa"/>
            <w:vAlign w:val="center"/>
          </w:tcPr>
          <w:p>
            <w:pPr>
              <w:spacing w:line="0" w:lineRule="atLeast"/>
              <w:rPr>
                <w:rFonts w:ascii="宋体" w:hAnsi="宋体" w:cs="宋体"/>
                <w:sz w:val="16"/>
                <w:szCs w:val="16"/>
              </w:rPr>
            </w:pPr>
            <w:r>
              <w:rPr>
                <w:rFonts w:hint="eastAsia"/>
                <w:sz w:val="16"/>
                <w:szCs w:val="16"/>
              </w:rPr>
              <w:t>不锈钢高颈法兰</w:t>
            </w:r>
          </w:p>
        </w:tc>
        <w:tc>
          <w:tcPr>
            <w:tcW w:w="1382" w:type="dxa"/>
            <w:vAlign w:val="center"/>
          </w:tcPr>
          <w:p>
            <w:pPr>
              <w:spacing w:line="0" w:lineRule="atLeast"/>
              <w:rPr>
                <w:rFonts w:ascii="宋体" w:hAnsi="宋体" w:cs="宋体"/>
                <w:sz w:val="16"/>
                <w:szCs w:val="16"/>
              </w:rPr>
            </w:pPr>
            <w:r>
              <w:rPr>
                <w:rFonts w:hint="eastAsia"/>
                <w:sz w:val="16"/>
                <w:szCs w:val="16"/>
              </w:rPr>
              <w:t>304L</w:t>
            </w:r>
          </w:p>
        </w:tc>
        <w:tc>
          <w:tcPr>
            <w:tcW w:w="3438" w:type="dxa"/>
            <w:vAlign w:val="center"/>
          </w:tcPr>
          <w:p>
            <w:pPr>
              <w:spacing w:line="0" w:lineRule="atLeast"/>
              <w:rPr>
                <w:rFonts w:ascii="宋体" w:hAnsi="宋体" w:cs="宋体"/>
                <w:sz w:val="16"/>
                <w:szCs w:val="16"/>
              </w:rPr>
            </w:pPr>
            <w:r>
              <w:rPr>
                <w:rFonts w:hint="eastAsia"/>
                <w:sz w:val="16"/>
                <w:szCs w:val="16"/>
              </w:rPr>
              <w:t>DN200 PN16</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10</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9</w:t>
            </w:r>
          </w:p>
        </w:tc>
        <w:tc>
          <w:tcPr>
            <w:tcW w:w="1417" w:type="dxa"/>
            <w:vAlign w:val="center"/>
          </w:tcPr>
          <w:p>
            <w:pPr>
              <w:spacing w:line="0" w:lineRule="atLeast"/>
              <w:rPr>
                <w:rFonts w:ascii="宋体" w:hAnsi="宋体" w:cs="宋体"/>
                <w:sz w:val="16"/>
                <w:szCs w:val="16"/>
              </w:rPr>
            </w:pPr>
            <w:r>
              <w:rPr>
                <w:rFonts w:hint="eastAsia"/>
                <w:sz w:val="16"/>
                <w:szCs w:val="16"/>
              </w:rPr>
              <w:t>不锈钢法兰</w:t>
            </w:r>
          </w:p>
        </w:tc>
        <w:tc>
          <w:tcPr>
            <w:tcW w:w="1382" w:type="dxa"/>
            <w:vAlign w:val="center"/>
          </w:tcPr>
          <w:p>
            <w:pPr>
              <w:spacing w:line="0" w:lineRule="atLeast"/>
              <w:rPr>
                <w:rFonts w:ascii="宋体" w:hAnsi="宋体" w:cs="宋体"/>
                <w:sz w:val="16"/>
                <w:szCs w:val="16"/>
              </w:rPr>
            </w:pPr>
            <w:r>
              <w:rPr>
                <w:rFonts w:hint="eastAsia"/>
                <w:sz w:val="16"/>
                <w:szCs w:val="16"/>
              </w:rPr>
              <w:t>DN200 PN16 304L</w:t>
            </w:r>
          </w:p>
        </w:tc>
        <w:tc>
          <w:tcPr>
            <w:tcW w:w="3438" w:type="dxa"/>
            <w:vAlign w:val="center"/>
          </w:tcPr>
          <w:p>
            <w:pPr>
              <w:spacing w:line="0" w:lineRule="atLeast"/>
              <w:rPr>
                <w:rFonts w:ascii="宋体" w:hAnsi="宋体" w:cs="宋体"/>
                <w:sz w:val="16"/>
                <w:szCs w:val="16"/>
              </w:rPr>
            </w:pPr>
            <w:r>
              <w:rPr>
                <w:rFonts w:hint="eastAsia"/>
                <w:sz w:val="16"/>
                <w:szCs w:val="16"/>
              </w:rPr>
              <w:t>　</w:t>
            </w:r>
          </w:p>
        </w:tc>
        <w:tc>
          <w:tcPr>
            <w:tcW w:w="368" w:type="dxa"/>
            <w:vAlign w:val="center"/>
          </w:tcPr>
          <w:p>
            <w:pPr>
              <w:spacing w:line="0" w:lineRule="atLeast"/>
              <w:jc w:val="center"/>
              <w:rPr>
                <w:rFonts w:ascii="宋体" w:hAnsi="宋体" w:cs="宋体"/>
                <w:sz w:val="16"/>
                <w:szCs w:val="16"/>
              </w:rPr>
            </w:pPr>
            <w:r>
              <w:rPr>
                <w:rFonts w:hint="eastAsia"/>
                <w:sz w:val="16"/>
                <w:szCs w:val="16"/>
              </w:rPr>
              <w:t>片</w:t>
            </w:r>
          </w:p>
        </w:tc>
        <w:tc>
          <w:tcPr>
            <w:tcW w:w="440" w:type="dxa"/>
            <w:vAlign w:val="center"/>
          </w:tcPr>
          <w:p>
            <w:pPr>
              <w:spacing w:line="0" w:lineRule="atLeast"/>
              <w:jc w:val="center"/>
              <w:rPr>
                <w:rFonts w:ascii="宋体" w:hAnsi="宋体" w:cs="宋体"/>
                <w:sz w:val="16"/>
                <w:szCs w:val="16"/>
              </w:rPr>
            </w:pPr>
            <w:r>
              <w:rPr>
                <w:rFonts w:hint="eastAsia"/>
                <w:sz w:val="16"/>
                <w:szCs w:val="16"/>
              </w:rPr>
              <w:t>6</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10</w:t>
            </w:r>
          </w:p>
        </w:tc>
        <w:tc>
          <w:tcPr>
            <w:tcW w:w="1417" w:type="dxa"/>
            <w:vAlign w:val="center"/>
          </w:tcPr>
          <w:p>
            <w:pPr>
              <w:spacing w:line="0" w:lineRule="atLeast"/>
              <w:rPr>
                <w:rFonts w:ascii="宋体" w:hAnsi="宋体" w:cs="宋体"/>
                <w:sz w:val="16"/>
                <w:szCs w:val="16"/>
              </w:rPr>
            </w:pPr>
            <w:r>
              <w:rPr>
                <w:rFonts w:hint="eastAsia"/>
                <w:sz w:val="16"/>
                <w:szCs w:val="16"/>
              </w:rPr>
              <w:t>不锈钢法兰</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DN200 PN20 304L</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color w:val="FF0000"/>
                <w:sz w:val="18"/>
                <w:szCs w:val="18"/>
              </w:rPr>
            </w:pPr>
            <w:r>
              <w:rPr>
                <w:rFonts w:hint="eastAsia"/>
                <w:color w:val="FF0000"/>
                <w:sz w:val="18"/>
                <w:szCs w:val="18"/>
              </w:rPr>
              <w:t>2</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11</w:t>
            </w:r>
          </w:p>
        </w:tc>
        <w:tc>
          <w:tcPr>
            <w:tcW w:w="1417" w:type="dxa"/>
            <w:vAlign w:val="center"/>
          </w:tcPr>
          <w:p>
            <w:pPr>
              <w:spacing w:line="0" w:lineRule="atLeast"/>
              <w:rPr>
                <w:rFonts w:ascii="宋体" w:hAnsi="宋体" w:cs="宋体"/>
                <w:sz w:val="16"/>
                <w:szCs w:val="16"/>
              </w:rPr>
            </w:pPr>
            <w:r>
              <w:rPr>
                <w:rFonts w:hint="eastAsia"/>
                <w:sz w:val="16"/>
                <w:szCs w:val="16"/>
              </w:rPr>
              <w:t>不锈钢法兰</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DN250 PN20 304L</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color w:val="FF0000"/>
                <w:sz w:val="18"/>
                <w:szCs w:val="18"/>
              </w:rPr>
            </w:pPr>
            <w:r>
              <w:rPr>
                <w:rFonts w:hint="eastAsia"/>
                <w:color w:val="FF0000"/>
                <w:sz w:val="18"/>
                <w:szCs w:val="18"/>
              </w:rPr>
              <w:t>2</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12</w:t>
            </w:r>
          </w:p>
        </w:tc>
        <w:tc>
          <w:tcPr>
            <w:tcW w:w="1417" w:type="dxa"/>
            <w:vAlign w:val="center"/>
          </w:tcPr>
          <w:p>
            <w:pPr>
              <w:spacing w:line="0" w:lineRule="atLeast"/>
              <w:rPr>
                <w:rFonts w:ascii="宋体" w:hAnsi="宋体" w:cs="宋体"/>
                <w:sz w:val="16"/>
                <w:szCs w:val="16"/>
              </w:rPr>
            </w:pPr>
            <w:r>
              <w:rPr>
                <w:rFonts w:hint="eastAsia"/>
                <w:sz w:val="16"/>
                <w:szCs w:val="16"/>
              </w:rPr>
              <w:t>碳钢法兰</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DN200 PN20</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color w:val="FF0000"/>
                <w:sz w:val="18"/>
                <w:szCs w:val="18"/>
              </w:rPr>
            </w:pPr>
            <w:r>
              <w:rPr>
                <w:rFonts w:hint="eastAsia"/>
                <w:color w:val="FF0000"/>
                <w:sz w:val="18"/>
                <w:szCs w:val="18"/>
              </w:rPr>
              <w:t>2</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13</w:t>
            </w:r>
          </w:p>
        </w:tc>
        <w:tc>
          <w:tcPr>
            <w:tcW w:w="1417" w:type="dxa"/>
            <w:vAlign w:val="center"/>
          </w:tcPr>
          <w:p>
            <w:pPr>
              <w:spacing w:line="0" w:lineRule="atLeast"/>
              <w:rPr>
                <w:rFonts w:ascii="宋体" w:hAnsi="宋体" w:cs="宋体"/>
                <w:sz w:val="16"/>
                <w:szCs w:val="16"/>
              </w:rPr>
            </w:pPr>
            <w:r>
              <w:rPr>
                <w:rFonts w:hint="eastAsia"/>
                <w:sz w:val="16"/>
                <w:szCs w:val="16"/>
              </w:rPr>
              <w:t>不锈钢90°弯头（R＝1.5D）</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DN50×3.5 304</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10</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14</w:t>
            </w:r>
          </w:p>
        </w:tc>
        <w:tc>
          <w:tcPr>
            <w:tcW w:w="1417" w:type="dxa"/>
            <w:vAlign w:val="center"/>
          </w:tcPr>
          <w:p>
            <w:pPr>
              <w:spacing w:line="0" w:lineRule="atLeast"/>
              <w:rPr>
                <w:rFonts w:ascii="宋体" w:hAnsi="宋体" w:cs="宋体"/>
                <w:sz w:val="16"/>
                <w:szCs w:val="16"/>
              </w:rPr>
            </w:pPr>
            <w:r>
              <w:rPr>
                <w:rFonts w:hint="eastAsia"/>
                <w:sz w:val="16"/>
                <w:szCs w:val="16"/>
              </w:rPr>
              <w:t>防爆对讲机</w:t>
            </w:r>
          </w:p>
        </w:tc>
        <w:tc>
          <w:tcPr>
            <w:tcW w:w="1382" w:type="dxa"/>
            <w:vAlign w:val="center"/>
          </w:tcPr>
          <w:p>
            <w:pPr>
              <w:spacing w:line="0" w:lineRule="atLeast"/>
              <w:rPr>
                <w:rFonts w:ascii="宋体" w:hAnsi="宋体" w:cs="宋体"/>
                <w:sz w:val="16"/>
                <w:szCs w:val="16"/>
              </w:rPr>
            </w:pPr>
            <w:r>
              <w:rPr>
                <w:rFonts w:hint="eastAsia"/>
                <w:sz w:val="16"/>
                <w:szCs w:val="16"/>
              </w:rPr>
              <w:t>NX320 C2</w:t>
            </w:r>
          </w:p>
        </w:tc>
        <w:tc>
          <w:tcPr>
            <w:tcW w:w="3438" w:type="dxa"/>
            <w:vAlign w:val="center"/>
          </w:tcPr>
          <w:p>
            <w:pPr>
              <w:spacing w:line="0" w:lineRule="atLeast"/>
              <w:rPr>
                <w:rFonts w:ascii="宋体" w:hAnsi="宋体" w:cs="宋体"/>
                <w:sz w:val="16"/>
                <w:szCs w:val="16"/>
              </w:rPr>
            </w:pPr>
            <w:r>
              <w:rPr>
                <w:rFonts w:hint="eastAsia"/>
                <w:sz w:val="16"/>
                <w:szCs w:val="16"/>
              </w:rPr>
              <w:t>建伍 NX320 C2 防爆 含充电器、电池，无键盘</w:t>
            </w:r>
          </w:p>
        </w:tc>
        <w:tc>
          <w:tcPr>
            <w:tcW w:w="368" w:type="dxa"/>
            <w:vAlign w:val="center"/>
          </w:tcPr>
          <w:p>
            <w:pPr>
              <w:spacing w:line="0" w:lineRule="atLeast"/>
              <w:jc w:val="center"/>
              <w:rPr>
                <w:rFonts w:ascii="宋体" w:hAnsi="宋体" w:cs="宋体"/>
                <w:sz w:val="16"/>
                <w:szCs w:val="16"/>
              </w:rPr>
            </w:pPr>
            <w:r>
              <w:rPr>
                <w:rFonts w:hint="eastAsia"/>
                <w:sz w:val="16"/>
                <w:szCs w:val="16"/>
              </w:rPr>
              <w:t>台</w:t>
            </w:r>
          </w:p>
        </w:tc>
        <w:tc>
          <w:tcPr>
            <w:tcW w:w="440" w:type="dxa"/>
            <w:vAlign w:val="center"/>
          </w:tcPr>
          <w:p>
            <w:pPr>
              <w:spacing w:line="0" w:lineRule="atLeast"/>
              <w:jc w:val="center"/>
              <w:rPr>
                <w:rFonts w:ascii="宋体" w:hAnsi="宋体" w:cs="宋体"/>
                <w:sz w:val="16"/>
                <w:szCs w:val="16"/>
              </w:rPr>
            </w:pPr>
            <w:r>
              <w:rPr>
                <w:rFonts w:hint="eastAsia"/>
                <w:sz w:val="16"/>
                <w:szCs w:val="16"/>
              </w:rPr>
              <w:t>6</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15</w:t>
            </w:r>
          </w:p>
        </w:tc>
        <w:tc>
          <w:tcPr>
            <w:tcW w:w="1417" w:type="dxa"/>
            <w:vAlign w:val="center"/>
          </w:tcPr>
          <w:p>
            <w:pPr>
              <w:spacing w:line="0" w:lineRule="atLeast"/>
              <w:rPr>
                <w:rFonts w:ascii="宋体" w:hAnsi="宋体" w:cs="宋体"/>
                <w:sz w:val="16"/>
                <w:szCs w:val="16"/>
              </w:rPr>
            </w:pPr>
            <w:r>
              <w:rPr>
                <w:rFonts w:hint="eastAsia"/>
                <w:sz w:val="16"/>
                <w:szCs w:val="16"/>
              </w:rPr>
              <w:t>防爆对讲机电池</w:t>
            </w:r>
          </w:p>
        </w:tc>
        <w:tc>
          <w:tcPr>
            <w:tcW w:w="1382" w:type="dxa"/>
            <w:vAlign w:val="center"/>
          </w:tcPr>
          <w:p>
            <w:pPr>
              <w:spacing w:line="0" w:lineRule="atLeast"/>
              <w:rPr>
                <w:rFonts w:ascii="宋体" w:hAnsi="宋体" w:cs="宋体"/>
                <w:sz w:val="16"/>
                <w:szCs w:val="16"/>
              </w:rPr>
            </w:pPr>
            <w:r>
              <w:rPr>
                <w:rFonts w:hint="eastAsia"/>
                <w:sz w:val="16"/>
                <w:szCs w:val="16"/>
              </w:rPr>
              <w:t>标称容量 typ.2000mAh</w:t>
            </w:r>
          </w:p>
        </w:tc>
        <w:tc>
          <w:tcPr>
            <w:tcW w:w="3438" w:type="dxa"/>
            <w:vAlign w:val="center"/>
          </w:tcPr>
          <w:p>
            <w:pPr>
              <w:spacing w:line="0" w:lineRule="atLeast"/>
              <w:rPr>
                <w:rFonts w:ascii="宋体" w:hAnsi="宋体" w:cs="宋体"/>
                <w:sz w:val="16"/>
                <w:szCs w:val="16"/>
              </w:rPr>
            </w:pPr>
            <w:r>
              <w:rPr>
                <w:rFonts w:hint="eastAsia"/>
                <w:sz w:val="16"/>
                <w:szCs w:val="16"/>
              </w:rPr>
              <w:t>标称电压 7.2V 充电限制电压 8.4V      与建伍NX320 C2配套</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6</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16</w:t>
            </w:r>
          </w:p>
        </w:tc>
        <w:tc>
          <w:tcPr>
            <w:tcW w:w="1417" w:type="dxa"/>
            <w:vAlign w:val="center"/>
          </w:tcPr>
          <w:p>
            <w:pPr>
              <w:spacing w:line="0" w:lineRule="atLeast"/>
              <w:rPr>
                <w:rFonts w:ascii="宋体" w:hAnsi="宋体" w:cs="宋体"/>
                <w:sz w:val="16"/>
                <w:szCs w:val="16"/>
              </w:rPr>
            </w:pPr>
            <w:r>
              <w:rPr>
                <w:rFonts w:hint="eastAsia"/>
                <w:sz w:val="16"/>
                <w:szCs w:val="16"/>
              </w:rPr>
              <w:t>玻璃棒温度计</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红水0-100℃ 30cm 精度1℃</w:t>
            </w:r>
          </w:p>
        </w:tc>
        <w:tc>
          <w:tcPr>
            <w:tcW w:w="368" w:type="dxa"/>
            <w:vAlign w:val="center"/>
          </w:tcPr>
          <w:p>
            <w:pPr>
              <w:spacing w:line="0" w:lineRule="atLeast"/>
              <w:jc w:val="center"/>
              <w:rPr>
                <w:rFonts w:ascii="宋体" w:hAnsi="宋体" w:cs="宋体"/>
                <w:sz w:val="16"/>
                <w:szCs w:val="16"/>
              </w:rPr>
            </w:pPr>
            <w:r>
              <w:rPr>
                <w:rFonts w:hint="eastAsia"/>
                <w:sz w:val="16"/>
                <w:szCs w:val="16"/>
              </w:rPr>
              <w:t>支</w:t>
            </w:r>
          </w:p>
        </w:tc>
        <w:tc>
          <w:tcPr>
            <w:tcW w:w="440" w:type="dxa"/>
            <w:vAlign w:val="center"/>
          </w:tcPr>
          <w:p>
            <w:pPr>
              <w:spacing w:line="0" w:lineRule="atLeast"/>
              <w:jc w:val="center"/>
              <w:rPr>
                <w:rFonts w:ascii="宋体" w:hAnsi="宋体" w:cs="宋体"/>
                <w:sz w:val="16"/>
                <w:szCs w:val="16"/>
              </w:rPr>
            </w:pPr>
            <w:r>
              <w:rPr>
                <w:rFonts w:hint="eastAsia"/>
                <w:sz w:val="16"/>
                <w:szCs w:val="16"/>
              </w:rPr>
              <w:t>10</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17</w:t>
            </w:r>
          </w:p>
        </w:tc>
        <w:tc>
          <w:tcPr>
            <w:tcW w:w="1417" w:type="dxa"/>
            <w:vAlign w:val="center"/>
          </w:tcPr>
          <w:p>
            <w:pPr>
              <w:spacing w:line="0" w:lineRule="atLeast"/>
              <w:rPr>
                <w:rFonts w:ascii="宋体" w:hAnsi="宋体" w:cs="宋体"/>
                <w:sz w:val="16"/>
                <w:szCs w:val="16"/>
              </w:rPr>
            </w:pPr>
            <w:r>
              <w:rPr>
                <w:rFonts w:hint="eastAsia"/>
                <w:sz w:val="16"/>
                <w:szCs w:val="16"/>
              </w:rPr>
              <w:t>防爆急停按钮</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防爆等级CT6下出线1/2" 一组常开一组常闭触点 防护等级IP65，戴触摸罩</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6</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34" w:type="dxa"/>
            <w:vAlign w:val="center"/>
          </w:tcPr>
          <w:p>
            <w:pPr>
              <w:jc w:val="right"/>
              <w:rPr>
                <w:rFonts w:ascii="宋体" w:hAnsi="宋体" w:cs="宋体"/>
                <w:sz w:val="18"/>
                <w:szCs w:val="18"/>
              </w:rPr>
            </w:pPr>
            <w:r>
              <w:rPr>
                <w:rFonts w:hint="eastAsia"/>
                <w:sz w:val="18"/>
                <w:szCs w:val="18"/>
              </w:rPr>
              <w:t>18</w:t>
            </w:r>
          </w:p>
        </w:tc>
        <w:tc>
          <w:tcPr>
            <w:tcW w:w="1417" w:type="dxa"/>
            <w:vAlign w:val="center"/>
          </w:tcPr>
          <w:p>
            <w:pPr>
              <w:spacing w:line="0" w:lineRule="atLeast"/>
              <w:rPr>
                <w:rFonts w:ascii="宋体" w:hAnsi="宋体" w:cs="宋体"/>
                <w:sz w:val="16"/>
                <w:szCs w:val="16"/>
              </w:rPr>
            </w:pPr>
            <w:r>
              <w:rPr>
                <w:rFonts w:hint="eastAsia"/>
                <w:sz w:val="16"/>
                <w:szCs w:val="16"/>
              </w:rPr>
              <w:t>电伴热电源接线盒</w:t>
            </w:r>
          </w:p>
        </w:tc>
        <w:tc>
          <w:tcPr>
            <w:tcW w:w="1382" w:type="dxa"/>
            <w:vAlign w:val="center"/>
          </w:tcPr>
          <w:p>
            <w:pPr>
              <w:spacing w:line="0" w:lineRule="atLeast"/>
              <w:rPr>
                <w:rFonts w:ascii="宋体" w:hAnsi="宋体" w:cs="宋体"/>
                <w:sz w:val="16"/>
                <w:szCs w:val="16"/>
              </w:rPr>
            </w:pPr>
            <w:r>
              <w:rPr>
                <w:rFonts w:hint="eastAsia"/>
                <w:sz w:val="16"/>
                <w:szCs w:val="16"/>
              </w:rPr>
              <w:t>　</w:t>
            </w:r>
          </w:p>
        </w:tc>
        <w:tc>
          <w:tcPr>
            <w:tcW w:w="3438" w:type="dxa"/>
            <w:vAlign w:val="center"/>
          </w:tcPr>
          <w:p>
            <w:pPr>
              <w:spacing w:line="0" w:lineRule="atLeast"/>
              <w:rPr>
                <w:rFonts w:ascii="宋体" w:hAnsi="宋体" w:cs="宋体"/>
                <w:sz w:val="16"/>
                <w:szCs w:val="16"/>
              </w:rPr>
            </w:pPr>
            <w:r>
              <w:rPr>
                <w:rFonts w:hint="eastAsia"/>
                <w:sz w:val="16"/>
                <w:szCs w:val="16"/>
              </w:rPr>
              <w:t>一路电源线进口（G20格兰头） 两路电伴热线进口（配电伴热专用格兰头） 6只接线端子  Ie 20A Ue 380V EXdIIC T6  IP66背板含管道支撑 工程塑料</w:t>
            </w:r>
          </w:p>
        </w:tc>
        <w:tc>
          <w:tcPr>
            <w:tcW w:w="368" w:type="dxa"/>
            <w:vAlign w:val="center"/>
          </w:tcPr>
          <w:p>
            <w:pPr>
              <w:spacing w:line="0" w:lineRule="atLeast"/>
              <w:jc w:val="center"/>
              <w:rPr>
                <w:rFonts w:ascii="宋体" w:hAnsi="宋体" w:cs="宋体"/>
                <w:sz w:val="16"/>
                <w:szCs w:val="16"/>
              </w:rPr>
            </w:pPr>
            <w:r>
              <w:rPr>
                <w:rFonts w:hint="eastAsia"/>
                <w:sz w:val="16"/>
                <w:szCs w:val="16"/>
              </w:rPr>
              <w:t>只</w:t>
            </w:r>
          </w:p>
        </w:tc>
        <w:tc>
          <w:tcPr>
            <w:tcW w:w="440" w:type="dxa"/>
            <w:vAlign w:val="center"/>
          </w:tcPr>
          <w:p>
            <w:pPr>
              <w:spacing w:line="0" w:lineRule="atLeast"/>
              <w:jc w:val="center"/>
              <w:rPr>
                <w:rFonts w:ascii="宋体" w:hAnsi="宋体" w:cs="宋体"/>
                <w:sz w:val="16"/>
                <w:szCs w:val="16"/>
              </w:rPr>
            </w:pPr>
            <w:r>
              <w:rPr>
                <w:rFonts w:hint="eastAsia"/>
                <w:sz w:val="16"/>
                <w:szCs w:val="16"/>
              </w:rPr>
              <w:t>10</w:t>
            </w:r>
          </w:p>
        </w:tc>
        <w:tc>
          <w:tcPr>
            <w:tcW w:w="1025" w:type="dxa"/>
            <w:vAlign w:val="center"/>
          </w:tcPr>
          <w:p>
            <w:pPr>
              <w:widowControl/>
              <w:spacing w:line="0" w:lineRule="atLeast"/>
              <w:jc w:val="center"/>
              <w:rPr>
                <w:rFonts w:ascii="仿宋" w:hAnsi="仿宋" w:eastAsia="仿宋" w:cs="仿宋"/>
                <w:szCs w:val="21"/>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771"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以上合计总价（大写）： </w:t>
            </w:r>
          </w:p>
        </w:tc>
        <w:tc>
          <w:tcPr>
            <w:tcW w:w="3624"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71"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报价有效期： </w:t>
            </w:r>
          </w:p>
        </w:tc>
        <w:tc>
          <w:tcPr>
            <w:tcW w:w="3624"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税率：</w:t>
            </w:r>
          </w:p>
        </w:tc>
      </w:tr>
    </w:tbl>
    <w:p>
      <w:pPr>
        <w:wordWrap w:val="0"/>
        <w:spacing w:beforeLines="50"/>
        <w:jc w:val="left"/>
        <w:rPr>
          <w:rFonts w:ascii="仿宋" w:hAnsi="仿宋" w:eastAsia="仿宋" w:cs="仿宋"/>
          <w:kern w:val="1"/>
          <w:sz w:val="24"/>
        </w:rPr>
      </w:pPr>
      <w:r>
        <w:rPr>
          <w:rFonts w:hint="eastAsia" w:ascii="仿宋" w:hAnsi="仿宋" w:eastAsia="仿宋" w:cs="仿宋"/>
          <w:kern w:val="1"/>
          <w:sz w:val="24"/>
        </w:rPr>
        <w:t xml:space="preserve">全权代表（签字）：                       投标单位（盖章）：         </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日  期：</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注：1、未注明税率的视为无效价格。</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2、</w:t>
      </w:r>
      <w:r>
        <w:rPr>
          <w:rFonts w:hint="eastAsia" w:ascii="仿宋" w:hAnsi="仿宋" w:eastAsia="仿宋" w:cs="仿宋"/>
          <w:color w:val="FF0000"/>
          <w:kern w:val="1"/>
          <w:sz w:val="24"/>
        </w:rPr>
        <w:t>报价有效期少于投标有效期的作废标处理</w:t>
      </w:r>
      <w:r>
        <w:rPr>
          <w:rFonts w:hint="eastAsia" w:ascii="仿宋" w:hAnsi="仿宋" w:eastAsia="仿宋" w:cs="仿宋"/>
          <w:kern w:val="1"/>
          <w:sz w:val="24"/>
        </w:rPr>
        <w:t>，未标注的以投标有效期为准。</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3、交货期：投标方给出有利于招标方或竞标的最短交货期，</w:t>
      </w:r>
      <w:r>
        <w:rPr>
          <w:rFonts w:hint="eastAsia" w:ascii="仿宋" w:hAnsi="仿宋" w:eastAsia="仿宋" w:cs="仿宋"/>
          <w:color w:val="auto"/>
          <w:kern w:val="2"/>
          <w:sz w:val="24"/>
        </w:rPr>
        <w:t>评标时作为重要参考依据</w:t>
      </w:r>
      <w:r>
        <w:rPr>
          <w:rFonts w:hint="eastAsia" w:ascii="仿宋" w:hAnsi="仿宋" w:eastAsia="仿宋" w:cs="仿宋"/>
          <w:kern w:val="1"/>
          <w:sz w:val="24"/>
        </w:rPr>
        <w:t>，未注明的以招标文件为准但可能会成为不中标的因素。</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4、特别说明：投标方应认真核算货物的单价，招标方有权根据单价来选择采购。</w:t>
      </w:r>
    </w:p>
    <w:p>
      <w:pPr>
        <w:tabs>
          <w:tab w:val="left" w:pos="360"/>
        </w:tabs>
        <w:spacing w:line="360" w:lineRule="auto"/>
        <w:jc w:val="left"/>
        <w:rPr>
          <w:rFonts w:ascii="仿宋" w:hAnsi="仿宋" w:eastAsia="仿宋" w:cs="仿宋"/>
          <w:b/>
          <w:color w:val="auto"/>
          <w:kern w:val="1"/>
          <w:sz w:val="24"/>
        </w:rPr>
      </w:pPr>
      <w:r>
        <w:rPr>
          <w:rFonts w:hint="eastAsia" w:ascii="仿宋" w:hAnsi="仿宋" w:eastAsia="仿宋" w:cs="仿宋"/>
          <w:kern w:val="1"/>
          <w:sz w:val="24"/>
        </w:rPr>
        <w:t>5、招标控制价为:</w:t>
      </w:r>
      <w:r>
        <w:rPr>
          <w:rFonts w:hint="eastAsia" w:ascii="仿宋" w:hAnsi="仿宋" w:eastAsia="仿宋" w:cs="仿宋"/>
          <w:color w:val="FF0000"/>
          <w:kern w:val="1"/>
          <w:sz w:val="24"/>
        </w:rPr>
        <w:t xml:space="preserve"> 6.8万元（含税）(高于招标控制价作废标处理）</w:t>
      </w:r>
    </w:p>
    <w:sectPr>
      <w:foot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ÑÚ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9FFCB"/>
    <w:multiLevelType w:val="singleLevel"/>
    <w:tmpl w:val="1879FFCB"/>
    <w:lvl w:ilvl="0" w:tentative="0">
      <w:start w:val="2"/>
      <w:numFmt w:val="decimal"/>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66A"/>
    <w:rsid w:val="00004EAD"/>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D124F"/>
    <w:rsid w:val="000D4CF9"/>
    <w:rsid w:val="000D6084"/>
    <w:rsid w:val="000D79CB"/>
    <w:rsid w:val="000E0423"/>
    <w:rsid w:val="000E287A"/>
    <w:rsid w:val="000E3990"/>
    <w:rsid w:val="000E6B33"/>
    <w:rsid w:val="000F0B82"/>
    <w:rsid w:val="000F1B85"/>
    <w:rsid w:val="000F3667"/>
    <w:rsid w:val="000F4E49"/>
    <w:rsid w:val="000F6C95"/>
    <w:rsid w:val="00113842"/>
    <w:rsid w:val="001227AD"/>
    <w:rsid w:val="00124E92"/>
    <w:rsid w:val="00130C69"/>
    <w:rsid w:val="00135DF9"/>
    <w:rsid w:val="00144E77"/>
    <w:rsid w:val="00145F5B"/>
    <w:rsid w:val="0014724A"/>
    <w:rsid w:val="00147D15"/>
    <w:rsid w:val="00150362"/>
    <w:rsid w:val="001517BE"/>
    <w:rsid w:val="00165915"/>
    <w:rsid w:val="0017014E"/>
    <w:rsid w:val="00181585"/>
    <w:rsid w:val="00181B28"/>
    <w:rsid w:val="00181BC9"/>
    <w:rsid w:val="00186584"/>
    <w:rsid w:val="00191B58"/>
    <w:rsid w:val="001A51A5"/>
    <w:rsid w:val="001B12C9"/>
    <w:rsid w:val="001B7689"/>
    <w:rsid w:val="001B7C15"/>
    <w:rsid w:val="001C7DC4"/>
    <w:rsid w:val="001D4C15"/>
    <w:rsid w:val="001E0F35"/>
    <w:rsid w:val="001F45BB"/>
    <w:rsid w:val="002009D5"/>
    <w:rsid w:val="0021653A"/>
    <w:rsid w:val="0021776D"/>
    <w:rsid w:val="00221CCB"/>
    <w:rsid w:val="00222C1C"/>
    <w:rsid w:val="00224BD2"/>
    <w:rsid w:val="002253F3"/>
    <w:rsid w:val="002371F8"/>
    <w:rsid w:val="0024065F"/>
    <w:rsid w:val="0024615F"/>
    <w:rsid w:val="00247131"/>
    <w:rsid w:val="00253E68"/>
    <w:rsid w:val="00261BB6"/>
    <w:rsid w:val="0027117B"/>
    <w:rsid w:val="002714CE"/>
    <w:rsid w:val="00274EEB"/>
    <w:rsid w:val="00276960"/>
    <w:rsid w:val="00281042"/>
    <w:rsid w:val="002827D1"/>
    <w:rsid w:val="0028333E"/>
    <w:rsid w:val="0028686A"/>
    <w:rsid w:val="00286F9F"/>
    <w:rsid w:val="002876D4"/>
    <w:rsid w:val="00293E90"/>
    <w:rsid w:val="002948A2"/>
    <w:rsid w:val="002A4AFC"/>
    <w:rsid w:val="002B3256"/>
    <w:rsid w:val="002C7128"/>
    <w:rsid w:val="002E0F65"/>
    <w:rsid w:val="002E2CA8"/>
    <w:rsid w:val="002E6FBC"/>
    <w:rsid w:val="002F4144"/>
    <w:rsid w:val="002F4EA3"/>
    <w:rsid w:val="00302099"/>
    <w:rsid w:val="00305AB3"/>
    <w:rsid w:val="00306606"/>
    <w:rsid w:val="00317AED"/>
    <w:rsid w:val="003253DA"/>
    <w:rsid w:val="003425F8"/>
    <w:rsid w:val="00342F40"/>
    <w:rsid w:val="00343812"/>
    <w:rsid w:val="00355EB3"/>
    <w:rsid w:val="00356203"/>
    <w:rsid w:val="00362443"/>
    <w:rsid w:val="00362C89"/>
    <w:rsid w:val="00374E22"/>
    <w:rsid w:val="003867BB"/>
    <w:rsid w:val="00387B35"/>
    <w:rsid w:val="00391FFD"/>
    <w:rsid w:val="00397CBC"/>
    <w:rsid w:val="003A1017"/>
    <w:rsid w:val="003A2334"/>
    <w:rsid w:val="003A4ED8"/>
    <w:rsid w:val="003A5ADD"/>
    <w:rsid w:val="003B41B9"/>
    <w:rsid w:val="003D442D"/>
    <w:rsid w:val="003D728B"/>
    <w:rsid w:val="003E7EA3"/>
    <w:rsid w:val="003F4D1B"/>
    <w:rsid w:val="00404DB9"/>
    <w:rsid w:val="004130A0"/>
    <w:rsid w:val="00416D02"/>
    <w:rsid w:val="00427423"/>
    <w:rsid w:val="004305FE"/>
    <w:rsid w:val="00440033"/>
    <w:rsid w:val="0044030C"/>
    <w:rsid w:val="004515AC"/>
    <w:rsid w:val="0045334E"/>
    <w:rsid w:val="00455C1D"/>
    <w:rsid w:val="00463304"/>
    <w:rsid w:val="004641B3"/>
    <w:rsid w:val="00472004"/>
    <w:rsid w:val="00477348"/>
    <w:rsid w:val="00486E18"/>
    <w:rsid w:val="00493A67"/>
    <w:rsid w:val="00495A7D"/>
    <w:rsid w:val="00497233"/>
    <w:rsid w:val="004A12DD"/>
    <w:rsid w:val="004A2AC0"/>
    <w:rsid w:val="004A3283"/>
    <w:rsid w:val="004B046D"/>
    <w:rsid w:val="004B1318"/>
    <w:rsid w:val="004B52A4"/>
    <w:rsid w:val="004C7977"/>
    <w:rsid w:val="004D1D8E"/>
    <w:rsid w:val="004E0C1C"/>
    <w:rsid w:val="004E7FFE"/>
    <w:rsid w:val="004F2B08"/>
    <w:rsid w:val="004F4CB6"/>
    <w:rsid w:val="004F786B"/>
    <w:rsid w:val="005110A3"/>
    <w:rsid w:val="00511A75"/>
    <w:rsid w:val="00522B3D"/>
    <w:rsid w:val="00522CFD"/>
    <w:rsid w:val="005240E0"/>
    <w:rsid w:val="00537C5E"/>
    <w:rsid w:val="005456AF"/>
    <w:rsid w:val="00546820"/>
    <w:rsid w:val="005547B2"/>
    <w:rsid w:val="005632C2"/>
    <w:rsid w:val="005642F2"/>
    <w:rsid w:val="00565804"/>
    <w:rsid w:val="005669A1"/>
    <w:rsid w:val="0057269C"/>
    <w:rsid w:val="0057384A"/>
    <w:rsid w:val="005774DF"/>
    <w:rsid w:val="00580F93"/>
    <w:rsid w:val="00585682"/>
    <w:rsid w:val="00594420"/>
    <w:rsid w:val="005D063E"/>
    <w:rsid w:val="005D6406"/>
    <w:rsid w:val="005F139C"/>
    <w:rsid w:val="005F1E26"/>
    <w:rsid w:val="005F5CF6"/>
    <w:rsid w:val="005F7674"/>
    <w:rsid w:val="006008C9"/>
    <w:rsid w:val="00603599"/>
    <w:rsid w:val="006039EA"/>
    <w:rsid w:val="00604D02"/>
    <w:rsid w:val="006068EF"/>
    <w:rsid w:val="00613BC7"/>
    <w:rsid w:val="00616009"/>
    <w:rsid w:val="00620E2A"/>
    <w:rsid w:val="00630C02"/>
    <w:rsid w:val="006310A8"/>
    <w:rsid w:val="00633BF8"/>
    <w:rsid w:val="00636826"/>
    <w:rsid w:val="006653EE"/>
    <w:rsid w:val="00673ED0"/>
    <w:rsid w:val="0067577E"/>
    <w:rsid w:val="006812D5"/>
    <w:rsid w:val="00681DE0"/>
    <w:rsid w:val="006838F9"/>
    <w:rsid w:val="006861CF"/>
    <w:rsid w:val="006906A6"/>
    <w:rsid w:val="00691271"/>
    <w:rsid w:val="0069325D"/>
    <w:rsid w:val="006966FC"/>
    <w:rsid w:val="006A1534"/>
    <w:rsid w:val="006A312D"/>
    <w:rsid w:val="006A5A65"/>
    <w:rsid w:val="006A69EA"/>
    <w:rsid w:val="006A6D8A"/>
    <w:rsid w:val="006B332A"/>
    <w:rsid w:val="006B3659"/>
    <w:rsid w:val="006C2A2A"/>
    <w:rsid w:val="006D2173"/>
    <w:rsid w:val="006D6606"/>
    <w:rsid w:val="006E367A"/>
    <w:rsid w:val="006F2B21"/>
    <w:rsid w:val="0070272B"/>
    <w:rsid w:val="007164F2"/>
    <w:rsid w:val="007204F4"/>
    <w:rsid w:val="00727E14"/>
    <w:rsid w:val="00746FA2"/>
    <w:rsid w:val="007649AD"/>
    <w:rsid w:val="0078424F"/>
    <w:rsid w:val="00790BF0"/>
    <w:rsid w:val="0079595B"/>
    <w:rsid w:val="007A57DE"/>
    <w:rsid w:val="007B4A7A"/>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95DDA"/>
    <w:rsid w:val="008A012C"/>
    <w:rsid w:val="008B0624"/>
    <w:rsid w:val="008B13B1"/>
    <w:rsid w:val="008C19DA"/>
    <w:rsid w:val="008C64A4"/>
    <w:rsid w:val="008D03FF"/>
    <w:rsid w:val="008D1275"/>
    <w:rsid w:val="008E4011"/>
    <w:rsid w:val="008E5999"/>
    <w:rsid w:val="008F2604"/>
    <w:rsid w:val="008F7222"/>
    <w:rsid w:val="008F7DD8"/>
    <w:rsid w:val="00903265"/>
    <w:rsid w:val="0090440F"/>
    <w:rsid w:val="009074DA"/>
    <w:rsid w:val="0090773E"/>
    <w:rsid w:val="009103A9"/>
    <w:rsid w:val="00910400"/>
    <w:rsid w:val="00911D44"/>
    <w:rsid w:val="00915166"/>
    <w:rsid w:val="00917D01"/>
    <w:rsid w:val="00935366"/>
    <w:rsid w:val="00935445"/>
    <w:rsid w:val="0093764A"/>
    <w:rsid w:val="0094565A"/>
    <w:rsid w:val="00945754"/>
    <w:rsid w:val="0094656C"/>
    <w:rsid w:val="009508D0"/>
    <w:rsid w:val="009516E9"/>
    <w:rsid w:val="00963EC9"/>
    <w:rsid w:val="00982DD4"/>
    <w:rsid w:val="009852F0"/>
    <w:rsid w:val="00996AF3"/>
    <w:rsid w:val="00996E6A"/>
    <w:rsid w:val="009A6D46"/>
    <w:rsid w:val="009B18B5"/>
    <w:rsid w:val="009B1D15"/>
    <w:rsid w:val="009C0DC1"/>
    <w:rsid w:val="009C25BD"/>
    <w:rsid w:val="009D3A4E"/>
    <w:rsid w:val="009D7B9D"/>
    <w:rsid w:val="009E1B27"/>
    <w:rsid w:val="009E6708"/>
    <w:rsid w:val="009F2231"/>
    <w:rsid w:val="009F7674"/>
    <w:rsid w:val="00A01F33"/>
    <w:rsid w:val="00A03054"/>
    <w:rsid w:val="00A06B00"/>
    <w:rsid w:val="00A06E34"/>
    <w:rsid w:val="00A20AB0"/>
    <w:rsid w:val="00A24234"/>
    <w:rsid w:val="00A2634A"/>
    <w:rsid w:val="00A27A79"/>
    <w:rsid w:val="00A27DDB"/>
    <w:rsid w:val="00A36010"/>
    <w:rsid w:val="00A45859"/>
    <w:rsid w:val="00A46888"/>
    <w:rsid w:val="00A55408"/>
    <w:rsid w:val="00A57C3E"/>
    <w:rsid w:val="00A632CA"/>
    <w:rsid w:val="00A64AEA"/>
    <w:rsid w:val="00AA2166"/>
    <w:rsid w:val="00AA6F7E"/>
    <w:rsid w:val="00AB013D"/>
    <w:rsid w:val="00AB2DFC"/>
    <w:rsid w:val="00AC0E03"/>
    <w:rsid w:val="00AC3E1C"/>
    <w:rsid w:val="00AC74F8"/>
    <w:rsid w:val="00AD283C"/>
    <w:rsid w:val="00AD3969"/>
    <w:rsid w:val="00AE1933"/>
    <w:rsid w:val="00AE379F"/>
    <w:rsid w:val="00AE7014"/>
    <w:rsid w:val="00AF1038"/>
    <w:rsid w:val="00AF35F8"/>
    <w:rsid w:val="00AF686D"/>
    <w:rsid w:val="00B16FEC"/>
    <w:rsid w:val="00B17F14"/>
    <w:rsid w:val="00B2170A"/>
    <w:rsid w:val="00B25E08"/>
    <w:rsid w:val="00B3028D"/>
    <w:rsid w:val="00B3655B"/>
    <w:rsid w:val="00B422CD"/>
    <w:rsid w:val="00B521F5"/>
    <w:rsid w:val="00B60B24"/>
    <w:rsid w:val="00B6369A"/>
    <w:rsid w:val="00B74660"/>
    <w:rsid w:val="00B752EC"/>
    <w:rsid w:val="00B7721F"/>
    <w:rsid w:val="00B93FB1"/>
    <w:rsid w:val="00B96587"/>
    <w:rsid w:val="00BA0D3E"/>
    <w:rsid w:val="00BA17CE"/>
    <w:rsid w:val="00BA1B23"/>
    <w:rsid w:val="00BA6057"/>
    <w:rsid w:val="00BB238D"/>
    <w:rsid w:val="00BB6E2B"/>
    <w:rsid w:val="00BC1662"/>
    <w:rsid w:val="00BC280A"/>
    <w:rsid w:val="00BC3DCB"/>
    <w:rsid w:val="00BC4AF7"/>
    <w:rsid w:val="00BC5109"/>
    <w:rsid w:val="00BC7265"/>
    <w:rsid w:val="00BE4179"/>
    <w:rsid w:val="00BF1F0A"/>
    <w:rsid w:val="00BF5E17"/>
    <w:rsid w:val="00BF7755"/>
    <w:rsid w:val="00C14396"/>
    <w:rsid w:val="00C14C67"/>
    <w:rsid w:val="00C14D8F"/>
    <w:rsid w:val="00C151B2"/>
    <w:rsid w:val="00C25920"/>
    <w:rsid w:val="00C262C8"/>
    <w:rsid w:val="00C26740"/>
    <w:rsid w:val="00C35A54"/>
    <w:rsid w:val="00C56F9D"/>
    <w:rsid w:val="00C622C5"/>
    <w:rsid w:val="00C74BF6"/>
    <w:rsid w:val="00C80AA8"/>
    <w:rsid w:val="00C85C7F"/>
    <w:rsid w:val="00C90AE1"/>
    <w:rsid w:val="00C93A0C"/>
    <w:rsid w:val="00C94D33"/>
    <w:rsid w:val="00CA1763"/>
    <w:rsid w:val="00CA4E08"/>
    <w:rsid w:val="00CA6438"/>
    <w:rsid w:val="00CB16C9"/>
    <w:rsid w:val="00CB5A29"/>
    <w:rsid w:val="00CB665F"/>
    <w:rsid w:val="00CC02AF"/>
    <w:rsid w:val="00CC0747"/>
    <w:rsid w:val="00CC789B"/>
    <w:rsid w:val="00CC7CF1"/>
    <w:rsid w:val="00CE6D10"/>
    <w:rsid w:val="00CE6DE3"/>
    <w:rsid w:val="00CE6F88"/>
    <w:rsid w:val="00CF33F9"/>
    <w:rsid w:val="00D03784"/>
    <w:rsid w:val="00D068FF"/>
    <w:rsid w:val="00D22FE7"/>
    <w:rsid w:val="00D269D3"/>
    <w:rsid w:val="00D42D57"/>
    <w:rsid w:val="00D4635C"/>
    <w:rsid w:val="00D57C55"/>
    <w:rsid w:val="00D63F75"/>
    <w:rsid w:val="00D70588"/>
    <w:rsid w:val="00D72C91"/>
    <w:rsid w:val="00D75D66"/>
    <w:rsid w:val="00D77EA7"/>
    <w:rsid w:val="00D803C5"/>
    <w:rsid w:val="00D804C6"/>
    <w:rsid w:val="00D84187"/>
    <w:rsid w:val="00D92905"/>
    <w:rsid w:val="00DA5250"/>
    <w:rsid w:val="00DA5DEF"/>
    <w:rsid w:val="00DA77B9"/>
    <w:rsid w:val="00DB31F2"/>
    <w:rsid w:val="00DC4179"/>
    <w:rsid w:val="00DC4D09"/>
    <w:rsid w:val="00DC55CB"/>
    <w:rsid w:val="00DC5E83"/>
    <w:rsid w:val="00DD0BE3"/>
    <w:rsid w:val="00DD72F6"/>
    <w:rsid w:val="00DD7D17"/>
    <w:rsid w:val="00DF38DD"/>
    <w:rsid w:val="00E04D56"/>
    <w:rsid w:val="00E16E85"/>
    <w:rsid w:val="00E2040B"/>
    <w:rsid w:val="00E21CE8"/>
    <w:rsid w:val="00E311C1"/>
    <w:rsid w:val="00E32116"/>
    <w:rsid w:val="00E35FAF"/>
    <w:rsid w:val="00E46C0A"/>
    <w:rsid w:val="00E5027B"/>
    <w:rsid w:val="00E5479F"/>
    <w:rsid w:val="00E608E6"/>
    <w:rsid w:val="00E66EB8"/>
    <w:rsid w:val="00E71C67"/>
    <w:rsid w:val="00E73CEC"/>
    <w:rsid w:val="00E74376"/>
    <w:rsid w:val="00E74734"/>
    <w:rsid w:val="00E766AA"/>
    <w:rsid w:val="00E81301"/>
    <w:rsid w:val="00E826EB"/>
    <w:rsid w:val="00E83DC4"/>
    <w:rsid w:val="00E85ED2"/>
    <w:rsid w:val="00E90DAE"/>
    <w:rsid w:val="00E90DFF"/>
    <w:rsid w:val="00E92572"/>
    <w:rsid w:val="00EB56CE"/>
    <w:rsid w:val="00EC1A53"/>
    <w:rsid w:val="00EC6D9D"/>
    <w:rsid w:val="00EF5659"/>
    <w:rsid w:val="00F011F9"/>
    <w:rsid w:val="00F04230"/>
    <w:rsid w:val="00F07313"/>
    <w:rsid w:val="00F20185"/>
    <w:rsid w:val="00F61179"/>
    <w:rsid w:val="00F72FB1"/>
    <w:rsid w:val="00F7758C"/>
    <w:rsid w:val="00F8196F"/>
    <w:rsid w:val="00F91302"/>
    <w:rsid w:val="00F94B56"/>
    <w:rsid w:val="00F96730"/>
    <w:rsid w:val="00FA28B3"/>
    <w:rsid w:val="00FA4E19"/>
    <w:rsid w:val="00FA5674"/>
    <w:rsid w:val="00FB246D"/>
    <w:rsid w:val="00FB3897"/>
    <w:rsid w:val="00FE04AB"/>
    <w:rsid w:val="00FE30BE"/>
    <w:rsid w:val="00FF5A78"/>
    <w:rsid w:val="019255E3"/>
    <w:rsid w:val="05697977"/>
    <w:rsid w:val="06087F18"/>
    <w:rsid w:val="07523A52"/>
    <w:rsid w:val="09E55EB0"/>
    <w:rsid w:val="0ECD65D3"/>
    <w:rsid w:val="11E5021E"/>
    <w:rsid w:val="12812208"/>
    <w:rsid w:val="136B6531"/>
    <w:rsid w:val="13805ACD"/>
    <w:rsid w:val="142C6756"/>
    <w:rsid w:val="17E91699"/>
    <w:rsid w:val="190F479E"/>
    <w:rsid w:val="1AC17B1D"/>
    <w:rsid w:val="1D9A30F6"/>
    <w:rsid w:val="1ECA5F35"/>
    <w:rsid w:val="1F551B42"/>
    <w:rsid w:val="1FCD26E2"/>
    <w:rsid w:val="207F632E"/>
    <w:rsid w:val="22A9597F"/>
    <w:rsid w:val="23B73C0F"/>
    <w:rsid w:val="25FE5060"/>
    <w:rsid w:val="28CD6A48"/>
    <w:rsid w:val="28FD62D4"/>
    <w:rsid w:val="2BC4322E"/>
    <w:rsid w:val="2DAA5509"/>
    <w:rsid w:val="2F8201AD"/>
    <w:rsid w:val="2F882535"/>
    <w:rsid w:val="30D25CB4"/>
    <w:rsid w:val="365D69AE"/>
    <w:rsid w:val="37804E7A"/>
    <w:rsid w:val="39DB6A5E"/>
    <w:rsid w:val="3A574DB6"/>
    <w:rsid w:val="3C9F3E49"/>
    <w:rsid w:val="3DF84AF5"/>
    <w:rsid w:val="3E493EFF"/>
    <w:rsid w:val="3F720822"/>
    <w:rsid w:val="4479199A"/>
    <w:rsid w:val="44911F61"/>
    <w:rsid w:val="464E3CB6"/>
    <w:rsid w:val="475633DE"/>
    <w:rsid w:val="47A55F04"/>
    <w:rsid w:val="487475C4"/>
    <w:rsid w:val="498B34F3"/>
    <w:rsid w:val="4A084DA9"/>
    <w:rsid w:val="4BAB1A53"/>
    <w:rsid w:val="506E06A2"/>
    <w:rsid w:val="518F667E"/>
    <w:rsid w:val="52EB0F94"/>
    <w:rsid w:val="552A6EA8"/>
    <w:rsid w:val="5643492E"/>
    <w:rsid w:val="5DF268BD"/>
    <w:rsid w:val="5F7C7C98"/>
    <w:rsid w:val="5FA13D12"/>
    <w:rsid w:val="60C010EC"/>
    <w:rsid w:val="629107D2"/>
    <w:rsid w:val="63A74064"/>
    <w:rsid w:val="63F806AE"/>
    <w:rsid w:val="651C5D4D"/>
    <w:rsid w:val="67763D4A"/>
    <w:rsid w:val="6ABC7878"/>
    <w:rsid w:val="6C327AE0"/>
    <w:rsid w:val="6C4F5E8E"/>
    <w:rsid w:val="70B60C6E"/>
    <w:rsid w:val="74440C39"/>
    <w:rsid w:val="74732CAD"/>
    <w:rsid w:val="767E4C78"/>
    <w:rsid w:val="77B279F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uiPriority="0" w:semiHidden="0" w:name="HTML Code"/>
    <w:lsdException w:uiPriority="0" w:semiHidden="0" w:name="HTML Definition"/>
    <w:lsdException w:uiPriority="0" w:name="HTML Keyboard"/>
    <w:lsdException w:uiPriority="0" w:name="HTML Preformatted"/>
    <w:lsdException w:uiPriority="0" w:name="HTML Sample"/>
    <w:lsdException w:uiPriority="0" w:name="HTML Typewriter"/>
    <w:lsdException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uiPriority w:val="0"/>
  </w:style>
  <w:style w:type="character" w:styleId="14">
    <w:name w:val="HTML Variable"/>
    <w:basedOn w:val="10"/>
    <w:unhideWhenUsed/>
    <w:uiPriority w:val="0"/>
  </w:style>
  <w:style w:type="character" w:styleId="15">
    <w:name w:val="Hyperlink"/>
    <w:basedOn w:val="10"/>
    <w:unhideWhenUsed/>
    <w:qFormat/>
    <w:uiPriority w:val="99"/>
    <w:rPr>
      <w:color w:val="2490F8"/>
      <w:u w:val="none"/>
    </w:rPr>
  </w:style>
  <w:style w:type="character" w:styleId="16">
    <w:name w:val="HTML Code"/>
    <w:basedOn w:val="10"/>
    <w:unhideWhenUsed/>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uiPriority w:val="0"/>
  </w:style>
  <w:style w:type="character" w:customStyle="1" w:styleId="34">
    <w:name w:val="after"/>
    <w:basedOn w:val="10"/>
    <w:uiPriority w:val="0"/>
    <w:rPr>
      <w:sz w:val="16"/>
      <w:szCs w:val="16"/>
    </w:rPr>
  </w:style>
  <w:style w:type="character" w:customStyle="1" w:styleId="35">
    <w:name w:val="tmpztreemove_arrow"/>
    <w:basedOn w:val="10"/>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uiPriority w:val="0"/>
  </w:style>
  <w:style w:type="character" w:customStyle="1" w:styleId="38">
    <w:name w:val="icontext2"/>
    <w:basedOn w:val="10"/>
    <w:qFormat/>
    <w:uiPriority w:val="0"/>
  </w:style>
  <w:style w:type="character" w:customStyle="1" w:styleId="39">
    <w:name w:val="associateddata"/>
    <w:basedOn w:val="10"/>
    <w:uiPriority w:val="0"/>
    <w:rPr>
      <w:shd w:val="clear" w:color="auto" w:fill="50A6F9"/>
    </w:rPr>
  </w:style>
  <w:style w:type="character" w:customStyle="1" w:styleId="40">
    <w:name w:val="cdropleft"/>
    <w:basedOn w:val="10"/>
    <w:uiPriority w:val="0"/>
  </w:style>
  <w:style w:type="character" w:customStyle="1" w:styleId="41">
    <w:name w:val="cy"/>
    <w:basedOn w:val="10"/>
    <w:qFormat/>
    <w:uiPriority w:val="0"/>
  </w:style>
  <w:style w:type="character" w:customStyle="1" w:styleId="42">
    <w:name w:val="w32"/>
    <w:basedOn w:val="10"/>
    <w:qFormat/>
    <w:uiPriority w:val="0"/>
  </w:style>
  <w:style w:type="character" w:customStyle="1" w:styleId="43">
    <w:name w:val="xdrichtextbox"/>
    <w:basedOn w:val="10"/>
    <w:uiPriority w:val="0"/>
    <w:rPr>
      <w:color w:val="auto"/>
      <w:sz w:val="18"/>
      <w:szCs w:val="18"/>
      <w:u w:val="none"/>
      <w:bdr w:val="single" w:color="DCDCDC" w:sz="8" w:space="0"/>
      <w:shd w:val="clear" w:color="auto" w:fill="auto"/>
    </w:rPr>
  </w:style>
  <w:style w:type="character" w:customStyle="1" w:styleId="44">
    <w:name w:val="drapbtn"/>
    <w:basedOn w:val="10"/>
    <w:uiPriority w:val="0"/>
  </w:style>
  <w:style w:type="character" w:customStyle="1" w:styleId="45">
    <w:name w:val="cdropright"/>
    <w:basedOn w:val="10"/>
    <w:uiPriority w:val="0"/>
  </w:style>
  <w:style w:type="character" w:customStyle="1" w:styleId="46">
    <w:name w:val="icontext1"/>
    <w:basedOn w:val="10"/>
    <w:qFormat/>
    <w:uiPriority w:val="0"/>
  </w:style>
  <w:style w:type="character" w:customStyle="1" w:styleId="47">
    <w:name w:val="icontext11"/>
    <w:basedOn w:val="10"/>
    <w:uiPriority w:val="0"/>
  </w:style>
  <w:style w:type="character" w:customStyle="1" w:styleId="48">
    <w:name w:val="icontext12"/>
    <w:basedOn w:val="10"/>
    <w:uiPriority w:val="0"/>
  </w:style>
  <w:style w:type="character" w:customStyle="1" w:styleId="49">
    <w:name w:val="icontext3"/>
    <w:basedOn w:val="10"/>
    <w:uiPriority w:val="0"/>
  </w:style>
  <w:style w:type="character" w:customStyle="1" w:styleId="50">
    <w:name w:val="iconline2"/>
    <w:basedOn w:val="10"/>
    <w:uiPriority w:val="0"/>
  </w:style>
  <w:style w:type="character" w:customStyle="1" w:styleId="51">
    <w:name w:val="iconline21"/>
    <w:basedOn w:val="10"/>
    <w:qFormat/>
    <w:uiPriority w:val="0"/>
  </w:style>
  <w:style w:type="character" w:customStyle="1" w:styleId="52">
    <w:name w:val="active5"/>
    <w:basedOn w:val="10"/>
    <w:uiPriority w:val="0"/>
    <w:rPr>
      <w:color w:val="00FF00"/>
      <w:shd w:val="clear" w:color="auto" w:fill="111111"/>
    </w:rPr>
  </w:style>
  <w:style w:type="character" w:customStyle="1" w:styleId="53">
    <w:name w:val="active6"/>
    <w:basedOn w:val="10"/>
    <w:uiPriority w:val="0"/>
    <w:rPr>
      <w:shd w:val="clear" w:color="auto" w:fill="EC3535"/>
    </w:rPr>
  </w:style>
  <w:style w:type="character" w:customStyle="1" w:styleId="54">
    <w:name w:val="layui-layer-tabnow"/>
    <w:basedOn w:val="10"/>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uiPriority w:val="0"/>
  </w:style>
  <w:style w:type="character" w:customStyle="1" w:styleId="57">
    <w:name w:val="active"/>
    <w:basedOn w:val="10"/>
    <w:uiPriority w:val="0"/>
    <w:rPr>
      <w:color w:val="00FF00"/>
      <w:shd w:val="clear" w:color="auto" w:fill="111111"/>
    </w:rPr>
  </w:style>
  <w:style w:type="character" w:customStyle="1" w:styleId="58">
    <w:name w:val="ico1653"/>
    <w:basedOn w:val="10"/>
    <w:uiPriority w:val="0"/>
  </w:style>
  <w:style w:type="character" w:customStyle="1" w:styleId="59">
    <w:name w:val="hilite"/>
    <w:basedOn w:val="10"/>
    <w:uiPriority w:val="0"/>
    <w:rPr>
      <w:color w:val="FFFFFF"/>
      <w:shd w:val="clear" w:color="auto" w:fil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5</Pages>
  <Words>3136</Words>
  <Characters>3469</Characters>
  <Lines>28</Lines>
  <Paragraphs>8</Paragraphs>
  <TotalTime>2</TotalTime>
  <ScaleCrop>false</ScaleCrop>
  <LinksUpToDate>false</LinksUpToDate>
  <CharactersWithSpaces>3731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2023-03-02T08:22:13Z</cp:lastPrinted>
  <dcterms:modified xsi:type="dcterms:W3CDTF">2023-03-02T08:23:13Z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