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ascii="宋体" w:eastAsia="宋体" w:cs="宋体"/>
        </w:rPr>
      </w:pPr>
    </w:p>
    <w:p>
      <w:pPr>
        <w:pStyle w:val="2"/>
        <w:rPr>
          <w:rFonts w:ascii="宋体" w:eastAsia="宋体" w:cs="宋体"/>
        </w:rPr>
      </w:pPr>
      <w:r>
        <w:rPr>
          <w:rFonts w:hint="eastAsia" w:ascii="宋体" w:eastAsia="宋体" w:cs="宋体"/>
        </w:rPr>
        <w:t>镇江海纳川公铁运输有限公司</w:t>
      </w:r>
    </w:p>
    <w:p>
      <w:pPr>
        <w:pStyle w:val="2"/>
        <w:rPr>
          <w:rFonts w:ascii="宋体" w:eastAsia="宋体" w:cs="宋体"/>
        </w:rPr>
      </w:pPr>
      <w:r>
        <w:rPr>
          <w:rFonts w:hint="eastAsia" w:ascii="宋体" w:eastAsia="宋体" w:cs="宋体"/>
        </w:rPr>
        <w:t>招标文件</w:t>
      </w:r>
    </w:p>
    <w:p/>
    <w:p>
      <w:pPr>
        <w:wordWrap w:val="0"/>
        <w:spacing w:line="360" w:lineRule="auto"/>
        <w:jc w:val="left"/>
        <w:rPr>
          <w:rFonts w:ascii="仿宋_GB2312" w:eastAsia="仿宋_GB2312" w:cs="仿宋_GB2312"/>
          <w:kern w:val="2"/>
          <w:sz w:val="24"/>
        </w:rPr>
      </w:pPr>
      <w:r>
        <w:rPr>
          <w:rFonts w:hint="eastAsia" w:ascii="仿宋_GB2312" w:eastAsia="仿宋_GB2312" w:cs="仿宋_GB2312"/>
          <w:b/>
          <w:bCs/>
          <w:kern w:val="2"/>
          <w:sz w:val="24"/>
        </w:rPr>
        <w:t>一、报价须知</w:t>
      </w:r>
    </w:p>
    <w:p>
      <w:pPr>
        <w:wordWrap w:val="0"/>
        <w:spacing w:line="360" w:lineRule="auto"/>
        <w:ind w:left="1918" w:leftChars="228" w:hanging="1440" w:hangingChars="600"/>
        <w:jc w:val="left"/>
        <w:rPr>
          <w:rFonts w:ascii="仿宋_GB2312" w:eastAsia="仿宋_GB2312" w:cs="仿宋_GB2312"/>
          <w:kern w:val="2"/>
          <w:sz w:val="24"/>
        </w:rPr>
      </w:pPr>
      <w:r>
        <w:rPr>
          <w:rFonts w:hint="eastAsia" w:ascii="仿宋_GB2312" w:eastAsia="仿宋_GB2312" w:cs="仿宋_GB2312"/>
          <w:kern w:val="2"/>
          <w:sz w:val="24"/>
        </w:rPr>
        <w:t>1、招标项目</w:t>
      </w:r>
      <w:r>
        <w:rPr>
          <w:rFonts w:ascii="仿宋_GB2312" w:eastAsia="仿宋_GB2312" w:cs="仿宋_GB2312"/>
          <w:kern w:val="2"/>
          <w:sz w:val="24"/>
        </w:rPr>
        <w:t>：</w:t>
      </w:r>
      <w:r>
        <w:rPr>
          <w:rFonts w:hint="eastAsia" w:ascii="仿宋_GB2312" w:eastAsia="仿宋_GB2312" w:cs="仿宋_GB2312"/>
          <w:kern w:val="2"/>
          <w:sz w:val="24"/>
          <w:u w:val="single"/>
        </w:rPr>
        <w:t>20230301公铁公司化三线新建路面</w:t>
      </w:r>
      <w:r>
        <w:rPr>
          <w:rFonts w:hint="eastAsia" w:ascii="仿宋_GB2312" w:eastAsia="仿宋_GB2312" w:cs="仿宋_GB2312"/>
          <w:kern w:val="2"/>
          <w:sz w:val="24"/>
        </w:rPr>
        <w:t>；</w:t>
      </w:r>
    </w:p>
    <w:p>
      <w:pPr>
        <w:widowControl/>
        <w:ind w:firstLine="480" w:firstLineChars="200"/>
        <w:jc w:val="left"/>
        <w:rPr>
          <w:rFonts w:ascii="仿宋_GB2312" w:eastAsia="仿宋_GB2312" w:cs="仿宋_GB2312"/>
          <w:kern w:val="2"/>
          <w:sz w:val="24"/>
          <w:u w:val="single"/>
        </w:rPr>
      </w:pPr>
      <w:r>
        <w:rPr>
          <w:rFonts w:hint="eastAsia" w:ascii="仿宋_GB2312" w:eastAsia="仿宋_GB2312" w:cs="仿宋_GB2312"/>
          <w:kern w:val="2"/>
          <w:sz w:val="24"/>
        </w:rPr>
        <w:t>2、项目</w:t>
      </w:r>
      <w:r>
        <w:rPr>
          <w:rFonts w:hint="eastAsia" w:ascii="仿宋_GB2312" w:eastAsia="仿宋_GB2312" w:cs="仿宋_GB2312"/>
          <w:color w:val="auto"/>
          <w:kern w:val="2"/>
          <w:sz w:val="24"/>
        </w:rPr>
        <w:t>编号：</w:t>
      </w:r>
      <w:r>
        <w:rPr>
          <w:rFonts w:hint="eastAsia" w:ascii="仿宋_GB2312" w:eastAsia="仿宋_GB2312" w:cs="仿宋_GB2312"/>
          <w:kern w:val="2"/>
          <w:sz w:val="24"/>
          <w:u w:val="single"/>
        </w:rPr>
        <w:t xml:space="preserve"> H</w:t>
      </w:r>
      <w:r>
        <w:rPr>
          <w:rFonts w:ascii="仿宋_GB2312" w:eastAsia="仿宋_GB2312" w:cs="仿宋_GB2312"/>
          <w:kern w:val="2"/>
          <w:sz w:val="24"/>
          <w:u w:val="single"/>
        </w:rPr>
        <w:t>JHB</w:t>
      </w:r>
      <w:r>
        <w:rPr>
          <w:rFonts w:hint="eastAsia" w:ascii="仿宋_GB2312" w:eastAsia="仿宋_GB2312" w:cs="仿宋_GB2312"/>
          <w:kern w:val="2"/>
          <w:sz w:val="24"/>
          <w:u w:val="single"/>
        </w:rPr>
        <w:t>-202</w:t>
      </w:r>
      <w:r>
        <w:rPr>
          <w:rFonts w:ascii="仿宋_GB2312" w:eastAsia="仿宋_GB2312" w:cs="仿宋_GB2312"/>
          <w:kern w:val="2"/>
          <w:sz w:val="24"/>
          <w:u w:val="single"/>
        </w:rPr>
        <w:t>3</w:t>
      </w:r>
      <w:r>
        <w:rPr>
          <w:rFonts w:hint="eastAsia" w:ascii="仿宋_GB2312" w:eastAsia="仿宋_GB2312" w:cs="仿宋_GB2312"/>
          <w:kern w:val="2"/>
          <w:sz w:val="24"/>
          <w:u w:val="single"/>
        </w:rPr>
        <w:t>-</w:t>
      </w:r>
      <w:r>
        <w:rPr>
          <w:rFonts w:ascii="仿宋_GB2312" w:eastAsia="仿宋_GB2312" w:cs="仿宋_GB2312"/>
          <w:kern w:val="2"/>
          <w:sz w:val="24"/>
          <w:u w:val="single"/>
        </w:rPr>
        <w:t>1003</w:t>
      </w:r>
      <w:r>
        <w:rPr>
          <w:rFonts w:hint="eastAsia" w:ascii="仿宋_GB2312" w:eastAsia="仿宋_GB2312" w:cs="仿宋_GB2312"/>
          <w:kern w:val="2"/>
          <w:sz w:val="24"/>
          <w:u w:val="single"/>
        </w:rPr>
        <w:t>；</w:t>
      </w:r>
    </w:p>
    <w:p>
      <w:pPr>
        <w:wordWrap w:val="0"/>
        <w:spacing w:line="360" w:lineRule="auto"/>
        <w:ind w:firstLine="480" w:firstLineChars="200"/>
        <w:jc w:val="left"/>
        <w:rPr>
          <w:rFonts w:ascii="仿宋_GB2312" w:eastAsia="仿宋_GB2312" w:cs="仿宋_GB2312"/>
          <w:color w:val="auto"/>
          <w:kern w:val="2"/>
          <w:sz w:val="24"/>
        </w:rPr>
      </w:pPr>
      <w:r>
        <w:rPr>
          <w:rFonts w:hint="eastAsia" w:ascii="仿宋_GB2312" w:eastAsia="仿宋_GB2312" w:cs="仿宋_GB2312"/>
          <w:color w:val="auto"/>
          <w:kern w:val="2"/>
          <w:sz w:val="24"/>
        </w:rPr>
        <w:t>3、投标有效期：不得少于自投标截止之日起</w:t>
      </w:r>
      <w:r>
        <w:rPr>
          <w:rFonts w:hint="eastAsia" w:ascii="仿宋_GB2312" w:eastAsia="仿宋_GB2312" w:cs="仿宋_GB2312"/>
          <w:color w:val="auto"/>
          <w:kern w:val="2"/>
          <w:sz w:val="24"/>
          <w:u w:val="single"/>
        </w:rPr>
        <w:t xml:space="preserve"> </w:t>
      </w:r>
      <w:r>
        <w:rPr>
          <w:rFonts w:ascii="仿宋_GB2312" w:eastAsia="仿宋_GB2312" w:cs="仿宋_GB2312"/>
          <w:color w:val="auto"/>
          <w:kern w:val="2"/>
          <w:sz w:val="24"/>
          <w:u w:val="single"/>
        </w:rPr>
        <w:t>60</w:t>
      </w:r>
      <w:r>
        <w:rPr>
          <w:rFonts w:hint="eastAsia" w:ascii="仿宋_GB2312" w:eastAsia="仿宋_GB2312" w:cs="仿宋_GB2312"/>
          <w:color w:val="auto"/>
          <w:kern w:val="2"/>
          <w:sz w:val="24"/>
          <w:u w:val="single"/>
        </w:rPr>
        <w:t xml:space="preserve">  </w:t>
      </w:r>
      <w:r>
        <w:rPr>
          <w:rFonts w:hint="eastAsia" w:ascii="仿宋_GB2312" w:eastAsia="仿宋_GB2312" w:cs="仿宋_GB2312"/>
          <w:color w:val="auto"/>
          <w:kern w:val="2"/>
          <w:sz w:val="24"/>
        </w:rPr>
        <w:t>日；</w:t>
      </w:r>
    </w:p>
    <w:p>
      <w:pPr>
        <w:tabs>
          <w:tab w:val="left" w:pos="180"/>
        </w:tabs>
        <w:wordWrap w:val="0"/>
        <w:spacing w:line="360" w:lineRule="auto"/>
        <w:ind w:firstLine="480" w:firstLineChars="200"/>
        <w:jc w:val="left"/>
        <w:rPr>
          <w:rFonts w:ascii="仿宋_GB2312" w:eastAsia="仿宋_GB2312" w:cs="仿宋_GB2312"/>
          <w:b/>
          <w:color w:val="auto"/>
          <w:kern w:val="2"/>
          <w:sz w:val="24"/>
        </w:rPr>
      </w:pPr>
      <w:r>
        <w:rPr>
          <w:rFonts w:hint="eastAsia" w:ascii="仿宋_GB2312" w:eastAsia="仿宋_GB2312" w:cs="仿宋_GB2312"/>
          <w:color w:val="auto"/>
          <w:kern w:val="2"/>
          <w:sz w:val="24"/>
        </w:rPr>
        <w:t>4、施工地点：镇江海纳川物流产业发展有限责任公司</w:t>
      </w:r>
      <w:r>
        <w:rPr>
          <w:rFonts w:hint="eastAsia" w:ascii="仿宋_GB2312" w:eastAsia="仿宋_GB2312" w:cs="仿宋_GB2312"/>
          <w:kern w:val="2"/>
          <w:sz w:val="24"/>
        </w:rPr>
        <w:t>；</w:t>
      </w:r>
    </w:p>
    <w:p>
      <w:pPr>
        <w:wordWrap w:val="0"/>
        <w:spacing w:line="360" w:lineRule="auto"/>
        <w:ind w:firstLine="480" w:firstLineChars="200"/>
        <w:jc w:val="left"/>
        <w:rPr>
          <w:rFonts w:ascii="仿宋_GB2312" w:eastAsia="仿宋_GB2312" w:cs="仿宋_GB2312"/>
          <w:color w:val="auto"/>
          <w:kern w:val="2"/>
          <w:sz w:val="24"/>
        </w:rPr>
      </w:pPr>
      <w:r>
        <w:rPr>
          <w:rFonts w:ascii="仿宋_GB2312" w:eastAsia="仿宋_GB2312" w:cs="仿宋_GB2312"/>
          <w:color w:val="auto"/>
          <w:kern w:val="2"/>
          <w:sz w:val="24"/>
        </w:rPr>
        <w:t>5</w:t>
      </w:r>
      <w:r>
        <w:rPr>
          <w:rFonts w:hint="eastAsia" w:ascii="仿宋_GB2312" w:eastAsia="仿宋_GB2312" w:cs="仿宋_GB2312"/>
          <w:color w:val="auto"/>
          <w:kern w:val="2"/>
          <w:sz w:val="24"/>
        </w:rPr>
        <w:t>、工期要求：</w:t>
      </w:r>
      <w:r>
        <w:rPr>
          <w:rFonts w:hint="eastAsia" w:ascii="仿宋_GB2312" w:eastAsia="仿宋_GB2312" w:cs="仿宋_GB2312"/>
          <w:color w:val="auto"/>
          <w:kern w:val="2"/>
          <w:sz w:val="24"/>
          <w:u w:val="single"/>
        </w:rPr>
        <w:t>合同签订后且具备施工条件后</w:t>
      </w:r>
      <w:r>
        <w:rPr>
          <w:rFonts w:ascii="仿宋_GB2312" w:eastAsia="仿宋_GB2312" w:cs="仿宋_GB2312"/>
          <w:color w:val="auto"/>
          <w:kern w:val="2"/>
          <w:sz w:val="24"/>
          <w:u w:val="single"/>
        </w:rPr>
        <w:t>10</w:t>
      </w:r>
      <w:r>
        <w:rPr>
          <w:rFonts w:hint="eastAsia" w:ascii="仿宋_GB2312" w:eastAsia="仿宋_GB2312" w:cs="仿宋_GB2312"/>
          <w:color w:val="auto"/>
          <w:kern w:val="2"/>
          <w:sz w:val="24"/>
          <w:u w:val="single"/>
        </w:rPr>
        <w:t xml:space="preserve">天内  </w:t>
      </w:r>
      <w:r>
        <w:rPr>
          <w:rFonts w:hint="eastAsia" w:ascii="仿宋_GB2312" w:eastAsia="仿宋_GB2312" w:cs="仿宋_GB2312"/>
          <w:color w:val="auto"/>
          <w:kern w:val="2"/>
          <w:sz w:val="24"/>
        </w:rPr>
        <w:t>；</w:t>
      </w:r>
    </w:p>
    <w:p>
      <w:pPr>
        <w:wordWrap w:val="0"/>
        <w:spacing w:line="360" w:lineRule="auto"/>
        <w:ind w:firstLine="480" w:firstLineChars="200"/>
        <w:jc w:val="left"/>
        <w:rPr>
          <w:rFonts w:ascii="仿宋_GB2312" w:eastAsia="仿宋_GB2312" w:cs="仿宋_GB2312"/>
          <w:color w:val="FF0000"/>
          <w:kern w:val="2"/>
          <w:sz w:val="24"/>
          <w:u w:val="single"/>
        </w:rPr>
      </w:pPr>
      <w:r>
        <w:rPr>
          <w:rFonts w:ascii="仿宋_GB2312" w:eastAsia="仿宋_GB2312" w:cs="仿宋_GB2312"/>
          <w:color w:val="auto"/>
          <w:kern w:val="2"/>
          <w:sz w:val="24"/>
        </w:rPr>
        <w:t>6</w:t>
      </w:r>
      <w:r>
        <w:rPr>
          <w:rFonts w:hint="eastAsia" w:ascii="仿宋_GB2312" w:eastAsia="仿宋_GB2312" w:cs="仿宋_GB2312"/>
          <w:color w:val="auto"/>
          <w:kern w:val="2"/>
          <w:sz w:val="24"/>
        </w:rPr>
        <w:t>、招标控制价：</w:t>
      </w:r>
      <w:r>
        <w:rPr>
          <w:rFonts w:ascii="仿宋_GB2312" w:eastAsia="仿宋_GB2312" w:cs="仿宋_GB2312"/>
          <w:color w:val="auto"/>
          <w:kern w:val="2"/>
          <w:sz w:val="24"/>
          <w:u w:val="single"/>
        </w:rPr>
        <w:t xml:space="preserve"> 3.5</w:t>
      </w:r>
      <w:r>
        <w:rPr>
          <w:rFonts w:hint="eastAsia" w:ascii="仿宋_GB2312" w:eastAsia="仿宋_GB2312" w:cs="仿宋_GB2312"/>
          <w:color w:val="auto"/>
          <w:kern w:val="2"/>
          <w:sz w:val="24"/>
          <w:u w:val="single"/>
        </w:rPr>
        <w:t>万元</w:t>
      </w:r>
      <w:r>
        <w:rPr>
          <w:rFonts w:hint="eastAsia" w:ascii="仿宋_GB2312" w:eastAsia="仿宋_GB2312" w:cs="仿宋_GB2312"/>
          <w:color w:val="auto"/>
          <w:kern w:val="2"/>
          <w:sz w:val="24"/>
        </w:rPr>
        <w:t>（含税）</w:t>
      </w:r>
      <w:r>
        <w:rPr>
          <w:rFonts w:hint="eastAsia" w:ascii="仿宋_GB2312" w:eastAsia="仿宋_GB2312" w:cs="仿宋_GB2312"/>
          <w:kern w:val="2"/>
          <w:sz w:val="24"/>
        </w:rPr>
        <w:t>高于控制价作废处理</w:t>
      </w:r>
      <w:r>
        <w:rPr>
          <w:rFonts w:hint="eastAsia" w:ascii="仿宋_GB2312" w:eastAsia="仿宋_GB2312" w:cs="仿宋_GB2312"/>
          <w:color w:val="auto"/>
          <w:kern w:val="2"/>
          <w:sz w:val="24"/>
        </w:rPr>
        <w:t>；</w:t>
      </w:r>
    </w:p>
    <w:p>
      <w:pPr>
        <w:wordWrap w:val="0"/>
        <w:spacing w:line="360" w:lineRule="auto"/>
        <w:ind w:firstLine="480" w:firstLineChars="200"/>
        <w:jc w:val="left"/>
        <w:rPr>
          <w:rFonts w:ascii="仿宋_GB2312" w:eastAsia="仿宋_GB2312" w:cs="仿宋_GB2312"/>
          <w:color w:val="auto"/>
          <w:kern w:val="2"/>
          <w:sz w:val="24"/>
        </w:rPr>
      </w:pPr>
      <w:r>
        <w:rPr>
          <w:rFonts w:ascii="仿宋_GB2312" w:eastAsia="仿宋_GB2312" w:cs="仿宋_GB2312"/>
          <w:color w:val="auto"/>
          <w:kern w:val="2"/>
          <w:sz w:val="24"/>
        </w:rPr>
        <w:t>7</w:t>
      </w:r>
      <w:r>
        <w:rPr>
          <w:rFonts w:hint="eastAsia" w:ascii="仿宋_GB2312" w:eastAsia="仿宋_GB2312" w:cs="仿宋_GB2312"/>
          <w:color w:val="auto"/>
          <w:kern w:val="2"/>
          <w:sz w:val="24"/>
        </w:rPr>
        <w:t>、付款须知：项目竣工验收合格后中标方根据招标方提供的审计认定单价格开具增值税专用发票后 30日付款9</w:t>
      </w:r>
      <w:r>
        <w:rPr>
          <w:rFonts w:ascii="仿宋_GB2312" w:eastAsia="仿宋_GB2312" w:cs="仿宋_GB2312"/>
          <w:color w:val="auto"/>
          <w:kern w:val="2"/>
          <w:sz w:val="24"/>
        </w:rPr>
        <w:t>0</w:t>
      </w:r>
      <w:r>
        <w:rPr>
          <w:rFonts w:hint="eastAsia" w:ascii="仿宋_GB2312" w:eastAsia="仿宋_GB2312" w:cs="仿宋_GB2312"/>
          <w:color w:val="auto"/>
          <w:kern w:val="2"/>
          <w:sz w:val="24"/>
        </w:rPr>
        <w:t>%，</w:t>
      </w:r>
      <w:r>
        <w:rPr>
          <w:rFonts w:ascii="仿宋_GB2312" w:eastAsia="仿宋_GB2312" w:cs="仿宋_GB2312"/>
          <w:color w:val="auto"/>
          <w:kern w:val="2"/>
          <w:sz w:val="24"/>
        </w:rPr>
        <w:t>剩余为质保金</w:t>
      </w:r>
      <w:r>
        <w:rPr>
          <w:rFonts w:hint="eastAsia" w:ascii="仿宋_GB2312" w:eastAsia="仿宋_GB2312" w:cs="仿宋_GB2312"/>
          <w:color w:val="auto"/>
          <w:kern w:val="2"/>
          <w:sz w:val="24"/>
        </w:rPr>
        <w:t>，</w:t>
      </w:r>
      <w:r>
        <w:rPr>
          <w:rFonts w:ascii="仿宋_GB2312" w:eastAsia="仿宋_GB2312" w:cs="仿宋_GB2312"/>
          <w:color w:val="auto"/>
          <w:kern w:val="2"/>
          <w:sz w:val="24"/>
        </w:rPr>
        <w:t>一年无质量问题后支付</w:t>
      </w:r>
      <w:r>
        <w:rPr>
          <w:rFonts w:hint="eastAsia" w:ascii="仿宋_GB2312" w:eastAsia="仿宋_GB2312" w:cs="仿宋_GB2312"/>
          <w:color w:val="auto"/>
          <w:kern w:val="2"/>
          <w:sz w:val="24"/>
        </w:rPr>
        <w:t>，付款方式：</w:t>
      </w:r>
      <w:r>
        <w:rPr>
          <w:rFonts w:hint="eastAsia" w:ascii="仿宋_GB2312" w:eastAsia="仿宋_GB2312" w:cs="仿宋_GB2312"/>
          <w:color w:val="auto"/>
          <w:kern w:val="2"/>
          <w:sz w:val="24"/>
          <w:u w:val="single"/>
        </w:rPr>
        <w:t>银行承兑</w:t>
      </w:r>
      <w:r>
        <w:rPr>
          <w:rFonts w:hint="eastAsia" w:ascii="仿宋_GB2312" w:eastAsia="仿宋_GB2312" w:cs="仿宋_GB2312"/>
          <w:color w:val="auto"/>
          <w:kern w:val="2"/>
          <w:sz w:val="24"/>
        </w:rPr>
        <w:t xml:space="preserve"> ；</w:t>
      </w:r>
      <w:bookmarkStart w:id="0" w:name="_GoBack"/>
      <w:bookmarkEnd w:id="0"/>
    </w:p>
    <w:p>
      <w:pPr>
        <w:wordWrap w:val="0"/>
        <w:spacing w:line="360" w:lineRule="auto"/>
        <w:ind w:firstLine="480" w:firstLineChars="200"/>
        <w:jc w:val="left"/>
        <w:rPr>
          <w:rFonts w:ascii="仿宋_GB2312" w:eastAsia="仿宋_GB2312" w:cs="仿宋_GB2312"/>
          <w:color w:val="auto"/>
          <w:kern w:val="2"/>
          <w:sz w:val="24"/>
        </w:rPr>
      </w:pPr>
      <w:r>
        <w:rPr>
          <w:rFonts w:hint="eastAsia" w:ascii="仿宋_GB2312" w:eastAsia="仿宋_GB2312" w:cs="仿宋_GB2312"/>
          <w:color w:val="auto"/>
          <w:kern w:val="2"/>
          <w:sz w:val="24"/>
        </w:rPr>
        <w:t>8、投标书格式要求：见招标文件及附件；</w:t>
      </w:r>
    </w:p>
    <w:p>
      <w:pPr>
        <w:wordWrap w:val="0"/>
        <w:spacing w:line="360" w:lineRule="auto"/>
        <w:ind w:firstLine="480" w:firstLineChars="200"/>
        <w:jc w:val="left"/>
        <w:rPr>
          <w:rFonts w:ascii="仿宋" w:eastAsia="仿宋" w:cs="仿宋_GB2312"/>
          <w:color w:val="auto"/>
          <w:kern w:val="2"/>
          <w:sz w:val="24"/>
        </w:rPr>
      </w:pPr>
      <w:r>
        <w:rPr>
          <w:rFonts w:hint="eastAsia" w:ascii="仿宋_GB2312" w:eastAsia="仿宋_GB2312" w:cs="仿宋_GB2312"/>
          <w:color w:val="auto"/>
          <w:kern w:val="2"/>
          <w:sz w:val="24"/>
        </w:rPr>
        <w:t>9、投标截止时间：</w:t>
      </w:r>
      <w:r>
        <w:rPr>
          <w:rFonts w:ascii="仿宋" w:eastAsia="仿宋" w:cs="仿宋_GB2312"/>
          <w:color w:val="auto"/>
          <w:kern w:val="2"/>
          <w:sz w:val="24"/>
          <w:u w:val="single"/>
        </w:rPr>
        <w:t xml:space="preserve"> </w:t>
      </w:r>
      <w:r>
        <w:rPr>
          <w:rFonts w:hint="eastAsia" w:ascii="仿宋" w:eastAsia="仿宋" w:cs="仿宋_GB2312"/>
          <w:color w:val="auto"/>
          <w:kern w:val="2"/>
          <w:sz w:val="24"/>
          <w:u w:val="single"/>
          <w:lang w:val="en-US" w:eastAsia="zh-CN"/>
        </w:rPr>
        <w:t>2023年3月10日下午3点整</w:t>
      </w:r>
      <w:r>
        <w:rPr>
          <w:rFonts w:ascii="仿宋" w:eastAsia="仿宋" w:cs="仿宋_GB2312"/>
          <w:color w:val="auto"/>
          <w:kern w:val="2"/>
          <w:sz w:val="24"/>
          <w:u w:val="single"/>
        </w:rPr>
        <w:t xml:space="preserve"> </w:t>
      </w:r>
      <w:r>
        <w:rPr>
          <w:rFonts w:hint="eastAsia" w:ascii="仿宋" w:eastAsia="仿宋" w:cs="仿宋_GB2312"/>
          <w:color w:val="auto"/>
          <w:kern w:val="2"/>
          <w:sz w:val="24"/>
        </w:rPr>
        <w:t>；</w:t>
      </w:r>
    </w:p>
    <w:p>
      <w:pPr>
        <w:wordWrap w:val="0"/>
        <w:spacing w:line="360" w:lineRule="auto"/>
        <w:ind w:firstLine="480" w:firstLineChars="200"/>
        <w:jc w:val="left"/>
        <w:rPr>
          <w:rFonts w:ascii="仿宋_GB2312" w:eastAsia="仿宋_GB2312" w:cs="仿宋_GB2312"/>
          <w:color w:val="auto"/>
          <w:kern w:val="2"/>
          <w:sz w:val="24"/>
        </w:rPr>
      </w:pPr>
      <w:r>
        <w:rPr>
          <w:rFonts w:hint="eastAsia" w:ascii="仿宋" w:eastAsia="仿宋" w:cs="仿宋_GB2312"/>
          <w:color w:val="auto"/>
          <w:kern w:val="2"/>
          <w:sz w:val="24"/>
        </w:rPr>
        <w:t>10、初定开标时间:</w:t>
      </w:r>
      <w:r>
        <w:rPr>
          <w:rFonts w:ascii="仿宋" w:eastAsia="仿宋" w:cs="仿宋_GB2312"/>
          <w:color w:val="auto"/>
          <w:kern w:val="2"/>
          <w:sz w:val="24"/>
          <w:u w:val="single"/>
        </w:rPr>
        <w:t xml:space="preserve"> </w:t>
      </w:r>
      <w:r>
        <w:rPr>
          <w:rFonts w:hint="eastAsia" w:ascii="仿宋" w:eastAsia="仿宋" w:cs="仿宋_GB2312"/>
          <w:color w:val="auto"/>
          <w:kern w:val="2"/>
          <w:sz w:val="24"/>
          <w:u w:val="single"/>
          <w:lang w:val="en-US" w:eastAsia="zh-CN"/>
        </w:rPr>
        <w:t>2023年3月10日下午3点整</w:t>
      </w:r>
      <w:r>
        <w:rPr>
          <w:rFonts w:ascii="仿宋" w:eastAsia="仿宋" w:cs="仿宋_GB2312"/>
          <w:color w:val="auto"/>
          <w:kern w:val="2"/>
          <w:sz w:val="24"/>
          <w:u w:val="single"/>
        </w:rPr>
        <w:t xml:space="preserve"> </w:t>
      </w:r>
      <w:r>
        <w:rPr>
          <w:rFonts w:hint="eastAsia" w:ascii="仿宋_GB2312" w:eastAsia="仿宋_GB2312" w:cs="仿宋_GB2312"/>
          <w:color w:val="auto"/>
          <w:kern w:val="2"/>
          <w:sz w:val="24"/>
        </w:rPr>
        <w:t>；</w:t>
      </w:r>
    </w:p>
    <w:p>
      <w:pPr>
        <w:tabs>
          <w:tab w:val="left" w:pos="180"/>
        </w:tabs>
        <w:wordWrap w:val="0"/>
        <w:spacing w:line="360" w:lineRule="auto"/>
        <w:ind w:firstLine="480" w:firstLineChars="200"/>
        <w:jc w:val="left"/>
        <w:rPr>
          <w:rFonts w:ascii="仿宋_GB2312" w:eastAsia="仿宋_GB2312" w:cs="仿宋_GB2312"/>
          <w:b/>
          <w:color w:val="auto"/>
          <w:kern w:val="2"/>
          <w:sz w:val="24"/>
        </w:rPr>
      </w:pPr>
      <w:r>
        <w:rPr>
          <w:rFonts w:hint="eastAsia" w:ascii="仿宋_GB2312" w:eastAsia="仿宋_GB2312" w:cs="仿宋_GB2312"/>
          <w:color w:val="auto"/>
          <w:kern w:val="2"/>
          <w:sz w:val="24"/>
        </w:rPr>
        <w:t>11、开标地点：镇江海纳川物流产业发展有限责任公司；</w:t>
      </w:r>
    </w:p>
    <w:p>
      <w:pPr>
        <w:wordWrap w:val="0"/>
        <w:topLinePunct/>
        <w:spacing w:line="360" w:lineRule="auto"/>
        <w:ind w:firstLine="480" w:firstLineChars="200"/>
        <w:jc w:val="left"/>
        <w:rPr>
          <w:rFonts w:ascii="仿宋_GB2312" w:eastAsia="仿宋_GB2312" w:cs="仿宋_GB2312"/>
          <w:color w:val="auto"/>
          <w:kern w:val="2"/>
          <w:sz w:val="24"/>
        </w:rPr>
      </w:pPr>
      <w:r>
        <w:rPr>
          <w:rFonts w:hint="eastAsia" w:ascii="仿宋_GB2312" w:eastAsia="仿宋_GB2312" w:cs="仿宋_GB2312"/>
          <w:color w:val="auto"/>
          <w:kern w:val="2"/>
          <w:sz w:val="24"/>
        </w:rPr>
        <w:t>12、</w:t>
      </w:r>
      <w:r>
        <w:rPr>
          <w:rFonts w:hint="eastAsia" w:ascii="仿宋_GB2312" w:eastAsia="仿宋_GB2312" w:cs="仿宋_GB2312"/>
          <w:kern w:val="2"/>
          <w:sz w:val="24"/>
        </w:rPr>
        <w:t>当有效投标大于等于3家时推荐中标候选人三名</w:t>
      </w:r>
      <w:r>
        <w:rPr>
          <w:rFonts w:hint="eastAsia" w:ascii="仿宋_GB2312" w:eastAsia="仿宋_GB2312" w:cs="仿宋_GB2312"/>
          <w:color w:val="auto"/>
          <w:kern w:val="2"/>
          <w:sz w:val="24"/>
        </w:rPr>
        <w:t>；</w:t>
      </w:r>
    </w:p>
    <w:p>
      <w:pPr>
        <w:wordWrap w:val="0"/>
        <w:spacing w:line="360" w:lineRule="auto"/>
        <w:ind w:firstLine="480" w:firstLineChars="200"/>
        <w:jc w:val="left"/>
        <w:rPr>
          <w:rFonts w:ascii="仿宋_GB2312" w:eastAsia="仿宋_GB2312" w:cs="仿宋_GB2312"/>
          <w:kern w:val="2"/>
          <w:sz w:val="24"/>
        </w:rPr>
      </w:pPr>
      <w:r>
        <w:rPr>
          <w:rFonts w:hint="eastAsia" w:ascii="仿宋_GB2312" w:eastAsia="仿宋_GB2312" w:cs="仿宋_GB2312"/>
          <w:kern w:val="2"/>
          <w:sz w:val="24"/>
        </w:rPr>
        <w:t>13、标书包装完在封口处加盖密封章或公章，密封好的标书应注明项目名称和投标人名称，不得有破损。对未按要求密封和加写标记的投标文件，招标方将予以拒绝，并退回投标人；</w:t>
      </w:r>
    </w:p>
    <w:p>
      <w:pPr>
        <w:wordWrap w:val="0"/>
        <w:spacing w:line="360" w:lineRule="auto"/>
        <w:ind w:firstLine="480" w:firstLineChars="200"/>
        <w:jc w:val="left"/>
        <w:rPr>
          <w:rFonts w:ascii="仿宋_GB2312" w:eastAsia="仿宋_GB2312" w:cs="仿宋_GB2312"/>
          <w:kern w:val="2"/>
          <w:sz w:val="24"/>
        </w:rPr>
      </w:pPr>
      <w:r>
        <w:rPr>
          <w:rFonts w:ascii="仿宋_GB2312" w:eastAsia="仿宋_GB2312" w:cs="仿宋_GB2312"/>
          <w:kern w:val="2"/>
          <w:sz w:val="24"/>
        </w:rPr>
        <w:t>14</w:t>
      </w:r>
      <w:r>
        <w:rPr>
          <w:rFonts w:hint="eastAsia" w:ascii="仿宋_GB2312" w:eastAsia="仿宋_GB2312" w:cs="仿宋_GB2312"/>
          <w:kern w:val="2"/>
          <w:sz w:val="24"/>
        </w:rPr>
        <w:t>、如投标人需咨询有关本次招标的其它相关事宜，请按下述方式联系：</w:t>
      </w:r>
    </w:p>
    <w:p>
      <w:pPr>
        <w:pStyle w:val="15"/>
        <w:tabs>
          <w:tab w:val="left" w:pos="180"/>
        </w:tabs>
        <w:wordWrap w:val="0"/>
        <w:spacing w:line="360" w:lineRule="auto"/>
        <w:ind w:firstLine="480"/>
        <w:jc w:val="left"/>
        <w:rPr>
          <w:rFonts w:ascii="仿宋_GB2312" w:eastAsia="仿宋_GB2312" w:cs="仿宋_GB2312"/>
          <w:bCs/>
          <w:kern w:val="2"/>
          <w:sz w:val="24"/>
        </w:rPr>
      </w:pPr>
      <w:r>
        <w:rPr>
          <w:rFonts w:hint="eastAsia" w:ascii="仿宋_GB2312" w:eastAsia="仿宋_GB2312" w:cs="仿宋_GB2312"/>
          <w:bCs/>
          <w:kern w:val="2"/>
          <w:sz w:val="24"/>
        </w:rPr>
        <w:t>公司：镇江海纳川物流产业发展有限责任公司</w:t>
      </w:r>
    </w:p>
    <w:p>
      <w:pPr>
        <w:wordWrap w:val="0"/>
        <w:spacing w:line="360" w:lineRule="auto"/>
        <w:ind w:firstLine="480" w:firstLineChars="200"/>
        <w:jc w:val="left"/>
        <w:rPr>
          <w:rFonts w:ascii="仿宋_GB2312" w:eastAsia="仿宋_GB2312" w:cs="仿宋_GB2312"/>
          <w:bCs/>
          <w:kern w:val="2"/>
          <w:sz w:val="24"/>
        </w:rPr>
      </w:pPr>
      <w:r>
        <w:rPr>
          <w:rFonts w:hint="eastAsia" w:ascii="仿宋_GB2312" w:eastAsia="仿宋_GB2312" w:cs="仿宋_GB2312"/>
          <w:bCs/>
          <w:kern w:val="2"/>
          <w:sz w:val="24"/>
        </w:rPr>
        <w:t>地址：江苏省镇江市求索路6</w:t>
      </w:r>
      <w:r>
        <w:rPr>
          <w:rFonts w:ascii="仿宋_GB2312" w:eastAsia="仿宋_GB2312" w:cs="仿宋_GB2312"/>
          <w:bCs/>
          <w:kern w:val="2"/>
          <w:sz w:val="24"/>
        </w:rPr>
        <w:t>6</w:t>
      </w:r>
      <w:r>
        <w:rPr>
          <w:rFonts w:hint="eastAsia" w:ascii="仿宋_GB2312" w:eastAsia="仿宋_GB2312" w:cs="仿宋_GB2312"/>
          <w:bCs/>
          <w:kern w:val="2"/>
          <w:sz w:val="24"/>
        </w:rPr>
        <w:t>号（海纳川211室风险控制部）</w:t>
      </w:r>
    </w:p>
    <w:p>
      <w:pPr>
        <w:wordWrap w:val="0"/>
        <w:spacing w:line="360" w:lineRule="auto"/>
        <w:ind w:firstLine="480" w:firstLineChars="200"/>
        <w:jc w:val="left"/>
        <w:rPr>
          <w:rFonts w:ascii="仿宋_GB2312" w:eastAsia="仿宋_GB2312" w:cs="仿宋_GB2312"/>
          <w:bCs/>
          <w:kern w:val="2"/>
          <w:sz w:val="24"/>
        </w:rPr>
      </w:pPr>
      <w:r>
        <w:rPr>
          <w:rFonts w:hint="eastAsia" w:ascii="仿宋_GB2312" w:eastAsia="仿宋_GB2312" w:cs="仿宋_GB2312"/>
          <w:bCs/>
          <w:kern w:val="2"/>
          <w:sz w:val="24"/>
        </w:rPr>
        <w:t>邮编：212006         邮箱：</w:t>
      </w:r>
      <w:r>
        <w:fldChar w:fldCharType="begin"/>
      </w:r>
      <w:r>
        <w:instrText xml:space="preserve"> HYPERLINK "mailto:hnc_scfwc@sina.com" </w:instrText>
      </w:r>
      <w:r>
        <w:fldChar w:fldCharType="separate"/>
      </w:r>
      <w:r>
        <w:rPr>
          <w:rFonts w:hint="eastAsia" w:ascii="仿宋_GB2312" w:eastAsia="仿宋_GB2312" w:cs="仿宋_GB2312"/>
          <w:bCs/>
          <w:sz w:val="24"/>
        </w:rPr>
        <w:t>hnc_scfwc@sina.com</w:t>
      </w:r>
      <w:r>
        <w:rPr>
          <w:rFonts w:hint="eastAsia" w:ascii="仿宋_GB2312" w:eastAsia="仿宋_GB2312" w:cs="仿宋_GB2312"/>
          <w:bCs/>
          <w:sz w:val="24"/>
        </w:rPr>
        <w:fldChar w:fldCharType="end"/>
      </w:r>
    </w:p>
    <w:p>
      <w:pPr>
        <w:wordWrap w:val="0"/>
        <w:spacing w:line="360" w:lineRule="auto"/>
        <w:ind w:firstLine="480" w:firstLineChars="200"/>
        <w:jc w:val="left"/>
        <w:rPr>
          <w:rFonts w:ascii="仿宋_GB2312" w:eastAsia="仿宋_GB2312" w:cs="仿宋_GB2312"/>
          <w:bCs/>
          <w:kern w:val="2"/>
          <w:sz w:val="24"/>
        </w:rPr>
      </w:pPr>
      <w:r>
        <w:rPr>
          <w:rFonts w:hint="eastAsia" w:ascii="仿宋_GB2312" w:eastAsia="仿宋_GB2312" w:cs="仿宋_GB2312"/>
          <w:bCs/>
          <w:kern w:val="2"/>
          <w:sz w:val="24"/>
        </w:rPr>
        <w:t>招标联系人：邵蕾     电话：</w:t>
      </w:r>
      <w:r>
        <w:rPr>
          <w:rFonts w:hint="eastAsia" w:ascii="仿宋_GB2312" w:eastAsia="仿宋_GB2312" w:cs="仿宋_GB2312"/>
          <w:kern w:val="2"/>
          <w:sz w:val="24"/>
        </w:rPr>
        <w:t>15050893302</w:t>
      </w:r>
    </w:p>
    <w:p>
      <w:pPr>
        <w:wordWrap w:val="0"/>
        <w:spacing w:line="360" w:lineRule="auto"/>
        <w:ind w:firstLine="480" w:firstLineChars="200"/>
        <w:jc w:val="left"/>
        <w:rPr>
          <w:rFonts w:ascii="仿宋_GB2312" w:eastAsia="仿宋_GB2312" w:cs="仿宋_GB2312"/>
          <w:b/>
          <w:bCs/>
          <w:kern w:val="2"/>
          <w:sz w:val="24"/>
        </w:rPr>
      </w:pPr>
      <w:r>
        <w:rPr>
          <w:rFonts w:hint="eastAsia" w:ascii="仿宋_GB2312" w:eastAsia="仿宋_GB2312" w:cs="仿宋_GB2312"/>
          <w:bCs/>
          <w:kern w:val="2"/>
          <w:sz w:val="24"/>
        </w:rPr>
        <w:t>技术联系人：王帆     手机：</w:t>
      </w:r>
      <w:r>
        <w:rPr>
          <w:rFonts w:ascii="仿宋_GB2312" w:eastAsia="仿宋_GB2312" w:cs="仿宋_GB2312"/>
          <w:bCs/>
          <w:kern w:val="2"/>
          <w:sz w:val="24"/>
        </w:rPr>
        <w:t>18261973530</w:t>
      </w:r>
    </w:p>
    <w:p>
      <w:pPr>
        <w:wordWrap w:val="0"/>
        <w:spacing w:line="360" w:lineRule="auto"/>
        <w:jc w:val="left"/>
        <w:rPr>
          <w:rFonts w:ascii="仿宋_GB2312" w:eastAsia="仿宋_GB2312" w:cs="仿宋_GB2312"/>
          <w:b/>
          <w:bCs/>
          <w:kern w:val="2"/>
          <w:sz w:val="24"/>
        </w:rPr>
      </w:pPr>
      <w:r>
        <w:rPr>
          <w:rFonts w:hint="eastAsia" w:ascii="仿宋_GB2312" w:eastAsia="仿宋_GB2312" w:cs="仿宋_GB2312"/>
          <w:b/>
          <w:bCs/>
          <w:kern w:val="2"/>
          <w:sz w:val="24"/>
        </w:rPr>
        <w:t>二、对投标人的基本要求</w:t>
      </w:r>
    </w:p>
    <w:p>
      <w:pPr>
        <w:wordWrap w:val="0"/>
        <w:spacing w:line="360" w:lineRule="auto"/>
        <w:ind w:firstLine="480" w:firstLineChars="200"/>
        <w:rPr>
          <w:rFonts w:ascii="仿宋_GB2312" w:eastAsia="仿宋_GB2312" w:cs="仿宋_GB2312"/>
          <w:color w:val="auto"/>
          <w:sz w:val="24"/>
        </w:rPr>
      </w:pPr>
      <w:r>
        <w:rPr>
          <w:rFonts w:hint="eastAsia" w:ascii="仿宋_GB2312" w:eastAsia="仿宋_GB2312"/>
          <w:sz w:val="24"/>
        </w:rPr>
        <w:t>1、投标人应保证投标文件内容完整、真实、准确，招标方于任何时间发现投标人所提供资料不能满足相关要求的，均有权废弃该投标人的投标文件。</w:t>
      </w:r>
    </w:p>
    <w:p>
      <w:pPr>
        <w:wordWrap w:val="0"/>
        <w:spacing w:line="360" w:lineRule="auto"/>
        <w:ind w:firstLine="480" w:firstLineChars="200"/>
        <w:rPr>
          <w:rFonts w:ascii="仿宋_GB2312" w:eastAsia="仿宋_GB2312" w:cs="仿宋_GB2312"/>
          <w:color w:val="auto"/>
          <w:sz w:val="24"/>
        </w:rPr>
      </w:pPr>
      <w:r>
        <w:rPr>
          <w:rFonts w:hint="eastAsia" w:ascii="仿宋_GB2312" w:eastAsia="仿宋_GB2312" w:cs="仿宋_GB2312"/>
          <w:color w:val="auto"/>
          <w:sz w:val="24"/>
        </w:rPr>
        <w:t>2、投标人必须对投标文件所提供的全部资料的真实性承担法律责任并无条件接受招标单位对其中任何资料进行核实的要求。如果因为投标人投标文件填报的内容不详或没有提供招标文件中所要求的全部资料及数据，由此造成的后果由投标人承担。</w:t>
      </w:r>
    </w:p>
    <w:p>
      <w:pPr>
        <w:wordWrap w:val="0"/>
        <w:spacing w:line="360" w:lineRule="auto"/>
        <w:jc w:val="left"/>
        <w:rPr>
          <w:rFonts w:ascii="仿宋_GB2312" w:eastAsia="仿宋_GB2312"/>
          <w:b/>
          <w:bCs/>
          <w:color w:val="auto"/>
          <w:sz w:val="24"/>
        </w:rPr>
      </w:pPr>
      <w:r>
        <w:rPr>
          <w:rFonts w:hint="eastAsia" w:ascii="仿宋_GB2312" w:eastAsia="仿宋_GB2312"/>
          <w:b/>
          <w:bCs/>
          <w:color w:val="auto"/>
          <w:sz w:val="24"/>
        </w:rPr>
        <w:t>三、投标人须提供下列文件</w:t>
      </w:r>
      <w:r>
        <w:rPr>
          <w:rFonts w:hint="eastAsia" w:ascii="仿宋_GB2312" w:eastAsia="仿宋_GB2312"/>
          <w:b/>
          <w:bCs/>
          <w:color w:val="FF0000"/>
          <w:sz w:val="24"/>
        </w:rPr>
        <w:t>（未按要求作废处理）</w:t>
      </w:r>
    </w:p>
    <w:p>
      <w:pPr>
        <w:wordWrap w:val="0"/>
        <w:spacing w:line="360" w:lineRule="auto"/>
        <w:ind w:firstLine="480" w:firstLineChars="200"/>
        <w:jc w:val="left"/>
        <w:rPr>
          <w:rFonts w:ascii="仿宋" w:eastAsia="仿宋" w:cs="仿宋_GB2312"/>
          <w:sz w:val="24"/>
        </w:rPr>
      </w:pPr>
      <w:r>
        <w:rPr>
          <w:rFonts w:hint="eastAsia" w:ascii="仿宋" w:eastAsia="仿宋" w:cs="仿宋_GB2312"/>
          <w:sz w:val="24"/>
        </w:rPr>
        <w:t>1、投标人资格证明证件：</w:t>
      </w:r>
      <w:r>
        <w:rPr>
          <w:rFonts w:hint="eastAsia" w:ascii="仿宋_GB2312" w:eastAsia="仿宋_GB2312" w:cs="仿宋_GB2312"/>
          <w:b/>
          <w:bCs/>
          <w:color w:val="FF0000"/>
          <w:sz w:val="24"/>
        </w:rPr>
        <w:t>营业执照；安全生产许可证；建筑工程施工总承包叁级及以上</w:t>
      </w:r>
      <w:r>
        <w:rPr>
          <w:rFonts w:hint="eastAsia" w:ascii="仿宋" w:eastAsia="仿宋" w:cs="仿宋_GB2312"/>
          <w:color w:val="auto"/>
          <w:sz w:val="24"/>
        </w:rPr>
        <w:t>（以上资格证明证件均可提供复印件，但需加盖公章）。</w:t>
      </w:r>
    </w:p>
    <w:p>
      <w:pPr>
        <w:wordWrap w:val="0"/>
        <w:spacing w:line="360" w:lineRule="auto"/>
        <w:ind w:firstLine="480" w:firstLineChars="200"/>
        <w:jc w:val="left"/>
        <w:rPr>
          <w:rFonts w:ascii="仿宋" w:eastAsia="仿宋" w:cs="仿宋_GB2312"/>
          <w:color w:val="auto"/>
          <w:sz w:val="24"/>
        </w:rPr>
      </w:pPr>
      <w:r>
        <w:rPr>
          <w:rFonts w:hint="eastAsia" w:ascii="仿宋" w:eastAsia="仿宋" w:cs="仿宋_GB2312"/>
          <w:color w:val="auto"/>
          <w:sz w:val="24"/>
        </w:rPr>
        <w:t>2、招标方提供的</w:t>
      </w:r>
      <w:r>
        <w:rPr>
          <w:rFonts w:hint="eastAsia" w:ascii="仿宋" w:eastAsia="仿宋" w:cs="仿宋_GB2312"/>
          <w:b/>
          <w:bCs/>
          <w:color w:val="FF0000"/>
          <w:sz w:val="24"/>
        </w:rPr>
        <w:t>承诺函（附件一）</w:t>
      </w:r>
      <w:r>
        <w:rPr>
          <w:rFonts w:hint="eastAsia" w:ascii="仿宋" w:eastAsia="仿宋" w:cs="仿宋_GB2312"/>
          <w:color w:val="auto"/>
          <w:sz w:val="24"/>
        </w:rPr>
        <w:t>及</w:t>
      </w:r>
      <w:r>
        <w:rPr>
          <w:rFonts w:hint="eastAsia" w:ascii="仿宋" w:eastAsia="仿宋" w:cs="仿宋_GB2312"/>
          <w:b/>
          <w:bCs/>
          <w:color w:val="FF0000"/>
          <w:sz w:val="24"/>
        </w:rPr>
        <w:t>开标一览表（附件二）</w:t>
      </w:r>
      <w:r>
        <w:rPr>
          <w:rFonts w:hint="eastAsia" w:ascii="仿宋" w:eastAsia="仿宋" w:cs="仿宋_GB2312"/>
          <w:color w:val="auto"/>
          <w:sz w:val="24"/>
        </w:rPr>
        <w:t>；（需加盖公章）</w:t>
      </w:r>
    </w:p>
    <w:p>
      <w:pPr>
        <w:wordWrap w:val="0"/>
        <w:spacing w:line="360" w:lineRule="auto"/>
        <w:ind w:firstLine="480" w:firstLineChars="200"/>
        <w:jc w:val="left"/>
        <w:rPr>
          <w:rFonts w:ascii="仿宋" w:eastAsia="仿宋" w:cs="仿宋_GB2312"/>
          <w:b/>
          <w:bCs/>
          <w:color w:val="FF0000"/>
          <w:sz w:val="24"/>
        </w:rPr>
      </w:pPr>
      <w:r>
        <w:rPr>
          <w:rFonts w:ascii="仿宋" w:eastAsia="仿宋" w:cs="仿宋_GB2312"/>
          <w:b/>
          <w:bCs/>
          <w:color w:val="FF0000"/>
          <w:sz w:val="24"/>
        </w:rPr>
        <w:t>3</w:t>
      </w:r>
      <w:r>
        <w:rPr>
          <w:rFonts w:hint="eastAsia" w:ascii="仿宋" w:eastAsia="仿宋" w:cs="仿宋_GB2312"/>
          <w:b/>
          <w:bCs/>
          <w:color w:val="FF0000"/>
          <w:sz w:val="24"/>
        </w:rPr>
        <w:t>、投标方须在投标文件中提供作业人员工伤保险证明或人身意外伤害保险缴纳证明</w:t>
      </w:r>
      <w:r>
        <w:rPr>
          <w:rFonts w:ascii="仿宋" w:eastAsia="仿宋" w:cs="仿宋_GB2312"/>
          <w:b/>
          <w:bCs/>
          <w:color w:val="FF0000"/>
          <w:sz w:val="24"/>
        </w:rPr>
        <w:t>。根据施工工期要求，至少提供本单位3位工人的缴纳证明</w:t>
      </w:r>
      <w:r>
        <w:rPr>
          <w:rFonts w:hint="eastAsia" w:ascii="仿宋" w:eastAsia="仿宋" w:cs="仿宋_GB2312"/>
          <w:b/>
          <w:bCs/>
          <w:color w:val="FF0000"/>
          <w:sz w:val="24"/>
        </w:rPr>
        <w:t>（需加盖公章）。</w:t>
      </w:r>
    </w:p>
    <w:p>
      <w:pPr>
        <w:wordWrap w:val="0"/>
        <w:spacing w:line="360" w:lineRule="auto"/>
        <w:ind w:firstLine="480" w:firstLineChars="200"/>
        <w:jc w:val="left"/>
        <w:rPr>
          <w:rFonts w:ascii="仿宋" w:eastAsia="仿宋" w:cs="仿宋_GB2312"/>
          <w:color w:val="auto"/>
          <w:sz w:val="24"/>
        </w:rPr>
      </w:pPr>
      <w:r>
        <w:rPr>
          <w:rFonts w:ascii="仿宋" w:eastAsia="仿宋" w:cs="仿宋_GB2312"/>
          <w:color w:val="auto"/>
          <w:sz w:val="24"/>
        </w:rPr>
        <w:t>4</w:t>
      </w:r>
      <w:r>
        <w:rPr>
          <w:rFonts w:hint="eastAsia" w:ascii="仿宋" w:eastAsia="仿宋" w:cs="仿宋_GB2312"/>
          <w:color w:val="auto"/>
          <w:sz w:val="24"/>
        </w:rPr>
        <w:t>、投标人认为需要补充的其他事项；</w:t>
      </w:r>
    </w:p>
    <w:p>
      <w:pPr>
        <w:wordWrap w:val="0"/>
        <w:spacing w:line="360" w:lineRule="auto"/>
        <w:ind w:firstLine="480" w:firstLineChars="200"/>
        <w:rPr>
          <w:rFonts w:ascii="仿宋" w:eastAsia="仿宋" w:cs="仿宋_GB2312"/>
          <w:sz w:val="24"/>
        </w:rPr>
      </w:pPr>
      <w:r>
        <w:rPr>
          <w:rFonts w:ascii="仿宋" w:eastAsia="仿宋" w:cs="仿宋_GB2312"/>
          <w:sz w:val="24"/>
        </w:rPr>
        <w:t>5</w:t>
      </w:r>
      <w:r>
        <w:rPr>
          <w:rFonts w:hint="eastAsia" w:ascii="仿宋" w:eastAsia="仿宋" w:cs="仿宋_GB2312"/>
          <w:sz w:val="24"/>
        </w:rPr>
        <w:t>、投标人须提交正本</w:t>
      </w:r>
      <w:r>
        <w:rPr>
          <w:rFonts w:hint="eastAsia" w:ascii="仿宋" w:eastAsia="仿宋" w:cs="仿宋_GB2312"/>
          <w:sz w:val="24"/>
          <w:u w:val="single"/>
        </w:rPr>
        <w:t xml:space="preserve"> 1 </w:t>
      </w:r>
      <w:r>
        <w:rPr>
          <w:rFonts w:hint="eastAsia" w:ascii="仿宋" w:eastAsia="仿宋" w:cs="仿宋_GB2312"/>
          <w:sz w:val="24"/>
        </w:rPr>
        <w:t>份，副本</w:t>
      </w:r>
      <w:r>
        <w:rPr>
          <w:rFonts w:hint="eastAsia" w:ascii="仿宋" w:eastAsia="仿宋" w:cs="仿宋_GB2312"/>
          <w:sz w:val="24"/>
          <w:u w:val="single"/>
        </w:rPr>
        <w:t xml:space="preserve"> 1 </w:t>
      </w:r>
      <w:r>
        <w:rPr>
          <w:rFonts w:hint="eastAsia" w:ascii="仿宋" w:eastAsia="仿宋" w:cs="仿宋_GB2312"/>
          <w:sz w:val="24"/>
        </w:rPr>
        <w:t>份，同时将投标文件用A4纸装订成册，报价以人民币结算。</w:t>
      </w:r>
    </w:p>
    <w:p>
      <w:pPr>
        <w:spacing w:line="360" w:lineRule="auto"/>
        <w:jc w:val="left"/>
        <w:rPr>
          <w:rFonts w:ascii="仿宋_GB2312" w:eastAsia="仿宋_GB2312" w:cs="仿宋_GB2312"/>
          <w:b/>
          <w:bCs/>
          <w:sz w:val="24"/>
        </w:rPr>
      </w:pPr>
      <w:r>
        <w:rPr>
          <w:rFonts w:hint="eastAsia" w:ascii="仿宋_GB2312" w:eastAsia="仿宋_GB2312" w:cs="仿宋_GB2312"/>
          <w:b/>
          <w:bCs/>
          <w:sz w:val="24"/>
        </w:rPr>
        <w:t>四、报价技术要求</w:t>
      </w:r>
    </w:p>
    <w:p>
      <w:pPr>
        <w:spacing w:line="360" w:lineRule="auto"/>
        <w:ind w:firstLine="465"/>
        <w:jc w:val="left"/>
        <w:rPr>
          <w:rFonts w:ascii="仿宋" w:eastAsia="仿宋" w:cs="仿宋_GB2312"/>
          <w:sz w:val="24"/>
        </w:rPr>
      </w:pPr>
      <w:r>
        <w:rPr>
          <w:rFonts w:hint="eastAsia" w:ascii="仿宋" w:eastAsia="仿宋" w:cs="仿宋_GB2312"/>
          <w:sz w:val="24"/>
        </w:rPr>
        <w:t>1、工作量清单，见附件开标一览表。</w:t>
      </w:r>
    </w:p>
    <w:p>
      <w:pPr>
        <w:spacing w:line="360" w:lineRule="auto"/>
        <w:ind w:firstLine="465"/>
        <w:jc w:val="left"/>
        <w:rPr>
          <w:rFonts w:ascii="仿宋" w:eastAsia="仿宋" w:cs="仿宋_GB2312"/>
          <w:sz w:val="24"/>
        </w:rPr>
      </w:pPr>
      <w:r>
        <w:rPr>
          <w:rFonts w:hint="eastAsia" w:ascii="仿宋" w:eastAsia="仿宋" w:cs="仿宋_GB2312"/>
          <w:sz w:val="24"/>
        </w:rPr>
        <w:t>2、工作内容要求：</w:t>
      </w:r>
    </w:p>
    <w:p>
      <w:pPr>
        <w:wordWrap w:val="0"/>
        <w:spacing w:line="360" w:lineRule="auto"/>
        <w:ind w:firstLine="480" w:firstLineChars="200"/>
        <w:jc w:val="left"/>
        <w:rPr>
          <w:rFonts w:ascii="仿宋" w:eastAsia="仿宋" w:cs="仿宋_GB2312"/>
          <w:color w:val="auto"/>
          <w:sz w:val="24"/>
        </w:rPr>
      </w:pPr>
      <w:r>
        <w:rPr>
          <w:rFonts w:hint="eastAsia" w:ascii="仿宋" w:eastAsia="仿宋" w:cs="仿宋_GB2312"/>
          <w:color w:val="auto"/>
          <w:sz w:val="24"/>
        </w:rPr>
        <w:t>（</w:t>
      </w:r>
      <w:r>
        <w:rPr>
          <w:rFonts w:ascii="仿宋" w:eastAsia="仿宋" w:cs="仿宋_GB2312"/>
          <w:color w:val="auto"/>
          <w:sz w:val="24"/>
        </w:rPr>
        <w:t>1</w:t>
      </w:r>
      <w:r>
        <w:rPr>
          <w:rFonts w:hint="eastAsia" w:ascii="仿宋" w:eastAsia="仿宋" w:cs="仿宋_GB2312"/>
          <w:color w:val="auto"/>
          <w:sz w:val="24"/>
        </w:rPr>
        <w:t>）沿管道在混凝土路面上植筋，钢筋规格Φ10，200mm一根，高度约8cm，数量约150根</w:t>
      </w:r>
      <w:r>
        <w:rPr>
          <w:rFonts w:ascii="仿宋" w:eastAsia="仿宋" w:cs="仿宋_GB2312"/>
          <w:color w:val="auto"/>
          <w:sz w:val="24"/>
        </w:rPr>
        <w:t>。</w:t>
      </w:r>
    </w:p>
    <w:p>
      <w:pPr>
        <w:wordWrap w:val="0"/>
        <w:spacing w:line="360" w:lineRule="auto"/>
        <w:ind w:firstLine="480" w:firstLineChars="200"/>
        <w:jc w:val="left"/>
        <w:rPr>
          <w:rFonts w:ascii="仿宋" w:eastAsia="仿宋" w:cs="仿宋_GB2312"/>
          <w:color w:val="auto"/>
          <w:sz w:val="24"/>
        </w:rPr>
      </w:pPr>
      <w:r>
        <w:rPr>
          <w:rFonts w:hint="eastAsia" w:ascii="仿宋" w:eastAsia="仿宋" w:cs="仿宋_GB2312"/>
          <w:color w:val="auto"/>
          <w:sz w:val="24"/>
        </w:rPr>
        <w:t>（</w:t>
      </w:r>
      <w:r>
        <w:rPr>
          <w:rFonts w:ascii="仿宋" w:eastAsia="仿宋" w:cs="仿宋_GB2312"/>
          <w:color w:val="auto"/>
          <w:sz w:val="24"/>
        </w:rPr>
        <w:t>2</w:t>
      </w:r>
      <w:r>
        <w:rPr>
          <w:rFonts w:hint="eastAsia" w:ascii="仿宋" w:eastAsia="仿宋" w:cs="仿宋_GB2312"/>
          <w:color w:val="auto"/>
          <w:sz w:val="24"/>
        </w:rPr>
        <w:t>）Φ10钢筋@200*200，数量约54m</w:t>
      </w:r>
      <w:r>
        <w:rPr>
          <w:rFonts w:hint="eastAsia" w:ascii="仿宋" w:eastAsia="仿宋" w:cs="仿宋_GB2312"/>
          <w:color w:val="auto"/>
          <w:sz w:val="24"/>
          <w:vertAlign w:val="superscript"/>
        </w:rPr>
        <w:t>2</w:t>
      </w:r>
      <w:r>
        <w:rPr>
          <w:rFonts w:ascii="仿宋" w:eastAsia="仿宋" w:cs="仿宋_GB2312"/>
          <w:color w:val="auto"/>
          <w:sz w:val="24"/>
        </w:rPr>
        <w:t>。</w:t>
      </w:r>
    </w:p>
    <w:p>
      <w:pPr>
        <w:wordWrap w:val="0"/>
        <w:spacing w:line="360" w:lineRule="auto"/>
        <w:ind w:firstLine="480" w:firstLineChars="200"/>
        <w:jc w:val="left"/>
        <w:rPr>
          <w:rFonts w:ascii="仿宋" w:eastAsia="仿宋" w:cs="仿宋_GB2312"/>
          <w:color w:val="auto"/>
          <w:sz w:val="24"/>
        </w:rPr>
      </w:pPr>
      <w:r>
        <w:rPr>
          <w:rFonts w:hint="eastAsia" w:ascii="仿宋" w:eastAsia="仿宋" w:cs="仿宋_GB2312"/>
          <w:color w:val="auto"/>
          <w:sz w:val="24"/>
        </w:rPr>
        <w:t>（</w:t>
      </w:r>
      <w:r>
        <w:rPr>
          <w:rFonts w:ascii="仿宋" w:eastAsia="仿宋" w:cs="仿宋_GB2312"/>
          <w:color w:val="auto"/>
          <w:sz w:val="24"/>
        </w:rPr>
        <w:t>3</w:t>
      </w:r>
      <w:r>
        <w:rPr>
          <w:rFonts w:hint="eastAsia" w:ascii="仿宋" w:eastAsia="仿宋" w:cs="仿宋_GB2312"/>
          <w:color w:val="auto"/>
          <w:sz w:val="24"/>
        </w:rPr>
        <w:t>）C30水泥混凝土浇筑，厚度28cm，数量约110m</w:t>
      </w:r>
      <w:r>
        <w:rPr>
          <w:rFonts w:hint="eastAsia" w:ascii="仿宋" w:eastAsia="仿宋" w:cs="仿宋_GB2312"/>
          <w:color w:val="auto"/>
          <w:sz w:val="24"/>
          <w:vertAlign w:val="superscript"/>
        </w:rPr>
        <w:t>2</w:t>
      </w:r>
      <w:r>
        <w:rPr>
          <w:rFonts w:hint="eastAsia" w:ascii="仿宋" w:eastAsia="仿宋" w:cs="仿宋_GB2312"/>
          <w:color w:val="auto"/>
          <w:sz w:val="24"/>
        </w:rPr>
        <w:t>。</w:t>
      </w:r>
    </w:p>
    <w:p>
      <w:pPr>
        <w:wordWrap w:val="0"/>
        <w:spacing w:line="360" w:lineRule="auto"/>
        <w:ind w:firstLine="480" w:firstLineChars="200"/>
        <w:jc w:val="left"/>
        <w:rPr>
          <w:rFonts w:ascii="仿宋" w:eastAsia="仿宋" w:cs="仿宋_GB2312"/>
          <w:color w:val="auto"/>
          <w:sz w:val="24"/>
        </w:rPr>
      </w:pPr>
      <w:r>
        <w:rPr>
          <w:rFonts w:hint="eastAsia" w:ascii="仿宋" w:eastAsia="仿宋" w:cs="仿宋_GB2312"/>
          <w:color w:val="auto"/>
          <w:sz w:val="24"/>
        </w:rPr>
        <w:t>（4）少量</w:t>
      </w:r>
      <w:r>
        <w:rPr>
          <w:rFonts w:ascii="仿宋" w:eastAsia="仿宋" w:cs="仿宋_GB2312"/>
          <w:color w:val="auto"/>
          <w:sz w:val="24"/>
        </w:rPr>
        <w:t>垃圾外运</w:t>
      </w:r>
      <w:r>
        <w:rPr>
          <w:rFonts w:hint="eastAsia" w:ascii="仿宋" w:eastAsia="仿宋" w:cs="仿宋_GB2312"/>
          <w:color w:val="auto"/>
          <w:sz w:val="24"/>
        </w:rPr>
        <w:t>。</w:t>
      </w:r>
    </w:p>
    <w:p>
      <w:pPr>
        <w:pStyle w:val="10"/>
        <w:spacing w:line="360" w:lineRule="auto"/>
        <w:ind w:left="0" w:firstLine="480" w:firstLineChars="200"/>
        <w:rPr>
          <w:rFonts w:ascii="仿宋_GB2312" w:cs="仿宋_GB2312"/>
          <w:sz w:val="24"/>
        </w:rPr>
      </w:pPr>
      <w:r>
        <w:rPr>
          <w:rFonts w:ascii="仿宋_GB2312" w:cs="仿宋_GB2312"/>
          <w:sz w:val="24"/>
        </w:rPr>
        <w:t>3</w:t>
      </w:r>
      <w:r>
        <w:rPr>
          <w:rFonts w:hint="eastAsia" w:ascii="仿宋_GB2312" w:cs="仿宋_GB2312"/>
          <w:sz w:val="24"/>
        </w:rPr>
        <w:t>、施工过程中如</w:t>
      </w:r>
      <w:r>
        <w:rPr>
          <w:rFonts w:ascii="仿宋_GB2312" w:cs="仿宋_GB2312"/>
          <w:sz w:val="24"/>
        </w:rPr>
        <w:t>需</w:t>
      </w:r>
      <w:r>
        <w:rPr>
          <w:rFonts w:hint="eastAsia" w:ascii="仿宋_GB2312" w:cs="仿宋_GB2312"/>
          <w:sz w:val="24"/>
        </w:rPr>
        <w:t>脚手架</w:t>
      </w:r>
      <w:r>
        <w:rPr>
          <w:rFonts w:ascii="仿宋_GB2312" w:cs="仿宋_GB2312"/>
          <w:sz w:val="24"/>
        </w:rPr>
        <w:t>及其他吊装机械辅助设施的，</w:t>
      </w:r>
      <w:r>
        <w:rPr>
          <w:rFonts w:hint="eastAsia" w:ascii="仿宋_GB2312" w:cs="仿宋_GB2312"/>
          <w:sz w:val="24"/>
        </w:rPr>
        <w:t>须在符合安全规范，（</w:t>
      </w:r>
      <w:r>
        <w:rPr>
          <w:rFonts w:hint="eastAsia" w:ascii="仿宋_GB2312" w:cs="仿宋_GB2312"/>
          <w:sz w:val="24"/>
          <w:highlight w:val="yellow"/>
        </w:rPr>
        <w:t>脚手架下方需建立合格的安全通道，脚手架四周张贴安全警示标语）</w:t>
      </w:r>
      <w:r>
        <w:rPr>
          <w:rFonts w:hint="eastAsia" w:ascii="仿宋_GB2312" w:cs="仿宋_GB2312"/>
          <w:sz w:val="24"/>
        </w:rPr>
        <w:t>确保安全性能的前提下由中标方自行解决，</w:t>
      </w:r>
      <w:r>
        <w:rPr>
          <w:rFonts w:ascii="仿宋_GB2312" w:cs="仿宋_GB2312"/>
          <w:sz w:val="24"/>
        </w:rPr>
        <w:t>费用一并</w:t>
      </w:r>
      <w:r>
        <w:rPr>
          <w:rFonts w:hint="eastAsia" w:ascii="仿宋_GB2312" w:cs="仿宋_GB2312"/>
          <w:sz w:val="24"/>
        </w:rPr>
        <w:t>包含在报价中</w:t>
      </w:r>
      <w:r>
        <w:rPr>
          <w:rFonts w:ascii="仿宋_GB2312" w:cs="仿宋_GB2312"/>
          <w:sz w:val="24"/>
        </w:rPr>
        <w:t>。</w:t>
      </w:r>
      <w:r>
        <w:rPr>
          <w:rFonts w:hint="eastAsia" w:ascii="仿宋_GB2312" w:cs="仿宋_GB2312"/>
          <w:sz w:val="24"/>
        </w:rPr>
        <w:t>其它在施工中任何可能发生的费用，如赶工加班费、设备材料保管费、短途运输搬运费、建筑垃圾清理费、围挡搭设费等都应包含在报价中。</w:t>
      </w:r>
    </w:p>
    <w:p>
      <w:pPr>
        <w:pStyle w:val="10"/>
        <w:spacing w:line="360" w:lineRule="auto"/>
        <w:ind w:left="0"/>
      </w:pPr>
      <w:r>
        <w:rPr>
          <w:rFonts w:ascii="仿宋_GB2312" w:cs="仿宋_GB2312"/>
          <w:sz w:val="24"/>
        </w:rPr>
        <w:t xml:space="preserve">  </w:t>
      </w:r>
    </w:p>
    <w:p>
      <w:pPr>
        <w:spacing w:line="360" w:lineRule="auto"/>
        <w:ind w:firstLine="465"/>
        <w:jc w:val="left"/>
        <w:rPr>
          <w:rFonts w:ascii="仿宋" w:eastAsia="仿宋" w:cs="仿宋_GB2312"/>
          <w:color w:val="auto"/>
          <w:sz w:val="24"/>
        </w:rPr>
      </w:pPr>
      <w:r>
        <w:rPr>
          <w:rFonts w:ascii="仿宋" w:eastAsia="仿宋" w:cs="仿宋_GB2312"/>
          <w:color w:val="auto"/>
          <w:sz w:val="24"/>
        </w:rPr>
        <w:t>4</w:t>
      </w:r>
      <w:r>
        <w:rPr>
          <w:rFonts w:hint="eastAsia" w:ascii="仿宋" w:eastAsia="仿宋" w:cs="仿宋_GB2312"/>
          <w:color w:val="auto"/>
          <w:sz w:val="24"/>
        </w:rPr>
        <w:t>、</w:t>
      </w:r>
      <w:r>
        <w:rPr>
          <w:rFonts w:hint="eastAsia" w:ascii="仿宋" w:eastAsia="仿宋" w:cs="仿宋_GB2312"/>
          <w:sz w:val="24"/>
        </w:rPr>
        <w:t>质量要求及技术标准：</w:t>
      </w:r>
      <w:r>
        <w:rPr>
          <w:rFonts w:ascii="仿宋" w:eastAsia="仿宋" w:cs="仿宋_GB2312"/>
          <w:sz w:val="24"/>
        </w:rPr>
        <w:t>《砌体工程施工质量验收规范》GB50203-2002</w:t>
      </w:r>
      <w:r>
        <w:rPr>
          <w:rFonts w:hint="eastAsia" w:ascii="仿宋" w:eastAsia="仿宋" w:cs="仿宋_GB2312"/>
          <w:color w:val="auto"/>
          <w:sz w:val="24"/>
        </w:rPr>
        <w:t>。</w:t>
      </w:r>
    </w:p>
    <w:p>
      <w:pPr>
        <w:spacing w:line="360" w:lineRule="auto"/>
        <w:ind w:firstLine="465"/>
        <w:jc w:val="left"/>
        <w:rPr>
          <w:rFonts w:ascii="仿宋" w:eastAsia="仿宋" w:cs="仿宋_GB2312"/>
          <w:color w:val="auto"/>
          <w:sz w:val="24"/>
        </w:rPr>
      </w:pPr>
      <w:r>
        <w:rPr>
          <w:rFonts w:ascii="仿宋" w:eastAsia="仿宋" w:cs="仿宋_GB2312"/>
          <w:color w:val="auto"/>
          <w:sz w:val="24"/>
        </w:rPr>
        <w:t>5</w:t>
      </w:r>
      <w:r>
        <w:rPr>
          <w:rFonts w:hint="eastAsia" w:ascii="仿宋" w:eastAsia="仿宋" w:cs="仿宋_GB2312"/>
          <w:color w:val="auto"/>
          <w:sz w:val="24"/>
        </w:rPr>
        <w:t>、</w:t>
      </w:r>
      <w:r>
        <w:rPr>
          <w:rFonts w:ascii="仿宋" w:eastAsia="仿宋" w:cs="Arial"/>
          <w:color w:val="auto"/>
          <w:kern w:val="2"/>
          <w:sz w:val="24"/>
          <w:szCs w:val="22"/>
        </w:rPr>
        <w:t>工程报价</w:t>
      </w:r>
      <w:r>
        <w:rPr>
          <w:rFonts w:hint="eastAsia" w:ascii="仿宋" w:eastAsia="仿宋" w:cs="Arial"/>
          <w:color w:val="auto"/>
          <w:kern w:val="2"/>
          <w:sz w:val="24"/>
          <w:szCs w:val="22"/>
        </w:rPr>
        <w:t>为</w:t>
      </w:r>
      <w:r>
        <w:rPr>
          <w:rFonts w:ascii="仿宋" w:eastAsia="仿宋" w:cs="Arial"/>
          <w:color w:val="auto"/>
          <w:kern w:val="2"/>
          <w:sz w:val="24"/>
          <w:szCs w:val="22"/>
        </w:rPr>
        <w:t>含税价，请注明税率</w:t>
      </w:r>
      <w:r>
        <w:rPr>
          <w:rFonts w:hint="eastAsia" w:ascii="仿宋" w:eastAsia="仿宋" w:cs="仿宋_GB2312"/>
          <w:color w:val="auto"/>
          <w:sz w:val="24"/>
        </w:rPr>
        <w:t>。</w:t>
      </w:r>
    </w:p>
    <w:p>
      <w:pPr>
        <w:topLinePunct/>
        <w:spacing w:line="360" w:lineRule="auto"/>
        <w:ind w:firstLine="479"/>
        <w:jc w:val="left"/>
        <w:rPr>
          <w:rFonts w:ascii="仿宋_GB2312" w:eastAsia="仿宋_GB2312" w:cs="仿宋_GB2312"/>
          <w:kern w:val="2"/>
          <w:sz w:val="24"/>
        </w:rPr>
      </w:pPr>
      <w:r>
        <w:rPr>
          <w:rFonts w:ascii="仿宋_GB2312" w:eastAsia="仿宋_GB2312" w:cs="仿宋_GB2312"/>
          <w:sz w:val="24"/>
        </w:rPr>
        <w:t>6、</w:t>
      </w:r>
      <w:r>
        <w:rPr>
          <w:rFonts w:hint="eastAsia" w:ascii="仿宋_GB2312" w:eastAsia="仿宋_GB2312" w:cs="仿宋_GB2312"/>
          <w:kern w:val="2"/>
          <w:sz w:val="24"/>
        </w:rPr>
        <w:t>承包</w:t>
      </w:r>
      <w:r>
        <w:rPr>
          <w:rFonts w:ascii="仿宋_GB2312" w:eastAsia="仿宋_GB2312" w:cs="仿宋_GB2312"/>
          <w:kern w:val="2"/>
          <w:sz w:val="24"/>
        </w:rPr>
        <w:t>方</w:t>
      </w:r>
      <w:r>
        <w:rPr>
          <w:rFonts w:hint="eastAsia" w:ascii="仿宋_GB2312" w:eastAsia="仿宋_GB2312" w:cs="仿宋_GB2312"/>
          <w:kern w:val="2"/>
          <w:sz w:val="24"/>
        </w:rPr>
        <w:t>应听从</w:t>
      </w:r>
      <w:r>
        <w:rPr>
          <w:rFonts w:ascii="仿宋_GB2312" w:eastAsia="仿宋_GB2312" w:cs="仿宋_GB2312"/>
          <w:kern w:val="2"/>
          <w:sz w:val="24"/>
        </w:rPr>
        <w:t>发包方</w:t>
      </w:r>
      <w:r>
        <w:rPr>
          <w:rFonts w:hint="eastAsia" w:ascii="仿宋_GB2312" w:eastAsia="仿宋_GB2312" w:cs="仿宋_GB2312"/>
          <w:kern w:val="2"/>
          <w:sz w:val="24"/>
        </w:rPr>
        <w:t>的指挥，确保安全、质量与进度</w:t>
      </w:r>
      <w:r>
        <w:rPr>
          <w:rFonts w:ascii="仿宋_GB2312" w:eastAsia="仿宋_GB2312" w:cs="仿宋_GB2312"/>
          <w:kern w:val="2"/>
          <w:sz w:val="24"/>
        </w:rPr>
        <w:t>，</w:t>
      </w:r>
      <w:r>
        <w:rPr>
          <w:rFonts w:hint="eastAsia" w:ascii="仿宋_GB2312" w:eastAsia="仿宋_GB2312" w:cs="仿宋_GB2312"/>
          <w:kern w:val="2"/>
          <w:sz w:val="24"/>
        </w:rPr>
        <w:t>所有的施工人员的管理由</w:t>
      </w:r>
      <w:r>
        <w:rPr>
          <w:rFonts w:ascii="仿宋_GB2312" w:eastAsia="仿宋_GB2312" w:cs="仿宋_GB2312"/>
          <w:kern w:val="2"/>
          <w:sz w:val="24"/>
        </w:rPr>
        <w:t>发包方、承包方</w:t>
      </w:r>
      <w:r>
        <w:rPr>
          <w:rFonts w:hint="eastAsia" w:ascii="仿宋_GB2312" w:eastAsia="仿宋_GB2312" w:cs="仿宋_GB2312"/>
          <w:kern w:val="2"/>
          <w:sz w:val="24"/>
        </w:rPr>
        <w:t>共同开展</w:t>
      </w:r>
      <w:r>
        <w:rPr>
          <w:rFonts w:ascii="仿宋_GB2312" w:eastAsia="仿宋_GB2312" w:cs="仿宋_GB2312"/>
          <w:kern w:val="2"/>
          <w:sz w:val="24"/>
        </w:rPr>
        <w:t>，承包</w:t>
      </w:r>
      <w:r>
        <w:rPr>
          <w:rFonts w:hint="eastAsia" w:ascii="仿宋_GB2312" w:eastAsia="仿宋_GB2312" w:cs="仿宋_GB2312"/>
          <w:kern w:val="2"/>
          <w:sz w:val="24"/>
        </w:rPr>
        <w:t>方负责施工管理和过程安全管理，对于不听从调度或屡次违反管理制度的人员，发包方有权要求承包方予以更换。</w:t>
      </w:r>
    </w:p>
    <w:p>
      <w:pPr>
        <w:spacing w:line="360" w:lineRule="auto"/>
        <w:ind w:firstLine="465"/>
        <w:jc w:val="left"/>
        <w:rPr>
          <w:rFonts w:ascii="仿宋" w:eastAsia="仿宋" w:cs="Arial"/>
          <w:color w:val="auto"/>
          <w:kern w:val="2"/>
          <w:sz w:val="24"/>
          <w:szCs w:val="22"/>
        </w:rPr>
      </w:pPr>
      <w:r>
        <w:rPr>
          <w:rFonts w:ascii="仿宋" w:eastAsia="仿宋" w:cs="Arial"/>
          <w:color w:val="auto"/>
          <w:kern w:val="2"/>
          <w:sz w:val="24"/>
          <w:szCs w:val="22"/>
        </w:rPr>
        <w:t>7</w:t>
      </w:r>
      <w:r>
        <w:rPr>
          <w:rFonts w:hint="eastAsia" w:ascii="仿宋" w:eastAsia="仿宋" w:cs="Arial"/>
          <w:color w:val="auto"/>
          <w:kern w:val="2"/>
          <w:sz w:val="24"/>
          <w:szCs w:val="22"/>
        </w:rPr>
        <w:t>、</w:t>
      </w:r>
      <w:r>
        <w:rPr>
          <w:rFonts w:hint="eastAsia" w:ascii="仿宋_GB2312" w:eastAsia="仿宋_GB2312" w:cs="仿宋_GB2312"/>
          <w:sz w:val="24"/>
        </w:rPr>
        <w:t>检验费：工程所需的所有检测费用均由中标方负责，包括在投标总价中。</w:t>
      </w:r>
    </w:p>
    <w:p>
      <w:pPr>
        <w:spacing w:line="360" w:lineRule="auto"/>
        <w:jc w:val="left"/>
        <w:rPr>
          <w:rFonts w:ascii="仿宋_GB2312" w:eastAsia="仿宋_GB2312" w:cs="仿宋_GB2312"/>
          <w:b/>
          <w:color w:val="auto"/>
          <w:sz w:val="24"/>
        </w:rPr>
      </w:pPr>
      <w:r>
        <w:rPr>
          <w:rFonts w:hint="eastAsia" w:ascii="仿宋_GB2312" w:eastAsia="仿宋_GB2312" w:cs="仿宋_GB2312"/>
          <w:b/>
          <w:bCs/>
          <w:sz w:val="24"/>
        </w:rPr>
        <w:t>五、开标、评</w:t>
      </w:r>
      <w:r>
        <w:rPr>
          <w:rFonts w:hint="eastAsia" w:ascii="仿宋_GB2312" w:eastAsia="仿宋_GB2312" w:cs="仿宋_GB2312"/>
          <w:b/>
          <w:color w:val="auto"/>
          <w:sz w:val="24"/>
        </w:rPr>
        <w:t>标及流标</w:t>
      </w:r>
    </w:p>
    <w:p>
      <w:pPr>
        <w:wordWrap w:val="0"/>
        <w:spacing w:line="360" w:lineRule="auto"/>
        <w:ind w:firstLine="480" w:firstLineChars="200"/>
        <w:jc w:val="left"/>
        <w:rPr>
          <w:rFonts w:ascii="仿宋_GB2312" w:eastAsia="仿宋_GB2312" w:cs="仿宋_GB2312"/>
          <w:color w:val="auto"/>
          <w:sz w:val="24"/>
        </w:rPr>
      </w:pPr>
      <w:r>
        <w:rPr>
          <w:rFonts w:hint="eastAsia" w:ascii="仿宋_GB2312" w:eastAsia="仿宋_GB2312" w:cs="仿宋_GB2312"/>
          <w:color w:val="auto"/>
          <w:sz w:val="24"/>
        </w:rPr>
        <w:t>1、开标</w:t>
      </w:r>
    </w:p>
    <w:p>
      <w:pPr>
        <w:spacing w:line="360" w:lineRule="auto"/>
        <w:ind w:firstLine="480" w:firstLineChars="200"/>
        <w:jc w:val="left"/>
        <w:rPr>
          <w:rFonts w:ascii="仿宋_GB2312" w:eastAsia="仿宋_GB2312" w:cs="仿宋_GB2312"/>
          <w:sz w:val="24"/>
        </w:rPr>
      </w:pPr>
      <w:r>
        <w:rPr>
          <w:rFonts w:hint="eastAsia" w:ascii="仿宋_GB2312" w:eastAsia="仿宋_GB2312" w:cs="仿宋_GB2312"/>
          <w:color w:val="auto"/>
          <w:sz w:val="24"/>
        </w:rPr>
        <w:t>由招标方评标小组在确定的开标时间对报价书启封，</w:t>
      </w:r>
      <w:r>
        <w:rPr>
          <w:rFonts w:hint="eastAsia" w:ascii="仿宋_GB2312" w:eastAsia="仿宋_GB2312" w:cs="仿宋_GB2312"/>
          <w:sz w:val="24"/>
        </w:rPr>
        <w:t>评标小组首先对投标文件完整性检查和投标人资格符合性进行审查。</w:t>
      </w:r>
    </w:p>
    <w:p>
      <w:pPr>
        <w:spacing w:line="360" w:lineRule="auto"/>
        <w:ind w:firstLine="480" w:firstLineChars="200"/>
        <w:jc w:val="left"/>
        <w:rPr>
          <w:rFonts w:ascii="仿宋_GB2312" w:eastAsia="仿宋_GB2312" w:cs="仿宋_GB2312"/>
          <w:color w:val="FF0000"/>
          <w:sz w:val="24"/>
        </w:rPr>
      </w:pPr>
      <w:r>
        <w:rPr>
          <w:rFonts w:hint="eastAsia" w:ascii="仿宋_GB2312" w:eastAsia="仿宋_GB2312" w:cs="仿宋_GB2312"/>
          <w:sz w:val="24"/>
        </w:rPr>
        <w:t>2、评标</w:t>
      </w:r>
    </w:p>
    <w:p>
      <w:pPr>
        <w:spacing w:line="360" w:lineRule="auto"/>
        <w:ind w:firstLine="480" w:firstLineChars="200"/>
        <w:jc w:val="left"/>
        <w:rPr>
          <w:rFonts w:ascii="仿宋_GB2312" w:eastAsia="仿宋_GB2312" w:cs="仿宋_GB2312"/>
          <w:sz w:val="24"/>
        </w:rPr>
      </w:pPr>
      <w:r>
        <w:rPr>
          <w:rFonts w:hint="eastAsia" w:ascii="仿宋_GB2312" w:eastAsia="仿宋_GB2312" w:cs="仿宋_GB2312"/>
          <w:sz w:val="24"/>
        </w:rPr>
        <w:t>2.1、综合</w:t>
      </w:r>
    </w:p>
    <w:p>
      <w:pPr>
        <w:spacing w:line="360" w:lineRule="auto"/>
        <w:ind w:firstLine="480" w:firstLineChars="200"/>
        <w:jc w:val="left"/>
        <w:rPr>
          <w:rFonts w:ascii="仿宋_GB2312" w:eastAsia="仿宋_GB2312" w:cs="仿宋_GB2312"/>
          <w:sz w:val="24"/>
        </w:rPr>
      </w:pPr>
      <w:r>
        <w:rPr>
          <w:rFonts w:hint="eastAsia" w:ascii="仿宋_GB2312" w:eastAsia="仿宋_GB2312" w:cs="仿宋_GB2312"/>
          <w:sz w:val="24"/>
        </w:rPr>
        <w:t>采取综合评审方法进行打分，具体按价格得分、技术得分、交货期得分（得分比例根据货物内容确定）三个方面进行评审，综合得分最高者中标。</w:t>
      </w:r>
    </w:p>
    <w:p>
      <w:pPr>
        <w:spacing w:line="360" w:lineRule="auto"/>
        <w:ind w:firstLine="480" w:firstLineChars="200"/>
        <w:jc w:val="left"/>
        <w:rPr>
          <w:rFonts w:ascii="仿宋_GB2312" w:eastAsia="仿宋_GB2312" w:cs="仿宋_GB2312"/>
          <w:sz w:val="24"/>
        </w:rPr>
      </w:pPr>
      <w:r>
        <w:rPr>
          <w:rFonts w:hint="eastAsia" w:ascii="仿宋_GB2312" w:eastAsia="仿宋_GB2312" w:cs="仿宋_GB2312"/>
          <w:sz w:val="24"/>
        </w:rPr>
        <w:t>2.2、通用</w:t>
      </w:r>
      <w:r>
        <w:rPr>
          <w:rFonts w:hint="eastAsia" w:ascii="仿宋_GB2312" w:eastAsia="仿宋_GB2312" w:cs="仿宋_GB2312"/>
          <w:color w:val="FF0000"/>
          <w:sz w:val="24"/>
        </w:rPr>
        <w:t>（本次采用该种评标方式）</w:t>
      </w:r>
    </w:p>
    <w:p>
      <w:pPr>
        <w:spacing w:line="360" w:lineRule="auto"/>
        <w:ind w:firstLine="480" w:firstLineChars="200"/>
        <w:jc w:val="left"/>
        <w:rPr>
          <w:rFonts w:ascii="仿宋_GB2312" w:eastAsia="仿宋_GB2312" w:cs="仿宋_GB2312"/>
          <w:sz w:val="24"/>
        </w:rPr>
      </w:pPr>
      <w:r>
        <w:rPr>
          <w:rFonts w:ascii="仿宋_GB2312" w:eastAsia="仿宋_GB2312" w:cs="仿宋_GB2312"/>
          <w:sz w:val="24"/>
        </w:rPr>
        <w:t>2.2.1</w:t>
      </w:r>
      <w:r>
        <w:rPr>
          <w:rFonts w:hint="eastAsia" w:ascii="仿宋_GB2312" w:eastAsia="仿宋_GB2312" w:cs="仿宋_GB2312"/>
          <w:sz w:val="24"/>
        </w:rPr>
        <w:t>、质量合格前提下，合计总价最低为中标候选人。</w:t>
      </w:r>
    </w:p>
    <w:p>
      <w:pPr>
        <w:spacing w:line="360" w:lineRule="auto"/>
        <w:ind w:firstLine="480" w:firstLineChars="200"/>
        <w:jc w:val="left"/>
        <w:rPr>
          <w:rFonts w:ascii="仿宋_GB2312" w:eastAsia="仿宋_GB2312" w:cs="仿宋_GB2312"/>
          <w:sz w:val="24"/>
        </w:rPr>
      </w:pPr>
      <w:r>
        <w:rPr>
          <w:rFonts w:ascii="仿宋_GB2312" w:eastAsia="仿宋_GB2312" w:cs="仿宋_GB2312"/>
          <w:sz w:val="24"/>
        </w:rPr>
        <w:t>2.2.2</w:t>
      </w:r>
      <w:r>
        <w:rPr>
          <w:rFonts w:hint="eastAsia" w:ascii="仿宋_GB2312" w:eastAsia="仿宋_GB2312" w:cs="仿宋_GB2312"/>
          <w:sz w:val="24"/>
        </w:rPr>
        <w:t>、同等价格下，质量指标、售后服务更好的为中标候选人。</w:t>
      </w:r>
    </w:p>
    <w:p>
      <w:pPr>
        <w:spacing w:line="360" w:lineRule="auto"/>
        <w:ind w:firstLine="480" w:firstLineChars="200"/>
        <w:jc w:val="left"/>
        <w:rPr>
          <w:rFonts w:ascii="仿宋_GB2312" w:eastAsia="仿宋_GB2312" w:cs="仿宋_GB2312"/>
          <w:sz w:val="24"/>
        </w:rPr>
      </w:pPr>
      <w:r>
        <w:rPr>
          <w:rFonts w:ascii="仿宋_GB2312" w:eastAsia="仿宋_GB2312" w:cs="仿宋_GB2312"/>
          <w:sz w:val="24"/>
        </w:rPr>
        <w:t>2.2.3</w:t>
      </w:r>
      <w:r>
        <w:rPr>
          <w:rFonts w:hint="eastAsia" w:ascii="仿宋_GB2312" w:eastAsia="仿宋_GB2312" w:cs="仿宋_GB2312"/>
          <w:sz w:val="24"/>
        </w:rPr>
        <w:t>、同等价格、同等质量下，现有供应方为中标候选人。</w:t>
      </w:r>
    </w:p>
    <w:p>
      <w:pPr>
        <w:spacing w:line="360" w:lineRule="auto"/>
        <w:ind w:firstLine="480" w:firstLineChars="200"/>
        <w:jc w:val="left"/>
      </w:pPr>
      <w:r>
        <w:rPr>
          <w:rFonts w:hint="eastAsia" w:ascii="仿宋_GB2312" w:eastAsia="仿宋_GB2312" w:cs="仿宋_GB2312"/>
          <w:sz w:val="24"/>
        </w:rPr>
        <w:t>3、中标候选人的确定标准</w:t>
      </w:r>
    </w:p>
    <w:p>
      <w:pPr>
        <w:spacing w:line="360" w:lineRule="auto"/>
        <w:ind w:firstLine="480" w:firstLineChars="200"/>
        <w:jc w:val="left"/>
        <w:rPr>
          <w:rFonts w:ascii="仿宋_GB2312" w:eastAsia="仿宋_GB2312" w:cs="仿宋_GB2312"/>
          <w:sz w:val="24"/>
        </w:rPr>
      </w:pPr>
      <w:r>
        <w:rPr>
          <w:rFonts w:hint="eastAsia" w:ascii="仿宋_GB2312" w:eastAsia="仿宋_GB2312" w:cs="仿宋_GB2312"/>
          <w:sz w:val="24"/>
        </w:rPr>
        <w:t>在最大限度地满足招标文件实质性要求前提下，按照招标文件中规定的各项因素进行评审，按排名由高到低顺序确定中标候选人。中标候选人数量见报价须知。</w:t>
      </w:r>
    </w:p>
    <w:p>
      <w:pPr>
        <w:pStyle w:val="10"/>
        <w:ind w:left="0" w:firstLine="480" w:firstLineChars="200"/>
        <w:rPr>
          <w:rFonts w:ascii="仿宋_GB2312" w:cs="仿宋_GB2312"/>
          <w:sz w:val="24"/>
          <w:szCs w:val="24"/>
        </w:rPr>
      </w:pPr>
      <w:r>
        <w:rPr>
          <w:rFonts w:hint="eastAsia" w:ascii="仿宋_GB2312" w:cs="仿宋_GB2312"/>
          <w:sz w:val="24"/>
          <w:szCs w:val="24"/>
        </w:rPr>
        <w:t>4、中标通知书</w:t>
      </w:r>
    </w:p>
    <w:p>
      <w:pPr>
        <w:spacing w:line="360" w:lineRule="auto"/>
        <w:ind w:firstLine="480" w:firstLineChars="200"/>
        <w:jc w:val="left"/>
        <w:rPr>
          <w:rFonts w:ascii="仿宋_GB2312" w:eastAsia="仿宋_GB2312" w:cs="仿宋_GB2312"/>
          <w:sz w:val="24"/>
        </w:rPr>
      </w:pPr>
      <w:r>
        <w:rPr>
          <w:rFonts w:hint="eastAsia" w:ascii="仿宋_GB2312" w:eastAsia="仿宋_GB2312" w:cs="仿宋_GB2312"/>
          <w:sz w:val="24"/>
        </w:rPr>
        <w:t>4.1、评标结束后，招标方将在规定的发布信息媒体上公示中标候选人。公示期不少于3日。投标人可以在公示期内对评标结果以书面形式向招标方提出质疑，但需对质疑内容的真实性承担责任。公示期外提出的质疑，招标方将不予受理。</w:t>
      </w:r>
    </w:p>
    <w:p>
      <w:pPr>
        <w:spacing w:line="360" w:lineRule="auto"/>
        <w:ind w:firstLine="480" w:firstLineChars="200"/>
        <w:jc w:val="left"/>
        <w:rPr>
          <w:rFonts w:ascii="仿宋_GB2312" w:hAnsi="仿宋_GB2312" w:cs="仿宋_GB2312"/>
          <w:sz w:val="24"/>
        </w:rPr>
      </w:pPr>
      <w:r>
        <w:rPr>
          <w:rFonts w:hint="eastAsia" w:ascii="仿宋_GB2312" w:eastAsia="仿宋_GB2312" w:cs="仿宋_GB2312"/>
          <w:sz w:val="24"/>
        </w:rPr>
        <w:t>4.2、在投标有效期内，中标人确定后，招标方以书面、邮件或电话的形式向中标人发出中标通知。中标方应收到中标通知后30日内与招标方签订合同，未中标单位不再另行通知；招标结束后，招标方对未中标原因不予解释。</w:t>
      </w:r>
    </w:p>
    <w:p>
      <w:pPr>
        <w:spacing w:line="360" w:lineRule="auto"/>
        <w:ind w:firstLine="480" w:firstLineChars="200"/>
        <w:jc w:val="left"/>
        <w:rPr>
          <w:rFonts w:ascii="仿宋_GB2312" w:eastAsia="仿宋_GB2312" w:cs="仿宋_GB2312"/>
          <w:sz w:val="24"/>
        </w:rPr>
      </w:pPr>
      <w:r>
        <w:rPr>
          <w:rFonts w:hint="eastAsia" w:ascii="仿宋_GB2312" w:eastAsia="仿宋_GB2312" w:cs="仿宋_GB2312"/>
          <w:sz w:val="24"/>
        </w:rPr>
        <w:t>5、流标</w:t>
      </w:r>
    </w:p>
    <w:p>
      <w:pPr>
        <w:spacing w:line="360" w:lineRule="auto"/>
        <w:ind w:firstLine="480" w:firstLineChars="200"/>
        <w:jc w:val="left"/>
        <w:rPr>
          <w:rFonts w:ascii="仿宋_GB2312" w:eastAsia="仿宋_GB2312" w:cs="仿宋_GB2312"/>
          <w:sz w:val="24"/>
        </w:rPr>
      </w:pPr>
      <w:r>
        <w:rPr>
          <w:rFonts w:hint="eastAsia" w:ascii="仿宋_GB2312" w:eastAsia="仿宋_GB2312" w:cs="仿宋_GB2312"/>
          <w:sz w:val="24"/>
        </w:rPr>
        <w:t>5.1、招标方发现有串标、陪标等扰乱我方经营秩序的恶劣情况，本次招标流标，且不得再参与我公司今后的招标。</w:t>
      </w:r>
    </w:p>
    <w:p>
      <w:pPr>
        <w:spacing w:line="360" w:lineRule="auto"/>
        <w:ind w:firstLine="480" w:firstLineChars="200"/>
        <w:jc w:val="left"/>
        <w:rPr>
          <w:rFonts w:ascii="仿宋_GB2312" w:eastAsia="仿宋_GB2312" w:cs="仿宋_GB2312"/>
          <w:sz w:val="24"/>
        </w:rPr>
      </w:pPr>
      <w:r>
        <w:rPr>
          <w:rFonts w:hint="eastAsia" w:ascii="仿宋_GB2312" w:eastAsia="仿宋_GB2312" w:cs="仿宋_GB2312"/>
          <w:sz w:val="24"/>
        </w:rPr>
        <w:t>5.2、投标单位不足3家的，本次招标按流标处理。</w:t>
      </w:r>
    </w:p>
    <w:p>
      <w:pPr>
        <w:spacing w:line="360" w:lineRule="auto"/>
        <w:ind w:firstLine="480" w:firstLineChars="200"/>
        <w:jc w:val="left"/>
        <w:rPr>
          <w:rFonts w:ascii="仿宋_GB2312" w:eastAsia="仿宋_GB2312" w:cs="仿宋_GB2312"/>
          <w:sz w:val="24"/>
        </w:rPr>
      </w:pPr>
      <w:r>
        <w:rPr>
          <w:rFonts w:hint="eastAsia" w:ascii="仿宋_GB2312" w:eastAsia="仿宋_GB2312" w:cs="仿宋_GB2312"/>
          <w:sz w:val="24"/>
        </w:rPr>
        <w:t>6、废标</w:t>
      </w:r>
    </w:p>
    <w:p>
      <w:pPr>
        <w:spacing w:line="360" w:lineRule="auto"/>
        <w:ind w:firstLine="480" w:firstLineChars="200"/>
        <w:jc w:val="left"/>
        <w:rPr>
          <w:rFonts w:eastAsia="仿宋_GB2312"/>
        </w:rPr>
      </w:pPr>
      <w:r>
        <w:rPr>
          <w:rFonts w:hint="eastAsia" w:ascii="仿宋_GB2312" w:eastAsia="仿宋_GB2312" w:cs="仿宋_GB2312"/>
          <w:sz w:val="24"/>
        </w:rPr>
        <w:t>6.1、凡投标方不具备生产经营资质的，或招标文件填写不完整、报价有空项的，或不符合招标方技术要求的，经我司评标小组评定，作废标处理。</w:t>
      </w:r>
    </w:p>
    <w:p>
      <w:pPr>
        <w:spacing w:line="360" w:lineRule="auto"/>
        <w:ind w:firstLine="480" w:firstLineChars="200"/>
        <w:jc w:val="left"/>
        <w:rPr>
          <w:rFonts w:ascii="仿宋_GB2312" w:eastAsia="仿宋_GB2312" w:cs="仿宋_GB2312"/>
          <w:sz w:val="24"/>
        </w:rPr>
      </w:pPr>
      <w:r>
        <w:rPr>
          <w:rFonts w:hint="eastAsia" w:ascii="仿宋_GB2312" w:eastAsia="仿宋_GB2312" w:cs="仿宋_GB2312"/>
          <w:sz w:val="24"/>
        </w:rPr>
        <w:t>6.2、有效投标单位不足3家的，本次招标项目按废标处理。</w:t>
      </w:r>
    </w:p>
    <w:p>
      <w:pPr>
        <w:spacing w:line="360" w:lineRule="auto"/>
        <w:ind w:firstLine="480" w:firstLineChars="200"/>
        <w:jc w:val="left"/>
        <w:rPr>
          <w:rFonts w:ascii="仿宋_GB2312" w:eastAsia="仿宋_GB2312" w:cs="仿宋_GB2312"/>
          <w:sz w:val="24"/>
        </w:rPr>
      </w:pPr>
      <w:r>
        <w:rPr>
          <w:rFonts w:hint="eastAsia" w:ascii="仿宋_GB2312" w:eastAsia="仿宋_GB2312" w:cs="仿宋_GB2312"/>
          <w:sz w:val="24"/>
        </w:rPr>
        <w:t>6.3、排名第一的中标候选人放弃中标、因不可抗力不能履行合同、不按照招标文件要求提交履约保证金，或者被查实存在影响中标结果的违法行为等情形，不符合中标条件的，本次招标按废标处理。</w:t>
      </w:r>
    </w:p>
    <w:p>
      <w:pPr>
        <w:spacing w:line="360" w:lineRule="auto"/>
        <w:ind w:firstLine="480" w:firstLineChars="200"/>
        <w:jc w:val="left"/>
        <w:rPr>
          <w:rFonts w:eastAsia="仿宋_GB2312"/>
        </w:rPr>
      </w:pPr>
      <w:r>
        <w:rPr>
          <w:rFonts w:hint="eastAsia" w:ascii="仿宋_GB2312" w:eastAsia="仿宋_GB2312" w:cs="仿宋_GB2312"/>
          <w:sz w:val="24"/>
        </w:rPr>
        <w:t>6.4、中标结果公布后，中标供应商放弃中标资格的，本次招标项目按废标处理。</w:t>
      </w:r>
    </w:p>
    <w:p>
      <w:pPr>
        <w:spacing w:line="360" w:lineRule="auto"/>
        <w:ind w:firstLine="480" w:firstLineChars="200"/>
        <w:jc w:val="left"/>
        <w:rPr>
          <w:rFonts w:ascii="仿宋_GB2312" w:eastAsia="仿宋_GB2312" w:cs="仿宋_GB2312"/>
          <w:sz w:val="24"/>
        </w:rPr>
      </w:pPr>
      <w:r>
        <w:rPr>
          <w:rFonts w:hint="eastAsia" w:ascii="仿宋_GB2312" w:eastAsia="仿宋_GB2312" w:cs="仿宋_GB2312"/>
          <w:sz w:val="24"/>
        </w:rPr>
        <w:t>7、其他注意事项</w:t>
      </w:r>
    </w:p>
    <w:p>
      <w:pPr>
        <w:spacing w:line="360" w:lineRule="auto"/>
        <w:ind w:firstLine="480" w:firstLineChars="200"/>
        <w:jc w:val="left"/>
        <w:rPr>
          <w:rFonts w:ascii="仿宋_GB2312" w:eastAsia="仿宋_GB2312" w:cs="仿宋_GB2312"/>
          <w:sz w:val="24"/>
        </w:rPr>
      </w:pPr>
      <w:r>
        <w:rPr>
          <w:rFonts w:hint="eastAsia" w:ascii="仿宋_GB2312" w:eastAsia="仿宋_GB2312" w:cs="仿宋_GB2312"/>
          <w:sz w:val="24"/>
        </w:rPr>
        <w:t>7</w:t>
      </w:r>
      <w:r>
        <w:rPr>
          <w:rFonts w:ascii="仿宋_GB2312" w:eastAsia="仿宋_GB2312" w:cs="仿宋_GB2312"/>
          <w:sz w:val="24"/>
        </w:rPr>
        <w:t>.1</w:t>
      </w:r>
      <w:r>
        <w:rPr>
          <w:rFonts w:hint="eastAsia" w:ascii="仿宋_GB2312" w:eastAsia="仿宋_GB2312" w:cs="仿宋_GB2312"/>
          <w:sz w:val="24"/>
        </w:rPr>
        <w:t>、投标方应保证产品各项指标符合国标，无国标强制要求的应符合我方使用要求，否则应及时调换或退货处理。</w:t>
      </w:r>
    </w:p>
    <w:p>
      <w:pPr>
        <w:pStyle w:val="5"/>
        <w:spacing w:line="360" w:lineRule="auto"/>
        <w:ind w:firstLine="480" w:firstLineChars="200"/>
        <w:rPr>
          <w:rFonts w:ascii="仿宋_GB2312" w:eastAsia="仿宋_GB2312" w:cs="仿宋_GB2312"/>
          <w:sz w:val="24"/>
        </w:rPr>
      </w:pPr>
      <w:r>
        <w:rPr>
          <w:rFonts w:hint="eastAsia" w:ascii="仿宋_GB2312" w:eastAsia="仿宋_GB2312" w:cs="仿宋_GB2312"/>
          <w:sz w:val="24"/>
        </w:rPr>
        <w:t>7.2、如因中标方原因，对我司生产造成影响的，投标保证金将不予退还。如影响严重的，我司将依法追究投标方相关责任。</w:t>
      </w:r>
    </w:p>
    <w:p>
      <w:pPr>
        <w:spacing w:line="360" w:lineRule="auto"/>
        <w:ind w:firstLine="480" w:firstLineChars="200"/>
        <w:jc w:val="left"/>
        <w:rPr>
          <w:rFonts w:ascii="仿宋_GB2312" w:eastAsia="仿宋_GB2312" w:cs="仿宋_GB2312"/>
          <w:sz w:val="24"/>
        </w:rPr>
      </w:pPr>
      <w:r>
        <w:rPr>
          <w:rFonts w:hint="eastAsia" w:ascii="仿宋_GB2312" w:eastAsia="仿宋_GB2312" w:cs="仿宋_GB2312"/>
          <w:sz w:val="24"/>
        </w:rPr>
        <w:t>7.3、中标供应商有下列情形之一的，我司有权依法追究投标方相关责任并拒绝投标方参与我司招标工作且投标保证金将不予退还。</w:t>
      </w:r>
    </w:p>
    <w:p>
      <w:pPr>
        <w:spacing w:line="360" w:lineRule="auto"/>
        <w:ind w:firstLine="480" w:firstLineChars="200"/>
        <w:jc w:val="left"/>
        <w:rPr>
          <w:rFonts w:ascii="仿宋_GB2312" w:eastAsia="仿宋_GB2312" w:cs="仿宋_GB2312"/>
          <w:sz w:val="24"/>
        </w:rPr>
      </w:pPr>
      <w:r>
        <w:rPr>
          <w:rFonts w:hint="eastAsia" w:ascii="仿宋_GB2312" w:eastAsia="仿宋_GB2312" w:cs="仿宋_GB2312"/>
          <w:sz w:val="24"/>
        </w:rPr>
        <w:t>7.3.1、经查实提供虚假信息，有欺诈行为的；</w:t>
      </w:r>
    </w:p>
    <w:p>
      <w:pPr>
        <w:spacing w:line="360" w:lineRule="auto"/>
        <w:ind w:firstLine="480" w:firstLineChars="200"/>
        <w:jc w:val="left"/>
        <w:rPr>
          <w:rFonts w:ascii="仿宋_GB2312" w:eastAsia="仿宋_GB2312" w:cs="仿宋_GB2312"/>
          <w:sz w:val="24"/>
        </w:rPr>
      </w:pPr>
      <w:r>
        <w:rPr>
          <w:rFonts w:hint="eastAsia" w:ascii="仿宋_GB2312" w:eastAsia="仿宋_GB2312" w:cs="仿宋_GB2312"/>
          <w:sz w:val="24"/>
        </w:rPr>
        <w:t>7.3.2、存在串通投标等不正当竞争行为的；</w:t>
      </w:r>
    </w:p>
    <w:p>
      <w:pPr>
        <w:spacing w:line="360" w:lineRule="auto"/>
        <w:ind w:firstLine="480" w:firstLineChars="200"/>
        <w:jc w:val="left"/>
        <w:rPr>
          <w:rFonts w:ascii="仿宋_GB2312" w:eastAsia="仿宋_GB2312" w:cs="仿宋_GB2312"/>
          <w:sz w:val="24"/>
        </w:rPr>
      </w:pPr>
      <w:r>
        <w:rPr>
          <w:rFonts w:hint="eastAsia" w:ascii="仿宋_GB2312" w:eastAsia="仿宋_GB2312" w:cs="仿宋_GB2312"/>
          <w:sz w:val="24"/>
        </w:rPr>
        <w:t>7.3.3、经查实有商业贿赂行为的；</w:t>
      </w:r>
    </w:p>
    <w:p>
      <w:pPr>
        <w:spacing w:line="360" w:lineRule="auto"/>
        <w:ind w:firstLine="480" w:firstLineChars="200"/>
        <w:jc w:val="left"/>
        <w:rPr>
          <w:rFonts w:ascii="仿宋_GB2312" w:eastAsia="仿宋_GB2312" w:cs="仿宋_GB2312"/>
          <w:sz w:val="24"/>
        </w:rPr>
      </w:pPr>
      <w:r>
        <w:rPr>
          <w:rFonts w:hint="eastAsia" w:ascii="仿宋_GB2312" w:eastAsia="仿宋_GB2312" w:cs="仿宋_GB2312"/>
          <w:sz w:val="24"/>
        </w:rPr>
        <w:t>7.3.4、中标后无正当理由不与采购人签订合同的；</w:t>
      </w:r>
    </w:p>
    <w:p>
      <w:pPr>
        <w:spacing w:line="360" w:lineRule="auto"/>
        <w:ind w:firstLine="480" w:firstLineChars="200"/>
        <w:jc w:val="left"/>
        <w:rPr>
          <w:rFonts w:ascii="仿宋_GB2312" w:eastAsia="仿宋_GB2312" w:cs="仿宋_GB2312"/>
          <w:sz w:val="24"/>
        </w:rPr>
      </w:pPr>
      <w:r>
        <w:rPr>
          <w:rFonts w:hint="eastAsia" w:ascii="仿宋_GB2312" w:eastAsia="仿宋_GB2312" w:cs="仿宋_GB2312"/>
          <w:sz w:val="24"/>
        </w:rPr>
        <w:t>7.3.5、将中标项目转让给他人或者在投标文件中未说明，将中标项目分包给他人的；</w:t>
      </w:r>
    </w:p>
    <w:p>
      <w:pPr>
        <w:spacing w:line="360" w:lineRule="auto"/>
        <w:ind w:firstLine="480" w:firstLineChars="200"/>
        <w:jc w:val="left"/>
        <w:rPr>
          <w:rFonts w:ascii="仿宋_GB2312" w:eastAsia="仿宋_GB2312" w:cs="仿宋_GB2312"/>
          <w:sz w:val="24"/>
        </w:rPr>
      </w:pPr>
      <w:r>
        <w:rPr>
          <w:rFonts w:hint="eastAsia" w:ascii="仿宋_GB2312" w:eastAsia="仿宋_GB2312" w:cs="仿宋_GB2312"/>
          <w:sz w:val="24"/>
        </w:rPr>
        <w:t>7.3.6、提供不合格工程、物资或服务的；</w:t>
      </w:r>
    </w:p>
    <w:p>
      <w:pPr>
        <w:spacing w:line="360" w:lineRule="auto"/>
        <w:ind w:firstLine="480" w:firstLineChars="200"/>
        <w:jc w:val="left"/>
        <w:rPr>
          <w:rFonts w:ascii="仿宋_GB2312" w:eastAsia="仿宋_GB2312" w:cs="仿宋_GB2312"/>
          <w:sz w:val="24"/>
        </w:rPr>
      </w:pPr>
      <w:r>
        <w:rPr>
          <w:rFonts w:hint="eastAsia" w:ascii="仿宋_GB2312" w:eastAsia="仿宋_GB2312" w:cs="仿宋_GB2312"/>
          <w:sz w:val="24"/>
        </w:rPr>
        <w:t>7.3.7、拒绝履行合同义务的。</w:t>
      </w:r>
    </w:p>
    <w:p>
      <w:pPr>
        <w:widowControl/>
        <w:jc w:val="left"/>
        <w:rPr>
          <w:rFonts w:ascii="仿宋_GB2312" w:eastAsia="仿宋_GB2312" w:cs="仿宋_GB2312"/>
          <w:b/>
          <w:kern w:val="2"/>
          <w:sz w:val="24"/>
        </w:rPr>
      </w:pPr>
      <w:r>
        <w:rPr>
          <w:rFonts w:ascii="仿宋_GB2312" w:eastAsia="仿宋_GB2312" w:cs="仿宋_GB2312"/>
          <w:b/>
          <w:kern w:val="2"/>
          <w:sz w:val="24"/>
        </w:rPr>
        <w:br w:type="page"/>
      </w:r>
    </w:p>
    <w:p>
      <w:pPr>
        <w:rPr>
          <w:rFonts w:ascii="仿宋_GB2312" w:eastAsia="仿宋_GB2312" w:cs="仿宋_GB2312"/>
          <w:b/>
          <w:kern w:val="2"/>
          <w:sz w:val="24"/>
        </w:rPr>
      </w:pPr>
      <w:r>
        <w:rPr>
          <w:rFonts w:hint="eastAsia" w:ascii="仿宋_GB2312" w:eastAsia="仿宋_GB2312" w:cs="仿宋_GB2312"/>
          <w:b/>
          <w:kern w:val="2"/>
          <w:sz w:val="24"/>
        </w:rPr>
        <w:t xml:space="preserve">附件一                     </w:t>
      </w:r>
    </w:p>
    <w:p>
      <w:pPr>
        <w:rPr>
          <w:rFonts w:ascii="仿宋_GB2312" w:eastAsia="仿宋_GB2312" w:cs="仿宋_GB2312"/>
          <w:b/>
          <w:kern w:val="2"/>
          <w:sz w:val="24"/>
        </w:rPr>
      </w:pPr>
      <w:r>
        <w:rPr>
          <w:rFonts w:hint="eastAsia" w:ascii="仿宋_GB2312" w:eastAsia="仿宋_GB2312" w:cs="仿宋_GB2312"/>
          <w:b/>
          <w:kern w:val="2"/>
          <w:sz w:val="24"/>
        </w:rPr>
        <w:t xml:space="preserve">    </w:t>
      </w:r>
    </w:p>
    <w:p>
      <w:pPr>
        <w:pStyle w:val="2"/>
        <w:rPr>
          <w:rFonts w:ascii="宋体" w:eastAsia="宋体" w:cs="宋体"/>
        </w:rPr>
      </w:pPr>
      <w:r>
        <w:rPr>
          <w:rFonts w:hint="eastAsia" w:ascii="宋体" w:eastAsia="宋体" w:cs="宋体"/>
        </w:rPr>
        <w:t>承诺函</w:t>
      </w:r>
    </w:p>
    <w:p/>
    <w:p>
      <w:pPr>
        <w:tabs>
          <w:tab w:val="left" w:pos="180"/>
        </w:tabs>
        <w:wordWrap w:val="0"/>
        <w:spacing w:line="360" w:lineRule="auto"/>
        <w:rPr>
          <w:rFonts w:ascii="仿宋_GB2312" w:eastAsia="仿宋_GB2312" w:cs="仿宋_GB2312"/>
          <w:kern w:val="2"/>
          <w:sz w:val="24"/>
        </w:rPr>
      </w:pPr>
      <w:r>
        <w:rPr>
          <w:rFonts w:hint="eastAsia" w:ascii="仿宋_GB2312" w:eastAsia="仿宋_GB2312" w:cs="仿宋_GB2312"/>
          <w:kern w:val="2"/>
          <w:sz w:val="24"/>
        </w:rPr>
        <w:t>镇江海纳川物流产业发展有限责任公司：</w:t>
      </w:r>
    </w:p>
    <w:p>
      <w:pPr>
        <w:wordWrap w:val="0"/>
        <w:spacing w:line="360" w:lineRule="auto"/>
        <w:ind w:firstLine="480" w:firstLineChars="200"/>
        <w:jc w:val="left"/>
        <w:rPr>
          <w:rFonts w:ascii="仿宋_GB2312" w:eastAsia="仿宋_GB2312" w:cs="仿宋_GB2312"/>
          <w:color w:val="auto"/>
          <w:kern w:val="2"/>
          <w:sz w:val="24"/>
        </w:rPr>
      </w:pPr>
      <w:r>
        <w:rPr>
          <w:rFonts w:hint="eastAsia" w:ascii="仿宋_GB2312" w:eastAsia="仿宋_GB2312" w:cs="仿宋_GB2312"/>
          <w:color w:val="auto"/>
          <w:kern w:val="2"/>
          <w:sz w:val="24"/>
          <w:u w:val="single"/>
        </w:rPr>
        <w:t xml:space="preserve">                       </w:t>
      </w:r>
      <w:r>
        <w:rPr>
          <w:rFonts w:hint="eastAsia" w:ascii="仿宋_GB2312" w:eastAsia="仿宋_GB2312" w:cs="仿宋_GB2312"/>
          <w:color w:val="auto"/>
          <w:kern w:val="2"/>
          <w:sz w:val="24"/>
        </w:rPr>
        <w:t>(投标单位全称)授权</w:t>
      </w:r>
      <w:r>
        <w:rPr>
          <w:rFonts w:hint="eastAsia" w:ascii="仿宋_GB2312" w:eastAsia="仿宋_GB2312" w:cs="仿宋_GB2312"/>
          <w:color w:val="auto"/>
          <w:kern w:val="2"/>
          <w:sz w:val="24"/>
          <w:u w:val="single"/>
        </w:rPr>
        <w:t xml:space="preserve">           </w:t>
      </w:r>
      <w:r>
        <w:rPr>
          <w:rFonts w:hint="eastAsia" w:ascii="仿宋_GB2312" w:eastAsia="仿宋_GB2312" w:cs="仿宋_GB2312"/>
          <w:color w:val="auto"/>
          <w:kern w:val="2"/>
          <w:sz w:val="24"/>
        </w:rPr>
        <w:t>(全权代表姓名)</w:t>
      </w:r>
      <w:r>
        <w:rPr>
          <w:rFonts w:hint="eastAsia" w:ascii="仿宋_GB2312" w:eastAsia="仿宋_GB2312" w:cs="仿宋_GB2312"/>
          <w:color w:val="auto"/>
          <w:kern w:val="2"/>
          <w:sz w:val="24"/>
          <w:u w:val="single"/>
        </w:rPr>
        <w:t xml:space="preserve">          </w:t>
      </w:r>
      <w:r>
        <w:rPr>
          <w:rFonts w:hint="eastAsia" w:ascii="仿宋_GB2312" w:eastAsia="仿宋_GB2312" w:cs="仿宋_GB2312"/>
          <w:color w:val="auto"/>
          <w:kern w:val="2"/>
          <w:sz w:val="24"/>
        </w:rPr>
        <w:t>(职务、职称)为全权代表，参加贵方组织的招标有关活动，并对该项目进行投标。为此：</w:t>
      </w:r>
    </w:p>
    <w:p>
      <w:pPr>
        <w:wordWrap w:val="0"/>
        <w:spacing w:line="360" w:lineRule="auto"/>
        <w:ind w:firstLine="480" w:firstLineChars="200"/>
        <w:jc w:val="left"/>
        <w:rPr>
          <w:rFonts w:ascii="仿宋_GB2312" w:eastAsia="仿宋_GB2312" w:cs="仿宋_GB2312"/>
          <w:color w:val="auto"/>
          <w:kern w:val="2"/>
          <w:sz w:val="24"/>
        </w:rPr>
      </w:pPr>
      <w:r>
        <w:rPr>
          <w:rFonts w:hint="eastAsia" w:ascii="仿宋_GB2312" w:eastAsia="仿宋_GB2312" w:cs="仿宋_GB2312"/>
          <w:color w:val="auto"/>
          <w:kern w:val="2"/>
          <w:sz w:val="24"/>
        </w:rPr>
        <w:t>1、提供投标须知规定的全部投标文件：包括正本</w:t>
      </w:r>
      <w:r>
        <w:rPr>
          <w:rFonts w:hint="eastAsia" w:ascii="仿宋_GB2312" w:eastAsia="仿宋_GB2312" w:cs="仿宋_GB2312"/>
          <w:color w:val="auto"/>
          <w:kern w:val="2"/>
          <w:sz w:val="24"/>
          <w:u w:val="single"/>
        </w:rPr>
        <w:t xml:space="preserve">    </w:t>
      </w:r>
      <w:r>
        <w:rPr>
          <w:rFonts w:hint="eastAsia" w:ascii="仿宋_GB2312" w:eastAsia="仿宋_GB2312" w:cs="仿宋_GB2312"/>
          <w:color w:val="auto"/>
          <w:kern w:val="2"/>
          <w:sz w:val="24"/>
        </w:rPr>
        <w:t>份，副本</w:t>
      </w:r>
      <w:r>
        <w:rPr>
          <w:rFonts w:hint="eastAsia" w:ascii="仿宋_GB2312" w:eastAsia="仿宋_GB2312" w:cs="仿宋_GB2312"/>
          <w:color w:val="auto"/>
          <w:kern w:val="2"/>
          <w:sz w:val="24"/>
          <w:u w:val="single"/>
        </w:rPr>
        <w:t xml:space="preserve">    </w:t>
      </w:r>
      <w:r>
        <w:rPr>
          <w:rFonts w:hint="eastAsia" w:ascii="仿宋_GB2312" w:eastAsia="仿宋_GB2312" w:cs="仿宋_GB2312"/>
          <w:color w:val="auto"/>
          <w:kern w:val="2"/>
          <w:sz w:val="24"/>
        </w:rPr>
        <w:t>份；</w:t>
      </w:r>
    </w:p>
    <w:p>
      <w:pPr>
        <w:wordWrap w:val="0"/>
        <w:spacing w:line="360" w:lineRule="auto"/>
        <w:ind w:firstLine="480" w:firstLineChars="200"/>
        <w:jc w:val="left"/>
        <w:rPr>
          <w:rFonts w:ascii="仿宋_GB2312" w:eastAsia="仿宋_GB2312" w:cs="仿宋_GB2312"/>
          <w:b/>
          <w:color w:val="auto"/>
          <w:kern w:val="2"/>
          <w:sz w:val="24"/>
        </w:rPr>
      </w:pPr>
      <w:r>
        <w:rPr>
          <w:rFonts w:hint="eastAsia" w:ascii="仿宋_GB2312" w:eastAsia="仿宋_GB2312" w:cs="仿宋_GB2312"/>
          <w:color w:val="auto"/>
          <w:kern w:val="2"/>
          <w:sz w:val="24"/>
        </w:rPr>
        <w:t>2、投标项目的总投标价见开标一览表。</w:t>
      </w:r>
    </w:p>
    <w:p>
      <w:pPr>
        <w:wordWrap w:val="0"/>
        <w:spacing w:line="360" w:lineRule="auto"/>
        <w:ind w:firstLine="480" w:firstLineChars="200"/>
        <w:jc w:val="left"/>
        <w:rPr>
          <w:rFonts w:ascii="仿宋_GB2312" w:eastAsia="仿宋_GB2312" w:cs="仿宋_GB2312"/>
          <w:color w:val="auto"/>
          <w:kern w:val="2"/>
          <w:sz w:val="24"/>
        </w:rPr>
      </w:pPr>
      <w:r>
        <w:rPr>
          <w:rFonts w:hint="eastAsia" w:ascii="仿宋_GB2312" w:eastAsia="仿宋_GB2312" w:cs="仿宋_GB2312"/>
          <w:color w:val="auto"/>
          <w:kern w:val="2"/>
          <w:sz w:val="24"/>
        </w:rPr>
        <w:t>3、我方保证遵守招标文件中的全部规定。</w:t>
      </w:r>
    </w:p>
    <w:p>
      <w:pPr>
        <w:wordWrap w:val="0"/>
        <w:spacing w:line="360" w:lineRule="auto"/>
        <w:ind w:firstLine="480" w:firstLineChars="200"/>
        <w:jc w:val="left"/>
        <w:rPr>
          <w:rFonts w:ascii="仿宋_GB2312" w:eastAsia="仿宋_GB2312" w:cs="仿宋_GB2312"/>
          <w:bCs/>
          <w:color w:val="auto"/>
          <w:kern w:val="2"/>
          <w:sz w:val="24"/>
        </w:rPr>
      </w:pPr>
      <w:r>
        <w:rPr>
          <w:rFonts w:hint="eastAsia" w:ascii="仿宋_GB2312" w:eastAsia="仿宋_GB2312" w:cs="仿宋_GB2312"/>
          <w:bCs/>
          <w:color w:val="auto"/>
          <w:kern w:val="2"/>
          <w:sz w:val="24"/>
        </w:rPr>
        <w:t>4、我方保证忠实地执行双方签订的合同,并承担合同规定的责任义务。</w:t>
      </w:r>
    </w:p>
    <w:p>
      <w:pPr>
        <w:wordWrap w:val="0"/>
        <w:spacing w:line="360" w:lineRule="auto"/>
        <w:ind w:firstLine="480" w:firstLineChars="200"/>
        <w:jc w:val="left"/>
        <w:rPr>
          <w:rFonts w:ascii="仿宋_GB2312" w:eastAsia="仿宋_GB2312" w:cs="仿宋_GB2312"/>
          <w:bCs/>
          <w:color w:val="auto"/>
          <w:kern w:val="2"/>
          <w:sz w:val="24"/>
        </w:rPr>
      </w:pPr>
      <w:r>
        <w:rPr>
          <w:rFonts w:hint="eastAsia" w:ascii="仿宋_GB2312" w:eastAsia="仿宋_GB2312" w:cs="仿宋_GB2312"/>
          <w:color w:val="auto"/>
          <w:sz w:val="24"/>
          <w:shd w:val="clear" w:color="auto" w:fill="FFFFFF"/>
        </w:rPr>
        <w:t>5、我方已详细审查全部招标文件，包括修改文件和补充文件（如有），以及其他有关附件和资料。我方完全理解并同意放弃对这方面有不明及误解的权力，同时完全接受招标文件的所有条款。如果招标文件有相互矛盾之处，我方同意按招标方的解释处理。</w:t>
      </w:r>
    </w:p>
    <w:p>
      <w:pPr>
        <w:wordWrap w:val="0"/>
        <w:spacing w:line="360" w:lineRule="auto"/>
        <w:ind w:firstLine="480" w:firstLineChars="200"/>
        <w:jc w:val="left"/>
        <w:rPr>
          <w:rFonts w:ascii="仿宋_GB2312" w:eastAsia="仿宋_GB2312" w:cs="仿宋_GB2312"/>
          <w:b/>
          <w:color w:val="auto"/>
          <w:kern w:val="2"/>
          <w:sz w:val="24"/>
        </w:rPr>
      </w:pPr>
      <w:r>
        <w:rPr>
          <w:rFonts w:hint="eastAsia" w:ascii="仿宋_GB2312" w:eastAsia="仿宋_GB2312" w:cs="仿宋_GB2312"/>
          <w:bCs/>
          <w:color w:val="auto"/>
          <w:kern w:val="2"/>
          <w:sz w:val="24"/>
        </w:rPr>
        <w:t>6、愿意向贵方提供任何与该项投标有关的数据、情况和技术资料，</w:t>
      </w:r>
      <w:r>
        <w:rPr>
          <w:rFonts w:hint="eastAsia" w:ascii="仿宋_GB2312" w:eastAsia="仿宋_GB2312" w:cs="仿宋_GB2312"/>
          <w:color w:val="auto"/>
          <w:sz w:val="24"/>
          <w:shd w:val="clear" w:color="auto" w:fill="FFFFFF"/>
        </w:rPr>
        <w:t>完全理解贵方不一定接受最低报价或收到的任何报价。</w:t>
      </w:r>
    </w:p>
    <w:p>
      <w:pPr>
        <w:wordWrap w:val="0"/>
        <w:spacing w:line="360" w:lineRule="auto"/>
        <w:ind w:firstLine="480" w:firstLineChars="200"/>
        <w:jc w:val="left"/>
        <w:rPr>
          <w:rFonts w:ascii="仿宋_GB2312" w:hAnsi="仿宋_GB2312" w:eastAsia="仿宋_GB2312" w:cs="仿宋_GB2312"/>
          <w:kern w:val="1"/>
          <w:sz w:val="24"/>
        </w:rPr>
      </w:pPr>
      <w:r>
        <w:rPr>
          <w:rFonts w:hint="eastAsia" w:ascii="仿宋_GB2312" w:hAnsi="仿宋_GB2312" w:eastAsia="仿宋_GB2312" w:cs="仿宋_GB2312"/>
          <w:kern w:val="1"/>
          <w:sz w:val="24"/>
        </w:rPr>
        <w:t>7、在规定的开标时间后，若我方违反招标文件相关条款的规定，则我方将放弃索回投标保证金的权利。</w:t>
      </w:r>
    </w:p>
    <w:p>
      <w:pPr>
        <w:wordWrap w:val="0"/>
        <w:spacing w:before="156" w:beforeLines="50" w:line="360" w:lineRule="auto"/>
        <w:jc w:val="left"/>
        <w:rPr>
          <w:rFonts w:ascii="仿宋_GB2312" w:eastAsia="仿宋_GB2312" w:cs="仿宋_GB2312"/>
          <w:kern w:val="2"/>
          <w:sz w:val="24"/>
        </w:rPr>
      </w:pPr>
    </w:p>
    <w:p>
      <w:pPr>
        <w:wordWrap w:val="0"/>
        <w:spacing w:before="156" w:beforeLines="50" w:line="360" w:lineRule="auto"/>
        <w:jc w:val="left"/>
        <w:rPr>
          <w:rFonts w:ascii="仿宋_GB2312" w:eastAsia="仿宋_GB2312" w:cs="仿宋_GB2312"/>
          <w:kern w:val="2"/>
          <w:sz w:val="24"/>
        </w:rPr>
      </w:pPr>
    </w:p>
    <w:p>
      <w:pPr>
        <w:wordWrap w:val="0"/>
        <w:spacing w:before="156" w:beforeLines="50" w:line="360" w:lineRule="auto"/>
        <w:jc w:val="left"/>
        <w:rPr>
          <w:rFonts w:ascii="仿宋_GB2312" w:eastAsia="仿宋_GB2312" w:cs="仿宋_GB2312"/>
          <w:kern w:val="2"/>
          <w:sz w:val="24"/>
        </w:rPr>
      </w:pPr>
    </w:p>
    <w:p>
      <w:pPr>
        <w:wordWrap w:val="0"/>
        <w:spacing w:before="156" w:beforeLines="50" w:line="360" w:lineRule="auto"/>
        <w:jc w:val="left"/>
        <w:rPr>
          <w:rFonts w:ascii="仿宋_GB2312" w:eastAsia="仿宋_GB2312" w:cs="仿宋_GB2312"/>
          <w:kern w:val="2"/>
          <w:sz w:val="24"/>
        </w:rPr>
      </w:pPr>
    </w:p>
    <w:p>
      <w:pPr>
        <w:wordWrap w:val="0"/>
        <w:spacing w:before="156" w:beforeLines="50" w:line="360" w:lineRule="auto"/>
        <w:jc w:val="left"/>
        <w:rPr>
          <w:rFonts w:ascii="仿宋_GB2312" w:eastAsia="仿宋_GB2312" w:cs="仿宋_GB2312"/>
          <w:kern w:val="2"/>
          <w:sz w:val="24"/>
        </w:rPr>
      </w:pPr>
      <w:r>
        <w:rPr>
          <w:rFonts w:hint="eastAsia" w:ascii="仿宋_GB2312" w:eastAsia="仿宋_GB2312" w:cs="仿宋_GB2312"/>
          <w:kern w:val="2"/>
          <w:sz w:val="24"/>
        </w:rPr>
        <w:t>全权代表（签字）：                   投标单位（盖章）：</w:t>
      </w:r>
    </w:p>
    <w:p>
      <w:pPr>
        <w:wordWrap w:val="0"/>
        <w:spacing w:before="156" w:beforeLines="50" w:line="360" w:lineRule="auto"/>
        <w:jc w:val="left"/>
        <w:rPr>
          <w:rFonts w:ascii="仿宋_GB2312" w:eastAsia="仿宋_GB2312" w:cs="仿宋_GB2312"/>
          <w:bCs/>
          <w:kern w:val="2"/>
          <w:sz w:val="24"/>
        </w:rPr>
      </w:pPr>
      <w:r>
        <w:rPr>
          <w:rFonts w:hint="eastAsia" w:ascii="仿宋_GB2312" w:eastAsia="仿宋_GB2312" w:cs="仿宋_GB2312"/>
          <w:kern w:val="2"/>
          <w:sz w:val="24"/>
        </w:rPr>
        <w:t xml:space="preserve">日  期：                       </w:t>
      </w:r>
    </w:p>
    <w:p>
      <w:pPr>
        <w:widowControl/>
        <w:jc w:val="left"/>
        <w:rPr>
          <w:rFonts w:ascii="仿宋_GB2312" w:eastAsia="仿宋_GB2312" w:cs="仿宋_GB2312"/>
          <w:b/>
          <w:kern w:val="2"/>
          <w:sz w:val="24"/>
        </w:rPr>
      </w:pPr>
      <w:r>
        <w:rPr>
          <w:rFonts w:ascii="仿宋_GB2312" w:eastAsia="仿宋_GB2312" w:cs="仿宋_GB2312"/>
          <w:b/>
          <w:kern w:val="2"/>
          <w:sz w:val="24"/>
        </w:rPr>
        <w:br w:type="page"/>
      </w:r>
    </w:p>
    <w:p>
      <w:pPr>
        <w:rPr>
          <w:rFonts w:ascii="仿宋_GB2312" w:eastAsia="仿宋_GB2312" w:cs="仿宋_GB2312"/>
          <w:b/>
          <w:kern w:val="2"/>
          <w:sz w:val="24"/>
        </w:rPr>
      </w:pPr>
      <w:r>
        <w:rPr>
          <w:rFonts w:hint="eastAsia" w:ascii="仿宋_GB2312" w:eastAsia="仿宋_GB2312" w:cs="仿宋_GB2312"/>
          <w:b/>
          <w:kern w:val="2"/>
          <w:sz w:val="24"/>
        </w:rPr>
        <w:t>附件二</w:t>
      </w:r>
    </w:p>
    <w:p>
      <w:pPr>
        <w:pStyle w:val="2"/>
        <w:rPr>
          <w:rFonts w:ascii="宋体" w:eastAsia="宋体" w:cs="宋体"/>
        </w:rPr>
      </w:pPr>
      <w:r>
        <w:rPr>
          <w:rFonts w:hint="eastAsia" w:ascii="宋体" w:eastAsia="宋体" w:cs="宋体"/>
        </w:rPr>
        <w:t>开标一览表</w:t>
      </w:r>
    </w:p>
    <w:tbl>
      <w:tblPr>
        <w:tblStyle w:val="11"/>
        <w:tblW w:w="9158" w:type="dxa"/>
        <w:jc w:val="center"/>
        <w:tblLayout w:type="fixed"/>
        <w:tblCellMar>
          <w:top w:w="0" w:type="dxa"/>
          <w:left w:w="108" w:type="dxa"/>
          <w:bottom w:w="0" w:type="dxa"/>
          <w:right w:w="108" w:type="dxa"/>
        </w:tblCellMar>
      </w:tblPr>
      <w:tblGrid>
        <w:gridCol w:w="4912"/>
        <w:gridCol w:w="2656"/>
        <w:gridCol w:w="1590"/>
      </w:tblGrid>
      <w:tr>
        <w:tblPrEx>
          <w:tblCellMar>
            <w:top w:w="0" w:type="dxa"/>
            <w:left w:w="108" w:type="dxa"/>
            <w:bottom w:w="0" w:type="dxa"/>
            <w:right w:w="108" w:type="dxa"/>
          </w:tblCellMar>
        </w:tblPrEx>
        <w:trPr>
          <w:trHeight w:val="852" w:hRule="exact"/>
          <w:jc w:val="center"/>
        </w:trPr>
        <w:tc>
          <w:tcPr>
            <w:tcW w:w="491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eastAsia="仿宋_GB2312" w:cs="仿宋_GB2312"/>
                <w:b/>
                <w:bCs/>
                <w:kern w:val="2"/>
                <w:sz w:val="24"/>
              </w:rPr>
            </w:pPr>
            <w:r>
              <w:rPr>
                <w:rFonts w:hint="eastAsia" w:ascii="仿宋_GB2312" w:eastAsia="仿宋_GB2312" w:cs="仿宋_GB2312"/>
                <w:b/>
                <w:bCs/>
                <w:kern w:val="2"/>
                <w:sz w:val="24"/>
              </w:rPr>
              <w:t>费用名称</w:t>
            </w:r>
          </w:p>
        </w:tc>
        <w:tc>
          <w:tcPr>
            <w:tcW w:w="26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eastAsia="仿宋_GB2312" w:cs="仿宋_GB2312"/>
                <w:b/>
                <w:bCs/>
                <w:kern w:val="2"/>
                <w:sz w:val="24"/>
              </w:rPr>
            </w:pPr>
            <w:r>
              <w:rPr>
                <w:rFonts w:hint="eastAsia" w:ascii="仿宋_GB2312" w:eastAsia="仿宋_GB2312" w:cs="仿宋_GB2312"/>
                <w:b/>
                <w:bCs/>
                <w:kern w:val="2"/>
                <w:sz w:val="24"/>
              </w:rPr>
              <w:t>总价   （含税）</w:t>
            </w:r>
          </w:p>
        </w:tc>
        <w:tc>
          <w:tcPr>
            <w:tcW w:w="15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eastAsia="仿宋_GB2312" w:cs="仿宋_GB2312"/>
                <w:b/>
                <w:bCs/>
                <w:kern w:val="2"/>
                <w:sz w:val="24"/>
              </w:rPr>
            </w:pPr>
            <w:r>
              <w:rPr>
                <w:rFonts w:hint="eastAsia" w:ascii="仿宋_GB2312" w:eastAsia="仿宋_GB2312" w:cs="仿宋_GB2312"/>
                <w:b/>
                <w:bCs/>
                <w:kern w:val="2"/>
                <w:sz w:val="24"/>
              </w:rPr>
              <w:t>税率</w:t>
            </w:r>
          </w:p>
        </w:tc>
      </w:tr>
      <w:tr>
        <w:tblPrEx>
          <w:tblCellMar>
            <w:top w:w="0" w:type="dxa"/>
            <w:left w:w="108" w:type="dxa"/>
            <w:bottom w:w="0" w:type="dxa"/>
            <w:right w:w="108" w:type="dxa"/>
          </w:tblCellMar>
        </w:tblPrEx>
        <w:trPr>
          <w:trHeight w:val="802" w:hRule="exact"/>
          <w:jc w:val="center"/>
        </w:trPr>
        <w:tc>
          <w:tcPr>
            <w:tcW w:w="491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仿宋_GB2312" w:eastAsia="仿宋_GB2312" w:cs="仿宋_GB2312"/>
                <w:b/>
                <w:bCs/>
                <w:kern w:val="2"/>
                <w:sz w:val="24"/>
              </w:rPr>
            </w:pPr>
            <w:r>
              <w:rPr>
                <w:rFonts w:hint="eastAsia" w:ascii="仿宋_GB2312" w:eastAsia="仿宋_GB2312" w:cs="仿宋_GB2312"/>
                <w:sz w:val="24"/>
              </w:rPr>
              <w:t>20230301公铁公司化三线新建路面</w:t>
            </w:r>
          </w:p>
        </w:tc>
        <w:tc>
          <w:tcPr>
            <w:tcW w:w="2656"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ascii="仿宋_GB2312" w:eastAsia="仿宋_GB2312" w:cs="仿宋_GB2312"/>
                <w:b/>
                <w:bCs/>
                <w:kern w:val="2"/>
                <w:sz w:val="24"/>
              </w:rPr>
            </w:pPr>
          </w:p>
        </w:tc>
        <w:tc>
          <w:tcPr>
            <w:tcW w:w="1590"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ascii="仿宋_GB2312" w:eastAsia="仿宋_GB2312" w:cs="仿宋_GB2312"/>
                <w:b/>
                <w:bCs/>
                <w:kern w:val="2"/>
                <w:sz w:val="24"/>
              </w:rPr>
            </w:pPr>
          </w:p>
        </w:tc>
      </w:tr>
      <w:tr>
        <w:tblPrEx>
          <w:tblCellMar>
            <w:top w:w="0" w:type="dxa"/>
            <w:left w:w="108" w:type="dxa"/>
            <w:bottom w:w="0" w:type="dxa"/>
            <w:right w:w="108" w:type="dxa"/>
          </w:tblCellMar>
        </w:tblPrEx>
        <w:trPr>
          <w:trHeight w:val="737" w:hRule="exact"/>
          <w:jc w:val="center"/>
        </w:trPr>
        <w:tc>
          <w:tcPr>
            <w:tcW w:w="491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仿宋_GB2312" w:eastAsia="仿宋_GB2312" w:cs="仿宋_GB2312"/>
                <w:b/>
                <w:bCs/>
                <w:kern w:val="2"/>
                <w:sz w:val="28"/>
                <w:szCs w:val="28"/>
              </w:rPr>
            </w:pPr>
            <w:r>
              <w:rPr>
                <w:rFonts w:hint="eastAsia" w:ascii="仿宋_GB2312" w:eastAsia="仿宋_GB2312" w:cs="仿宋_GB2312"/>
                <w:b/>
                <w:bCs/>
                <w:kern w:val="2"/>
                <w:sz w:val="24"/>
              </w:rPr>
              <w:t>（大写）：</w:t>
            </w:r>
          </w:p>
        </w:tc>
        <w:tc>
          <w:tcPr>
            <w:tcW w:w="424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仿宋_GB2312" w:eastAsia="仿宋_GB2312" w:cs="仿宋_GB2312"/>
                <w:b/>
                <w:bCs/>
                <w:kern w:val="2"/>
                <w:sz w:val="24"/>
              </w:rPr>
            </w:pPr>
            <w:r>
              <w:rPr>
                <w:rFonts w:hint="eastAsia" w:ascii="仿宋_GB2312" w:eastAsia="仿宋_GB2312" w:cs="仿宋_GB2312"/>
                <w:b/>
                <w:bCs/>
                <w:kern w:val="2"/>
                <w:sz w:val="24"/>
              </w:rPr>
              <w:t>小写：</w:t>
            </w:r>
          </w:p>
        </w:tc>
      </w:tr>
      <w:tr>
        <w:tblPrEx>
          <w:tblCellMar>
            <w:top w:w="0" w:type="dxa"/>
            <w:left w:w="108" w:type="dxa"/>
            <w:bottom w:w="0" w:type="dxa"/>
            <w:right w:w="108" w:type="dxa"/>
          </w:tblCellMar>
        </w:tblPrEx>
        <w:trPr>
          <w:trHeight w:val="737" w:hRule="exact"/>
          <w:jc w:val="center"/>
        </w:trPr>
        <w:tc>
          <w:tcPr>
            <w:tcW w:w="491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仿宋_GB2312" w:eastAsia="仿宋_GB2312" w:cs="仿宋_GB2312"/>
                <w:b/>
                <w:bCs/>
                <w:kern w:val="2"/>
                <w:sz w:val="24"/>
              </w:rPr>
            </w:pPr>
            <w:r>
              <w:rPr>
                <w:rFonts w:hint="eastAsia" w:ascii="仿宋_GB2312" w:eastAsia="仿宋_GB2312" w:cs="仿宋_GB2312"/>
                <w:b/>
                <w:bCs/>
                <w:kern w:val="2"/>
                <w:sz w:val="24"/>
              </w:rPr>
              <w:t>工期：</w:t>
            </w:r>
          </w:p>
        </w:tc>
        <w:tc>
          <w:tcPr>
            <w:tcW w:w="424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仿宋_GB2312" w:eastAsia="仿宋_GB2312" w:cs="仿宋_GB2312"/>
                <w:b/>
                <w:bCs/>
                <w:kern w:val="2"/>
                <w:sz w:val="24"/>
              </w:rPr>
            </w:pPr>
            <w:r>
              <w:rPr>
                <w:rFonts w:hint="eastAsia" w:ascii="仿宋_GB2312" w:eastAsia="仿宋_GB2312" w:cs="仿宋_GB2312"/>
                <w:b/>
                <w:bCs/>
                <w:kern w:val="2"/>
                <w:sz w:val="24"/>
              </w:rPr>
              <w:t>报价有效期：</w:t>
            </w:r>
          </w:p>
        </w:tc>
      </w:tr>
    </w:tbl>
    <w:p>
      <w:pPr>
        <w:spacing w:line="360" w:lineRule="auto"/>
        <w:jc w:val="left"/>
        <w:rPr>
          <w:rFonts w:ascii="仿宋_GB2312" w:eastAsia="仿宋_GB2312" w:cs="仿宋_GB2312"/>
          <w:b/>
          <w:bCs/>
          <w:color w:val="FF0000"/>
          <w:kern w:val="2"/>
          <w:sz w:val="24"/>
        </w:rPr>
      </w:pPr>
      <w:r>
        <w:rPr>
          <w:rFonts w:hint="eastAsia" w:ascii="仿宋_GB2312" w:eastAsia="仿宋_GB2312" w:cs="仿宋_GB2312"/>
          <w:b/>
          <w:bCs/>
          <w:color w:val="FF0000"/>
          <w:kern w:val="2"/>
          <w:sz w:val="24"/>
        </w:rPr>
        <w:t>报价货币：人民币(元)</w:t>
      </w:r>
    </w:p>
    <w:p>
      <w:pPr>
        <w:wordWrap w:val="0"/>
        <w:spacing w:before="156" w:beforeLines="50" w:line="360" w:lineRule="auto"/>
        <w:jc w:val="left"/>
        <w:rPr>
          <w:rFonts w:ascii="仿宋_GB2312" w:eastAsia="仿宋_GB2312" w:cs="仿宋_GB2312"/>
          <w:kern w:val="2"/>
          <w:sz w:val="24"/>
        </w:rPr>
      </w:pPr>
      <w:r>
        <w:rPr>
          <w:rFonts w:hint="eastAsia" w:ascii="仿宋_GB2312" w:eastAsia="仿宋_GB2312" w:cs="仿宋_GB2312"/>
          <w:kern w:val="2"/>
          <w:sz w:val="24"/>
        </w:rPr>
        <w:t>全权代表（签字）：                   报价单位（盖章）：</w:t>
      </w:r>
    </w:p>
    <w:p>
      <w:pPr>
        <w:spacing w:before="156" w:beforeLines="50" w:line="360" w:lineRule="auto"/>
        <w:jc w:val="left"/>
        <w:rPr>
          <w:rFonts w:ascii="仿宋_GB2312" w:eastAsia="仿宋_GB2312" w:cs="仿宋_GB2312"/>
          <w:kern w:val="2"/>
          <w:sz w:val="24"/>
        </w:rPr>
      </w:pPr>
      <w:r>
        <w:rPr>
          <w:rFonts w:hint="eastAsia" w:ascii="仿宋_GB2312" w:eastAsia="仿宋_GB2312" w:cs="仿宋_GB2312"/>
          <w:kern w:val="2"/>
          <w:sz w:val="24"/>
        </w:rPr>
        <w:t>日  期：</w:t>
      </w:r>
    </w:p>
    <w:p>
      <w:pPr>
        <w:spacing w:line="360" w:lineRule="auto"/>
        <w:jc w:val="left"/>
        <w:rPr>
          <w:rFonts w:ascii="仿宋_GB2312" w:eastAsia="仿宋_GB2312" w:cs="仿宋_GB2312"/>
          <w:b/>
          <w:bCs/>
          <w:kern w:val="2"/>
          <w:sz w:val="24"/>
        </w:rPr>
      </w:pPr>
    </w:p>
    <w:p>
      <w:pPr>
        <w:spacing w:line="360" w:lineRule="auto"/>
        <w:jc w:val="left"/>
        <w:rPr>
          <w:rFonts w:ascii="仿宋_GB2312" w:eastAsia="仿宋_GB2312" w:cs="仿宋_GB2312"/>
          <w:b/>
          <w:bCs/>
          <w:kern w:val="2"/>
          <w:sz w:val="24"/>
        </w:rPr>
      </w:pPr>
    </w:p>
    <w:p>
      <w:pPr>
        <w:spacing w:line="360" w:lineRule="auto"/>
        <w:jc w:val="left"/>
        <w:rPr>
          <w:rFonts w:ascii="仿宋_GB2312" w:eastAsia="仿宋_GB2312" w:cs="仿宋_GB2312"/>
          <w:b/>
          <w:bCs/>
          <w:kern w:val="2"/>
          <w:sz w:val="24"/>
        </w:rPr>
      </w:pPr>
    </w:p>
    <w:p>
      <w:pPr>
        <w:spacing w:line="360" w:lineRule="auto"/>
        <w:jc w:val="left"/>
        <w:rPr>
          <w:rFonts w:ascii="仿宋_GB2312" w:eastAsia="仿宋_GB2312" w:cs="仿宋_GB2312"/>
          <w:b/>
          <w:bCs/>
          <w:kern w:val="2"/>
          <w:sz w:val="24"/>
        </w:rPr>
      </w:pPr>
      <w:r>
        <w:rPr>
          <w:rFonts w:hint="eastAsia" w:ascii="仿宋_GB2312" w:eastAsia="仿宋_GB2312" w:cs="仿宋_GB2312"/>
          <w:b/>
          <w:bCs/>
          <w:kern w:val="2"/>
          <w:sz w:val="24"/>
        </w:rPr>
        <w:t>注：</w:t>
      </w:r>
    </w:p>
    <w:p>
      <w:pPr>
        <w:tabs>
          <w:tab w:val="left" w:pos="360"/>
        </w:tabs>
        <w:spacing w:line="360" w:lineRule="auto"/>
        <w:jc w:val="left"/>
        <w:rPr>
          <w:rFonts w:ascii="仿宋_GB2312" w:eastAsia="仿宋_GB2312" w:cs="仿宋_GB2312"/>
          <w:kern w:val="2"/>
          <w:sz w:val="24"/>
        </w:rPr>
      </w:pPr>
      <w:r>
        <w:rPr>
          <w:rFonts w:ascii="仿宋_GB2312" w:eastAsia="仿宋_GB2312" w:cs="仿宋_GB2312"/>
          <w:kern w:val="2"/>
          <w:sz w:val="24"/>
        </w:rPr>
        <w:t>1</w:t>
      </w:r>
      <w:r>
        <w:rPr>
          <w:rFonts w:hint="eastAsia" w:ascii="仿宋_GB2312" w:eastAsia="仿宋_GB2312" w:cs="仿宋_GB2312"/>
          <w:kern w:val="2"/>
          <w:sz w:val="24"/>
        </w:rPr>
        <w:t>、未注明税率的视为</w:t>
      </w:r>
      <w:r>
        <w:rPr>
          <w:rFonts w:hint="eastAsia" w:ascii="仿宋_GB2312" w:eastAsia="仿宋_GB2312" w:cs="仿宋_GB2312"/>
          <w:color w:val="FF0000"/>
          <w:kern w:val="2"/>
          <w:sz w:val="24"/>
        </w:rPr>
        <w:t>无效</w:t>
      </w:r>
      <w:r>
        <w:rPr>
          <w:rFonts w:hint="eastAsia" w:ascii="仿宋_GB2312" w:eastAsia="仿宋_GB2312" w:cs="仿宋_GB2312"/>
          <w:kern w:val="2"/>
          <w:sz w:val="24"/>
        </w:rPr>
        <w:t>价格。</w:t>
      </w:r>
    </w:p>
    <w:p>
      <w:pPr>
        <w:tabs>
          <w:tab w:val="left" w:pos="360"/>
        </w:tabs>
        <w:spacing w:line="360" w:lineRule="auto"/>
        <w:jc w:val="left"/>
        <w:rPr>
          <w:rFonts w:ascii="仿宋_GB2312" w:eastAsia="仿宋_GB2312" w:cs="仿宋_GB2312"/>
          <w:kern w:val="2"/>
          <w:sz w:val="24"/>
        </w:rPr>
      </w:pPr>
      <w:r>
        <w:rPr>
          <w:rFonts w:ascii="仿宋_GB2312" w:eastAsia="仿宋_GB2312" w:cs="仿宋_GB2312"/>
          <w:kern w:val="2"/>
          <w:sz w:val="24"/>
        </w:rPr>
        <w:t>2</w:t>
      </w:r>
      <w:r>
        <w:rPr>
          <w:rFonts w:hint="eastAsia" w:ascii="仿宋_GB2312" w:eastAsia="仿宋_GB2312" w:cs="仿宋_GB2312"/>
          <w:kern w:val="2"/>
          <w:sz w:val="24"/>
        </w:rPr>
        <w:t>、报价有效期少于投标有效期的作</w:t>
      </w:r>
      <w:r>
        <w:rPr>
          <w:rFonts w:hint="eastAsia" w:ascii="仿宋_GB2312" w:eastAsia="仿宋_GB2312" w:cs="仿宋_GB2312"/>
          <w:color w:val="FF0000"/>
          <w:kern w:val="2"/>
          <w:sz w:val="24"/>
        </w:rPr>
        <w:t>废标</w:t>
      </w:r>
      <w:r>
        <w:rPr>
          <w:rFonts w:hint="eastAsia" w:ascii="仿宋_GB2312" w:eastAsia="仿宋_GB2312" w:cs="仿宋_GB2312"/>
          <w:kern w:val="2"/>
          <w:sz w:val="24"/>
        </w:rPr>
        <w:t>处理，未标注的以投标有效期为准。</w:t>
      </w:r>
    </w:p>
    <w:p>
      <w:pPr>
        <w:tabs>
          <w:tab w:val="left" w:pos="360"/>
        </w:tabs>
        <w:spacing w:line="360" w:lineRule="auto"/>
        <w:jc w:val="left"/>
        <w:rPr>
          <w:rFonts w:ascii="仿宋_GB2312" w:eastAsia="仿宋_GB2312" w:cs="仿宋_GB2312"/>
          <w:kern w:val="2"/>
          <w:sz w:val="24"/>
        </w:rPr>
      </w:pPr>
      <w:r>
        <w:rPr>
          <w:rFonts w:ascii="仿宋_GB2312" w:eastAsia="仿宋_GB2312" w:cs="仿宋_GB2312"/>
          <w:kern w:val="2"/>
          <w:sz w:val="24"/>
        </w:rPr>
        <w:t>3</w:t>
      </w:r>
      <w:r>
        <w:rPr>
          <w:rFonts w:hint="eastAsia" w:ascii="仿宋_GB2312" w:eastAsia="仿宋_GB2312" w:cs="仿宋_GB2312"/>
          <w:kern w:val="2"/>
          <w:sz w:val="24"/>
        </w:rPr>
        <w:t>、交货期：投标方给出有利于招标方或竞标的最短交货期，超过招标文件要求交货期的视为</w:t>
      </w:r>
      <w:r>
        <w:rPr>
          <w:rFonts w:hint="eastAsia" w:ascii="仿宋_GB2312" w:eastAsia="仿宋_GB2312" w:cs="仿宋_GB2312"/>
          <w:color w:val="FF0000"/>
          <w:kern w:val="2"/>
          <w:sz w:val="24"/>
        </w:rPr>
        <w:t>废标</w:t>
      </w:r>
      <w:r>
        <w:rPr>
          <w:rFonts w:hint="eastAsia" w:ascii="仿宋_GB2312" w:eastAsia="仿宋_GB2312" w:cs="仿宋_GB2312"/>
          <w:kern w:val="2"/>
          <w:sz w:val="24"/>
        </w:rPr>
        <w:t>处理，未注明的以招标文件为准但可能会成为不中标的因素。</w:t>
      </w:r>
    </w:p>
    <w:p>
      <w:pPr>
        <w:tabs>
          <w:tab w:val="left" w:pos="360"/>
        </w:tabs>
        <w:spacing w:line="360" w:lineRule="auto"/>
        <w:jc w:val="left"/>
        <w:rPr>
          <w:rFonts w:ascii="仿宋_GB2312" w:eastAsia="仿宋_GB2312" w:cs="仿宋_GB2312"/>
          <w:kern w:val="2"/>
          <w:sz w:val="24"/>
        </w:rPr>
      </w:pPr>
      <w:r>
        <w:rPr>
          <w:rFonts w:ascii="仿宋_GB2312" w:eastAsia="仿宋_GB2312" w:cs="仿宋_GB2312"/>
          <w:kern w:val="2"/>
          <w:sz w:val="24"/>
        </w:rPr>
        <w:t>4</w:t>
      </w:r>
      <w:r>
        <w:rPr>
          <w:rFonts w:hint="eastAsia" w:ascii="仿宋_GB2312" w:eastAsia="仿宋_GB2312" w:cs="仿宋_GB2312"/>
          <w:kern w:val="2"/>
          <w:sz w:val="24"/>
        </w:rPr>
        <w:t>、特别说明：投标方应认真核算货物的单价，招标方有权根据单价来选择采购。</w:t>
      </w:r>
    </w:p>
    <w:p>
      <w:pPr>
        <w:tabs>
          <w:tab w:val="left" w:pos="360"/>
        </w:tabs>
        <w:spacing w:line="360" w:lineRule="auto"/>
        <w:jc w:val="left"/>
        <w:rPr>
          <w:rFonts w:eastAsia="仿宋_GB2312"/>
        </w:rPr>
      </w:pPr>
      <w:r>
        <w:rPr>
          <w:rFonts w:hint="eastAsia" w:ascii="仿宋_GB2312" w:eastAsia="仿宋_GB2312" w:cs="仿宋_GB2312"/>
          <w:kern w:val="2"/>
          <w:sz w:val="24"/>
        </w:rPr>
        <w:t>5、</w:t>
      </w:r>
      <w:r>
        <w:rPr>
          <w:rFonts w:hint="eastAsia" w:ascii="仿宋_GB2312" w:eastAsia="仿宋_GB2312" w:cs="仿宋_GB2312"/>
          <w:b/>
          <w:bCs/>
          <w:color w:val="FF0000"/>
          <w:kern w:val="2"/>
          <w:sz w:val="24"/>
        </w:rPr>
        <w:t>招标控制价为3</w:t>
      </w:r>
      <w:r>
        <w:rPr>
          <w:rFonts w:ascii="仿宋_GB2312" w:eastAsia="仿宋_GB2312" w:cs="仿宋_GB2312"/>
          <w:b/>
          <w:bCs/>
          <w:color w:val="FF0000"/>
          <w:kern w:val="2"/>
          <w:sz w:val="24"/>
        </w:rPr>
        <w:t>.5</w:t>
      </w:r>
      <w:r>
        <w:rPr>
          <w:rFonts w:hint="eastAsia" w:ascii="仿宋_GB2312" w:eastAsia="仿宋_GB2312" w:cs="仿宋_GB2312"/>
          <w:b/>
          <w:bCs/>
          <w:color w:val="FF0000"/>
          <w:kern w:val="2"/>
          <w:sz w:val="24"/>
        </w:rPr>
        <w:t>万元（含税）。高于招标控制价作废标处理。</w:t>
      </w:r>
    </w:p>
    <w:p>
      <w:pPr>
        <w:tabs>
          <w:tab w:val="left" w:pos="360"/>
        </w:tabs>
        <w:spacing w:line="360" w:lineRule="auto"/>
        <w:jc w:val="left"/>
      </w:pPr>
    </w:p>
    <w:sectPr>
      <w:pgSz w:w="11906" w:h="16838"/>
      <w:pgMar w:top="1134" w:right="1797" w:bottom="1134"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MDEwNDY2YTI5NjhmZmZjMjIxYzU0Y2ZmMTU3ZjJkNmIifQ=="/>
  </w:docVars>
  <w:rsids>
    <w:rsidRoot w:val="00852337"/>
    <w:rsid w:val="00086BEE"/>
    <w:rsid w:val="003C4684"/>
    <w:rsid w:val="004D267C"/>
    <w:rsid w:val="00625BCD"/>
    <w:rsid w:val="00665774"/>
    <w:rsid w:val="00712951"/>
    <w:rsid w:val="008458DE"/>
    <w:rsid w:val="00852337"/>
    <w:rsid w:val="00892E6F"/>
    <w:rsid w:val="00933403"/>
    <w:rsid w:val="00971439"/>
    <w:rsid w:val="00A851E4"/>
    <w:rsid w:val="00EA24D4"/>
    <w:rsid w:val="00F76BD4"/>
    <w:rsid w:val="00FA57DB"/>
    <w:rsid w:val="5BD87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0"/>
    <w:pPr>
      <w:keepNext/>
      <w:keepLines/>
      <w:jc w:val="center"/>
      <w:outlineLvl w:val="0"/>
    </w:pPr>
    <w:rPr>
      <w:rFonts w:eastAsia="黑体"/>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eastAsia="黑体"/>
      <w:b/>
      <w:sz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Indent"/>
    <w:basedOn w:val="1"/>
    <w:qFormat/>
    <w:uiPriority w:val="0"/>
    <w:pPr>
      <w:spacing w:after="120"/>
      <w:ind w:left="200" w:leftChars="2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6"/>
    <w:qFormat/>
    <w:uiPriority w:val="0"/>
    <w:pPr>
      <w:adjustRightInd w:val="0"/>
      <w:spacing w:after="0" w:line="312" w:lineRule="atLeast"/>
      <w:ind w:left="1296" w:leftChars="0"/>
      <w:textAlignment w:val="baseline"/>
    </w:pPr>
    <w:rPr>
      <w:rFonts w:eastAsia="仿宋_GB2312"/>
      <w:color w:val="auto"/>
      <w:kern w:val="21"/>
      <w:sz w:val="32"/>
      <w:szCs w:val="20"/>
    </w:rPr>
  </w:style>
  <w:style w:type="character" w:styleId="13">
    <w:name w:val="Hyperlink"/>
    <w:basedOn w:val="12"/>
    <w:qFormat/>
    <w:uiPriority w:val="0"/>
    <w:rPr>
      <w:color w:val="0000FF"/>
      <w:u w:val="single"/>
    </w:rPr>
  </w:style>
  <w:style w:type="paragraph" w:customStyle="1" w:styleId="14">
    <w:name w:val="reader-word-layer"/>
    <w:basedOn w:val="1"/>
    <w:qFormat/>
    <w:uiPriority w:val="0"/>
    <w:pPr>
      <w:widowControl/>
      <w:spacing w:before="100" w:beforeAutospacing="1" w:after="100" w:afterAutospacing="1"/>
      <w:jc w:val="left"/>
    </w:pPr>
    <w:rPr>
      <w:rFonts w:ascii="宋体" w:cs="宋体"/>
      <w:color w:val="auto"/>
      <w:sz w:val="24"/>
    </w:rPr>
  </w:style>
  <w:style w:type="paragraph" w:customStyle="1" w:styleId="15">
    <w:name w:val="列出段落1"/>
    <w:basedOn w:val="1"/>
    <w:qFormat/>
    <w:uiPriority w:val="0"/>
    <w:pPr>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3193</Words>
  <Characters>3389</Characters>
  <Lines>26</Lines>
  <Paragraphs>7</Paragraphs>
  <TotalTime>0</TotalTime>
  <ScaleCrop>false</ScaleCrop>
  <LinksUpToDate>false</LinksUpToDate>
  <CharactersWithSpaces>3608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2020-05-08T06:05:00Z</dcterms:created>
  <dc:creator>胡彪</dc:creator>
  <cp:lastModifiedBy>DELL</cp:lastModifiedBy>
  <cp:lastPrinted>2021-01-06T07:01:00Z</cp:lastPrinted>
  <dcterms:modified xsi:type="dcterms:W3CDTF">2023-03-02T08:30:01Z</dcterms:modified>
  <dc:title>镇江海纳川物流产业发展有限责任公司</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114CEB162FE349A6A09135ABFF621460</vt:lpwstr>
  </property>
</Properties>
</file>