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镇江海纳川物流产业发展有限责任公司</w:t>
      </w:r>
    </w:p>
    <w:p>
      <w:pPr>
        <w:pStyle w:val="2"/>
        <w:rPr>
          <w:rFonts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招标文件</w:t>
      </w:r>
    </w:p>
    <w:p>
      <w:pPr>
        <w:wordWrap w:val="0"/>
        <w:spacing w:line="360" w:lineRule="auto"/>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 xml:space="preserve">    一、报价须知</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1.招标项目：</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bCs/>
          <w:kern w:val="1"/>
          <w:sz w:val="32"/>
          <w:szCs w:val="32"/>
          <w:u w:val="single"/>
        </w:rPr>
        <w:t>20230316港口生产备件采购</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2.项目编号：</w:t>
      </w:r>
      <w:r>
        <w:rPr>
          <w:rFonts w:hint="eastAsia" w:ascii="方正仿宋简体" w:hAnsi="方正仿宋简体" w:eastAsia="方正仿宋简体" w:cs="方正仿宋简体"/>
          <w:sz w:val="32"/>
          <w:szCs w:val="32"/>
          <w:u w:val="single"/>
        </w:rPr>
        <w:t xml:space="preserve"> HJHB-2023-2005</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3.投标有效期：不得少于自投标截止之日起</w:t>
      </w:r>
      <w:r>
        <w:rPr>
          <w:rFonts w:hint="eastAsia" w:ascii="方正仿宋简体" w:hAnsi="方正仿宋简体" w:eastAsia="方正仿宋简体" w:cs="方正仿宋简体"/>
          <w:kern w:val="1"/>
          <w:sz w:val="32"/>
          <w:szCs w:val="32"/>
          <w:u w:val="single"/>
        </w:rPr>
        <w:t xml:space="preserve"> 30 </w:t>
      </w:r>
      <w:r>
        <w:rPr>
          <w:rFonts w:hint="eastAsia" w:ascii="方正仿宋简体" w:hAnsi="方正仿宋简体" w:eastAsia="方正仿宋简体" w:cs="方正仿宋简体"/>
          <w:kern w:val="1"/>
          <w:sz w:val="32"/>
          <w:szCs w:val="32"/>
        </w:rPr>
        <w:t>日；</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4.交货地点：</w:t>
      </w:r>
      <w:r>
        <w:rPr>
          <w:rFonts w:hint="eastAsia" w:ascii="方正仿宋简体" w:hAnsi="方正仿宋简体" w:eastAsia="方正仿宋简体" w:cs="方正仿宋简体"/>
          <w:kern w:val="1"/>
          <w:sz w:val="32"/>
          <w:szCs w:val="32"/>
          <w:u w:val="single"/>
        </w:rPr>
        <w:t xml:space="preserve"> 镇江海纳川物流产业发展有限责任公司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5.交货期限：</w:t>
      </w:r>
      <w:r>
        <w:rPr>
          <w:rFonts w:hint="eastAsia" w:ascii="方正仿宋简体" w:hAnsi="方正仿宋简体" w:eastAsia="方正仿宋简体" w:cs="方正仿宋简体"/>
          <w:kern w:val="1"/>
          <w:sz w:val="32"/>
          <w:szCs w:val="32"/>
          <w:u w:val="single"/>
        </w:rPr>
        <w:t xml:space="preserve"> 合同签订生效后10天供货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auto"/>
          <w:kern w:val="1"/>
          <w:sz w:val="32"/>
          <w:szCs w:val="32"/>
        </w:rPr>
        <w:t>（</w:t>
      </w:r>
      <w:r>
        <w:rPr>
          <w:rFonts w:hint="eastAsia" w:ascii="方正仿宋简体" w:hAnsi="方正仿宋简体" w:eastAsia="方正仿宋简体" w:cs="方正仿宋简体"/>
          <w:color w:val="FF0000"/>
          <w:kern w:val="2"/>
          <w:sz w:val="32"/>
          <w:szCs w:val="32"/>
        </w:rPr>
        <w:t>允许投标人按实际交货时间填写,评标时交货期作为重要参考依据</w:t>
      </w:r>
      <w:r>
        <w:rPr>
          <w:rFonts w:hint="eastAsia" w:ascii="方正仿宋简体" w:hAnsi="方正仿宋简体" w:eastAsia="方正仿宋简体" w:cs="方正仿宋简体"/>
          <w:color w:val="auto"/>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6.付款须知：货物验收合格后，招标方收到中标方开具的增值税专用发票后60日内以网银方式付款；本次招标</w:t>
      </w:r>
      <w:r>
        <w:rPr>
          <w:rFonts w:hint="eastAsia" w:ascii="方正仿宋简体" w:hAnsi="方正仿宋简体" w:eastAsia="方正仿宋简体" w:cs="方正仿宋简体"/>
          <w:b/>
          <w:color w:val="FF0000"/>
          <w:kern w:val="1"/>
          <w:sz w:val="32"/>
          <w:szCs w:val="32"/>
        </w:rPr>
        <w:t>不接受</w:t>
      </w:r>
      <w:r>
        <w:rPr>
          <w:rFonts w:hint="eastAsia" w:ascii="方正仿宋简体" w:hAnsi="方正仿宋简体" w:eastAsia="方正仿宋简体" w:cs="方正仿宋简体"/>
          <w:b/>
          <w:kern w:val="1"/>
          <w:sz w:val="32"/>
          <w:szCs w:val="32"/>
        </w:rPr>
        <w:t>款到发货</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如投标方不接受我司提出的付款方式，可以提出能够接受的付款方式及付款时间</w:t>
      </w:r>
      <w:r>
        <w:rPr>
          <w:rFonts w:hint="eastAsia" w:ascii="方正仿宋简体" w:hAnsi="方正仿宋简体" w:eastAsia="方正仿宋简体" w:cs="方正仿宋简体"/>
          <w:color w:val="FF0000"/>
          <w:kern w:val="1"/>
          <w:sz w:val="32"/>
          <w:szCs w:val="32"/>
        </w:rPr>
        <w:t>，评标时作为参考</w:t>
      </w:r>
      <w:r>
        <w:rPr>
          <w:rFonts w:hint="eastAsia" w:ascii="方正仿宋简体" w:hAnsi="方正仿宋简体" w:eastAsia="方正仿宋简体" w:cs="方正仿宋简体"/>
          <w:color w:val="auto"/>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7.招标控制价：</w:t>
      </w:r>
      <w:r>
        <w:rPr>
          <w:rFonts w:hint="eastAsia" w:ascii="方正仿宋简体" w:hAnsi="方正仿宋简体" w:eastAsia="方正仿宋简体" w:cs="方正仿宋简体"/>
          <w:kern w:val="1"/>
          <w:sz w:val="32"/>
          <w:szCs w:val="32"/>
          <w:u w:val="single"/>
        </w:rPr>
        <w:t xml:space="preserve"> 2.2万元 </w:t>
      </w:r>
      <w:r>
        <w:rPr>
          <w:rFonts w:hint="eastAsia" w:ascii="方正仿宋简体" w:hAnsi="方正仿宋简体" w:eastAsia="方正仿宋简体" w:cs="方正仿宋简体"/>
          <w:kern w:val="1"/>
          <w:sz w:val="32"/>
          <w:szCs w:val="32"/>
        </w:rPr>
        <w:t>（含税）高于控制价作废标处理；</w:t>
      </w:r>
    </w:p>
    <w:p>
      <w:pPr>
        <w:wordWrap w:val="0"/>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8.当有效投标大于等于3家时推荐中标候选人三名；</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9.投标书格式要求：见招标文件及附件；</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10.投标截止时间：</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2023年3月28日下午3点整</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11.初定开标时间：</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2023年3月28日下午3点整</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tabs>
          <w:tab w:val="left" w:pos="180"/>
        </w:tabs>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12.开标地点：镇江海纳川物流产业发展有限责任公司；</w:t>
      </w:r>
    </w:p>
    <w:p>
      <w:pPr>
        <w:tabs>
          <w:tab w:val="left" w:pos="180"/>
        </w:tabs>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13.采用纸质文件投标的，投标人应将投标文件装入信袋内密封，并在封签处加盖投标人公章。包装封面应注明投标项目名称、投标人名称和地址，不得有破损。对未按要求密封和加写标记的投标文件，招标方将予以拒绝，并退回投标人。</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14.如投标人需咨询有关本次招标的其它相关事宜，请按下述方式联系：</w:t>
      </w:r>
    </w:p>
    <w:p>
      <w:pPr>
        <w:pStyle w:val="19"/>
        <w:tabs>
          <w:tab w:val="left" w:pos="180"/>
        </w:tabs>
        <w:wordWrap w:val="0"/>
        <w:spacing w:line="360" w:lineRule="auto"/>
        <w:ind w:firstLine="64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公司：镇江海纳川物流产业发展有限责任公司</w:t>
      </w:r>
    </w:p>
    <w:p>
      <w:pPr>
        <w:wordWrap w:val="0"/>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地址：</w:t>
      </w:r>
      <w:r>
        <w:rPr>
          <w:rFonts w:hint="eastAsia" w:ascii="方正仿宋简体" w:hAnsi="方正仿宋简体" w:eastAsia="方正仿宋简体" w:cs="方正仿宋简体"/>
          <w:bCs/>
          <w:kern w:val="1"/>
          <w:sz w:val="32"/>
          <w:szCs w:val="32"/>
        </w:rPr>
        <w:t>江苏省镇江市求索路66号（海纳川211室风险控制部）</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邮编：212006                邮箱：</w:t>
      </w:r>
      <w:r>
        <w:fldChar w:fldCharType="begin"/>
      </w:r>
      <w:r>
        <w:instrText xml:space="preserve"> HYPERLINK "mailto:hnc_scfwc@sina.com" </w:instrText>
      </w:r>
      <w:r>
        <w:fldChar w:fldCharType="separate"/>
      </w:r>
      <w:r>
        <w:rPr>
          <w:rFonts w:hint="eastAsia" w:ascii="方正仿宋简体" w:hAnsi="方正仿宋简体" w:eastAsia="方正仿宋简体" w:cs="方正仿宋简体"/>
          <w:sz w:val="32"/>
          <w:szCs w:val="32"/>
        </w:rPr>
        <w:t>hnc_scfwc@163.com</w:t>
      </w:r>
      <w:r>
        <w:rPr>
          <w:rFonts w:hint="eastAsia" w:ascii="方正仿宋简体" w:hAnsi="方正仿宋简体" w:eastAsia="方正仿宋简体" w:cs="方正仿宋简体"/>
          <w:sz w:val="32"/>
          <w:szCs w:val="32"/>
        </w:rPr>
        <w:fldChar w:fldCharType="end"/>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招标联系人：邵蕾            电话：0511-88995879</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商务联系人：周祥生　　　　　手机：13861358963</w:t>
      </w:r>
    </w:p>
    <w:p>
      <w:pPr>
        <w:wordWrap w:val="0"/>
        <w:spacing w:line="360" w:lineRule="auto"/>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 xml:space="preserve">    二、对投标人的基本要求</w:t>
      </w:r>
    </w:p>
    <w:p>
      <w:pPr>
        <w:wordWrap w:val="0"/>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1.投标人应保证投标文件内容完整、真实、准确，招标方于任何时间发现投标人所提供资料不能满足相关要求的，均有权废弃该投标人的投标文件。</w:t>
      </w:r>
    </w:p>
    <w:p>
      <w:pPr>
        <w:wordWrap w:val="0"/>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360" w:lineRule="auto"/>
        <w:jc w:val="left"/>
        <w:rPr>
          <w:rFonts w:ascii="方正仿宋简体" w:hAnsi="方正仿宋简体" w:eastAsia="方正仿宋简体" w:cs="方正仿宋简体"/>
          <w:b/>
          <w:kern w:val="1"/>
          <w:sz w:val="32"/>
          <w:szCs w:val="32"/>
        </w:rPr>
      </w:pPr>
      <w:r>
        <w:rPr>
          <w:rFonts w:hint="eastAsia" w:ascii="方正黑体_GBK" w:hAnsi="方正黑体_GBK" w:eastAsia="方正黑体_GBK" w:cs="方正黑体_GBK"/>
          <w:kern w:val="1"/>
          <w:sz w:val="32"/>
          <w:szCs w:val="32"/>
        </w:rPr>
        <w:t xml:space="preserve">    三、投标人须提供下列文件</w:t>
      </w:r>
      <w:r>
        <w:rPr>
          <w:rFonts w:hint="eastAsia" w:ascii="方正仿宋简体" w:hAnsi="方正仿宋简体" w:eastAsia="方正仿宋简体" w:cs="方正仿宋简体"/>
          <w:b/>
          <w:color w:val="FF0000"/>
          <w:kern w:val="1"/>
          <w:sz w:val="32"/>
          <w:szCs w:val="32"/>
        </w:rPr>
        <w:t>（未按要求作废标处理）</w:t>
      </w:r>
    </w:p>
    <w:p>
      <w:pPr>
        <w:spacing w:line="360" w:lineRule="auto"/>
        <w:jc w:val="left"/>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1"/>
          <w:sz w:val="32"/>
          <w:szCs w:val="32"/>
        </w:rPr>
        <w:t xml:space="preserve">    1.投标人</w:t>
      </w:r>
      <w:r>
        <w:rPr>
          <w:rFonts w:hint="eastAsia" w:ascii="方正仿宋简体" w:hAnsi="方正仿宋简体" w:eastAsia="方正仿宋简体" w:cs="方正仿宋简体"/>
          <w:sz w:val="32"/>
          <w:szCs w:val="32"/>
        </w:rPr>
        <w:t>有效资格证明文件：</w:t>
      </w:r>
      <w:r>
        <w:rPr>
          <w:rFonts w:hint="eastAsia" w:ascii="方正仿宋简体" w:hAnsi="方正仿宋简体" w:eastAsia="方正仿宋简体" w:cs="方正仿宋简体"/>
          <w:color w:val="FF0000"/>
          <w:sz w:val="32"/>
          <w:szCs w:val="32"/>
        </w:rPr>
        <w:t>《营业执照》。（复印件</w:t>
      </w:r>
      <w:r>
        <w:rPr>
          <w:rFonts w:hint="eastAsia" w:ascii="方正仿宋简体" w:hAnsi="方正仿宋简体" w:eastAsia="方正仿宋简体" w:cs="方正仿宋简体"/>
          <w:color w:val="FF0000"/>
          <w:kern w:val="1"/>
          <w:sz w:val="32"/>
          <w:szCs w:val="32"/>
        </w:rPr>
        <w:t>需盖公章）</w:t>
      </w:r>
    </w:p>
    <w:p>
      <w:pPr>
        <w:spacing w:line="360" w:lineRule="auto"/>
        <w:jc w:val="left"/>
        <w:rPr>
          <w:rFonts w:ascii="方正仿宋简体" w:hAnsi="方正仿宋简体" w:eastAsia="方正仿宋简体" w:cs="方正仿宋简体"/>
          <w:kern w:val="1"/>
          <w:sz w:val="32"/>
          <w:szCs w:val="32"/>
          <w:shd w:val="clear" w:color="FFFFFF" w:fill="D9D9D9"/>
        </w:rPr>
      </w:pPr>
      <w:r>
        <w:rPr>
          <w:rFonts w:hint="eastAsia" w:ascii="方正仿宋简体" w:hAnsi="方正仿宋简体" w:eastAsia="方正仿宋简体" w:cs="方正仿宋简体"/>
          <w:kern w:val="1"/>
          <w:sz w:val="32"/>
          <w:szCs w:val="32"/>
        </w:rPr>
        <w:t xml:space="preserve">    2.投标人必须上传</w:t>
      </w:r>
      <w:r>
        <w:rPr>
          <w:rFonts w:hint="eastAsia" w:ascii="方正仿宋简体" w:hAnsi="方正仿宋简体" w:eastAsia="方正仿宋简体" w:cs="方正仿宋简体"/>
          <w:color w:val="FF0000"/>
          <w:kern w:val="1"/>
          <w:sz w:val="32"/>
          <w:szCs w:val="32"/>
        </w:rPr>
        <w:t>承诺函</w:t>
      </w:r>
      <w:r>
        <w:rPr>
          <w:rFonts w:hint="eastAsia" w:ascii="方正仿宋简体" w:hAnsi="方正仿宋简体" w:eastAsia="方正仿宋简体" w:cs="方正仿宋简体"/>
          <w:kern w:val="1"/>
          <w:sz w:val="32"/>
          <w:szCs w:val="32"/>
        </w:rPr>
        <w:t>（附件一）</w:t>
      </w:r>
      <w:r>
        <w:rPr>
          <w:rFonts w:hint="eastAsia" w:ascii="方正仿宋简体" w:hAnsi="方正仿宋简体" w:eastAsia="方正仿宋简体" w:cs="方正仿宋简体"/>
          <w:color w:val="FF0000"/>
          <w:kern w:val="1"/>
          <w:sz w:val="32"/>
          <w:szCs w:val="32"/>
        </w:rPr>
        <w:t>需盖公章,签字处需手签，打印无效</w:t>
      </w:r>
      <w:r>
        <w:rPr>
          <w:rFonts w:hint="eastAsia" w:ascii="方正仿宋简体" w:hAnsi="方正仿宋简体" w:eastAsia="方正仿宋简体" w:cs="方正仿宋简体"/>
          <w:kern w:val="1"/>
          <w:sz w:val="32"/>
          <w:szCs w:val="32"/>
        </w:rPr>
        <w:t>。</w:t>
      </w:r>
    </w:p>
    <w:p>
      <w:pPr>
        <w:spacing w:line="360" w:lineRule="auto"/>
        <w:ind w:firstLine="64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3.采用</w:t>
      </w:r>
      <w:r>
        <w:rPr>
          <w:rFonts w:hint="eastAsia" w:ascii="方正仿宋简体" w:hAnsi="方正仿宋简体" w:eastAsia="方正仿宋简体" w:cs="方正仿宋简体"/>
          <w:b/>
          <w:kern w:val="1"/>
          <w:sz w:val="32"/>
          <w:szCs w:val="32"/>
        </w:rPr>
        <w:t>线下</w:t>
      </w:r>
      <w:r>
        <w:rPr>
          <w:rFonts w:hint="eastAsia" w:ascii="方正仿宋简体" w:hAnsi="方正仿宋简体" w:eastAsia="方正仿宋简体" w:cs="方正仿宋简体"/>
          <w:kern w:val="1"/>
          <w:sz w:val="32"/>
          <w:szCs w:val="32"/>
        </w:rPr>
        <w:t>投标的，必须提供</w:t>
      </w:r>
      <w:r>
        <w:rPr>
          <w:rFonts w:hint="eastAsia" w:ascii="方正仿宋简体" w:hAnsi="方正仿宋简体" w:eastAsia="方正仿宋简体" w:cs="方正仿宋简体"/>
          <w:color w:val="FF0000"/>
          <w:kern w:val="1"/>
          <w:sz w:val="32"/>
          <w:szCs w:val="32"/>
        </w:rPr>
        <w:t>开标一览表</w:t>
      </w:r>
      <w:r>
        <w:rPr>
          <w:rFonts w:hint="eastAsia" w:ascii="方正仿宋简体" w:hAnsi="方正仿宋简体" w:eastAsia="方正仿宋简体" w:cs="方正仿宋简体"/>
          <w:kern w:val="1"/>
          <w:sz w:val="32"/>
          <w:szCs w:val="32"/>
        </w:rPr>
        <w:t>（附件二）</w:t>
      </w:r>
      <w:r>
        <w:rPr>
          <w:rFonts w:hint="eastAsia" w:ascii="方正仿宋简体" w:hAnsi="方正仿宋简体" w:eastAsia="方正仿宋简体" w:cs="方正仿宋简体"/>
          <w:color w:val="FF0000"/>
          <w:kern w:val="1"/>
          <w:sz w:val="32"/>
          <w:szCs w:val="32"/>
        </w:rPr>
        <w:t>需盖公章，签字处需手签，打印无效。</w:t>
      </w:r>
    </w:p>
    <w:p>
      <w:pPr>
        <w:spacing w:line="360" w:lineRule="auto"/>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 xml:space="preserve">    四、报价货物清单及技术要求</w:t>
      </w:r>
    </w:p>
    <w:p>
      <w:pPr>
        <w:spacing w:line="360" w:lineRule="auto"/>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 xml:space="preserve">    1.货物清单(详见：附件二开标一览表)　</w:t>
      </w:r>
    </w:p>
    <w:p>
      <w:pPr>
        <w:spacing w:line="360" w:lineRule="auto"/>
        <w:jc w:val="left"/>
        <w:rPr>
          <w:rFonts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color w:val="auto"/>
          <w:kern w:val="1"/>
          <w:sz w:val="32"/>
          <w:szCs w:val="32"/>
        </w:rPr>
        <w:t>处理。</w:t>
      </w:r>
    </w:p>
    <w:p>
      <w:pPr>
        <w:spacing w:line="360" w:lineRule="auto"/>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 xml:space="preserve">    五、开标、评标及流标</w:t>
      </w:r>
    </w:p>
    <w:p>
      <w:pPr>
        <w:wordWrap w:val="0"/>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1.开标</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由招标方评标小组在确定的开标时间对报价书启封，评标小组首先对投标文件完整性检查和投标人资格符合性进行审查。</w:t>
      </w:r>
    </w:p>
    <w:p>
      <w:pPr>
        <w:spacing w:line="360" w:lineRule="auto"/>
        <w:jc w:val="left"/>
        <w:rPr>
          <w:rFonts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rPr>
        <w:t xml:space="preserve">    2.评标</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2.1综合</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采取综合评审方法进行打分，具体按价格得分、技术得分、商务得分（得分比例根据货物内容确定）三个方面进行评审，并按综合得分由高到低顺序推选中标候选人。</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2.2通用（</w:t>
      </w:r>
      <w:r>
        <w:rPr>
          <w:rFonts w:hint="eastAsia" w:ascii="方正仿宋简体" w:hAnsi="方正仿宋简体" w:eastAsia="方正仿宋简体" w:cs="方正仿宋简体"/>
          <w:bCs/>
          <w:color w:val="FF0000"/>
          <w:sz w:val="32"/>
          <w:szCs w:val="32"/>
        </w:rPr>
        <w:t>本次采用该种评标方式</w:t>
      </w:r>
      <w:r>
        <w:rPr>
          <w:rFonts w:hint="eastAsia" w:ascii="方正仿宋简体" w:hAnsi="方正仿宋简体" w:eastAsia="方正仿宋简体" w:cs="方正仿宋简体"/>
          <w:bCs/>
          <w:sz w:val="32"/>
          <w:szCs w:val="32"/>
        </w:rPr>
        <w:t>）</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2.2.1质量合格前提下，合计总价最低为中标候选人。</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2.2.3同等价格、同等质量下，现有供应方为中标候选人。</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3.中标候选人的确定标准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在最大限度地满足招标文件实质性要求前提下，按照招标文件中规定的各项因素进行评审，按排名由高到低顺序确定中标候选人。中标候选人数量见报价须知。</w:t>
      </w:r>
    </w:p>
    <w:p>
      <w:pPr>
        <w:pStyle w:val="8"/>
        <w:spacing w:line="360" w:lineRule="auto"/>
        <w:ind w:left="0" w:firstLine="640" w:firstLineChars="200"/>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Cs w:val="32"/>
        </w:rPr>
        <w:t>4.中标通知书</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5.流标</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5.1招标方发现有串标、陪标等扰乱我方经营秩序的恶劣情况，本次招标流标，且不得再参与我公司今后的招标。</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5.2投标单位不足3家的，本次招标按流标处理。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6.废标</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6.1凡投标方不具备生产经营资质的，或招标文件填写不完整、报价有空项的，或不符合招标方技术要求的，经我司评标小组评定，作废标处理。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6.2有效投标单位不足3家的，本次招标项目按废标处理。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7.其他</w:t>
      </w:r>
      <w:bookmarkStart w:id="0" w:name="_GoBack"/>
      <w:bookmarkEnd w:id="0"/>
      <w:r>
        <w:rPr>
          <w:rFonts w:hint="eastAsia" w:ascii="方正仿宋简体" w:hAnsi="方正仿宋简体" w:eastAsia="方正仿宋简体" w:cs="方正仿宋简体"/>
          <w:bCs/>
          <w:sz w:val="32"/>
          <w:szCs w:val="32"/>
        </w:rPr>
        <w:t>注意事项</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7.1投标方应保证产品各项指标符合国标，无国标强制要求的应符合我方使用要求，否则应及时调换或退货处理。</w:t>
      </w:r>
    </w:p>
    <w:p>
      <w:pPr>
        <w:pStyle w:val="3"/>
        <w:spacing w:line="360" w:lineRule="auto"/>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7.2如因中标方原因，对我司生产造成影响的，投标保证金将不予退还。如影响严重的，我司将依法追究投标方相关责任。</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7.3中标供应商有下列情形之一的，我司有权依法追究投标方相关责任并拒绝投标方参与我司招标工作且投标保证金将不予退还。</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7.3.1经查实提供虚假信息，有欺诈行为的；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7.3.2存在串通投标等不正当竞争行为的；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7.3.3经查实有商业贿赂行为的；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7.3.4中标后无正当理由不与采购人签订合同的；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7.3.5将中标项目转让给他人或者在投标文件中未说明，将中标项目分包给他人的；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7.3.6提供不合格工程、物资或服务的；</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7.3.7拒绝履行合同义务的。</w:t>
      </w:r>
    </w:p>
    <w:p>
      <w:pPr>
        <w:spacing w:line="360" w:lineRule="auto"/>
        <w:ind w:firstLine="640" w:firstLineChars="200"/>
        <w:jc w:val="left"/>
        <w:rPr>
          <w:rFonts w:ascii="方正仿宋简体" w:hAnsi="方正仿宋简体" w:eastAsia="方正仿宋简体" w:cs="方正仿宋简体"/>
          <w:sz w:val="32"/>
          <w:szCs w:val="32"/>
        </w:rPr>
        <w:sectPr>
          <w:headerReference r:id="rId3" w:type="default"/>
          <w:footerReference r:id="rId4" w:type="default"/>
          <w:pgSz w:w="11906" w:h="16838"/>
          <w:pgMar w:top="1134" w:right="1021" w:bottom="907" w:left="1361" w:header="851" w:footer="992" w:gutter="0"/>
          <w:cols w:space="720" w:num="1"/>
          <w:docGrid w:type="lines" w:linePitch="312" w:charSpace="0"/>
        </w:sectPr>
      </w:pPr>
    </w:p>
    <w:p>
      <w:pPr>
        <w:pStyle w:val="2"/>
        <w:spacing w:line="360" w:lineRule="auto"/>
        <w:jc w:val="left"/>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附件一</w:t>
      </w:r>
    </w:p>
    <w:p>
      <w:pPr>
        <w:pStyle w:val="2"/>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Cs w:val="44"/>
        </w:rPr>
        <w:t>承诺函</w:t>
      </w:r>
    </w:p>
    <w:p>
      <w:pPr>
        <w:tabs>
          <w:tab w:val="left" w:pos="180"/>
        </w:tabs>
        <w:wordWrap w:val="0"/>
        <w:spacing w:line="360" w:lineRule="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镇江海纳川物流产业发展有限责任公司：</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(投标单位全称)授权</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(全权代表姓名)</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(职务、职称)为全权代表，参加贵方组织的招标有关活动，并对该项目进行投标。为此：</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1.提供投标须知规定的全部投标文件：包括正本</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份，副本</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份；</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2.投标项目的总投标价见开标一览表。</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3.我方保证遵守招标文件中的全部规定。</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4.我方保证忠实地执行双方签订的合同,并承担合同规定的责任义务。</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sz w:val="28"/>
          <w:szCs w:val="28"/>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spacing w:line="360" w:lineRule="auto"/>
        <w:ind w:firstLine="560" w:firstLineChars="200"/>
        <w:jc w:val="left"/>
        <w:rPr>
          <w:rFonts w:ascii="方正仿宋简体" w:hAnsi="方正仿宋简体" w:eastAsia="方正仿宋简体" w:cs="方正仿宋简体"/>
          <w:sz w:val="28"/>
          <w:szCs w:val="28"/>
          <w:shd w:val="clear" w:color="auto" w:fill="FFFFFF"/>
        </w:rPr>
      </w:pPr>
      <w:r>
        <w:rPr>
          <w:rFonts w:hint="eastAsia" w:ascii="方正仿宋简体" w:hAnsi="方正仿宋简体" w:eastAsia="方正仿宋简体" w:cs="方正仿宋简体"/>
          <w:kern w:val="1"/>
          <w:sz w:val="28"/>
          <w:szCs w:val="28"/>
        </w:rPr>
        <w:t>6.愿意向贵方提供任何与该项投标有关的数据、情况和技术资料，</w:t>
      </w:r>
      <w:r>
        <w:rPr>
          <w:rFonts w:hint="eastAsia" w:ascii="方正仿宋简体" w:hAnsi="方正仿宋简体" w:eastAsia="方正仿宋简体" w:cs="方正仿宋简体"/>
          <w:sz w:val="28"/>
          <w:szCs w:val="28"/>
          <w:shd w:val="clear" w:color="auto" w:fill="FFFFFF"/>
        </w:rPr>
        <w:t>完全理解贵方不一定接受最低报价或收到的任何报价。</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7.在规定的开标时间后，若我方违反招标文件相关条款的规定，则我方将放弃索回投标保证金的权利。</w:t>
      </w:r>
    </w:p>
    <w:p>
      <w:pPr>
        <w:wordWrap w:val="0"/>
        <w:spacing w:beforeLines="50" w:line="360" w:lineRule="auto"/>
        <w:jc w:val="left"/>
        <w:rPr>
          <w:rFonts w:ascii="方正仿宋简体" w:hAnsi="方正仿宋简体" w:eastAsia="方正仿宋简体" w:cs="方正仿宋简体"/>
          <w:kern w:val="1"/>
          <w:sz w:val="28"/>
          <w:szCs w:val="28"/>
        </w:rPr>
      </w:pPr>
    </w:p>
    <w:p>
      <w:pPr>
        <w:wordWrap w:val="0"/>
        <w:spacing w:beforeLines="50" w:line="360" w:lineRule="auto"/>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全权代表（签字）：                   投标单位（盖章）：</w:t>
      </w:r>
    </w:p>
    <w:p>
      <w:pPr>
        <w:wordWrap w:val="0"/>
        <w:spacing w:beforeLines="50" w:line="360" w:lineRule="auto"/>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 xml:space="preserve">日  期：          </w:t>
      </w:r>
    </w:p>
    <w:p>
      <w:pPr>
        <w:rPr>
          <w:rFonts w:ascii="仿宋" w:hAnsi="仿宋" w:eastAsia="仿宋" w:cs="仿宋"/>
          <w:b/>
          <w:bCs/>
          <w:sz w:val="24"/>
        </w:rPr>
      </w:pPr>
    </w:p>
    <w:p>
      <w:pPr>
        <w:pStyle w:val="2"/>
        <w:spacing w:line="360" w:lineRule="auto"/>
        <w:jc w:val="left"/>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附件二</w:t>
      </w:r>
    </w:p>
    <w:p>
      <w:pPr>
        <w:pStyle w:val="2"/>
        <w:spacing w:line="24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开标一览表</w:t>
      </w: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报价货币：人民币(元)</w:t>
      </w:r>
    </w:p>
    <w:tbl>
      <w:tblPr>
        <w:tblStyle w:val="9"/>
        <w:tblpPr w:leftFromText="180" w:rightFromText="180" w:vertAnchor="text" w:horzAnchor="margin" w:tblpX="-343" w:tblpY="214"/>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215"/>
        <w:gridCol w:w="2265"/>
        <w:gridCol w:w="1965"/>
        <w:gridCol w:w="690"/>
        <w:gridCol w:w="690"/>
        <w:gridCol w:w="934"/>
        <w:gridCol w:w="102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1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21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26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96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69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69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102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无缝钢管</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φ14×2mm 20#</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米</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6 </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镀锌槽钢</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12# 6米/根</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根</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8</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不锈钢气源管</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Φ22×3.5mm 304</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米</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120 </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不锈钢气源管</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Φ8×1mm 304</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米</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20 </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轴承</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22215CA/W33</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钢筋钳</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24寸600MM</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把</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7</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电缆穿板接头</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G1/2"</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铝合金+静电喷塑</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50</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8</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镀锌直通活接头</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1/2"</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Q235B 镀锌</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个</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50</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压力表接头</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活动内螺纹焊接1/2NPT-14mm 304不锈钢</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20</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10</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压力表接头</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活动内螺纹焊接M20-14mm 304不锈钢</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20</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11</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封头</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DN15 PN10 304</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10</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12</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三通</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DN15-DN15-DN15 304</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10</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13</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U型管卡</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DN15/M10 304</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套</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200</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14</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不锈钢螺栓及帽</w:t>
            </w:r>
          </w:p>
        </w:tc>
        <w:tc>
          <w:tcPr>
            <w:tcW w:w="2265" w:type="dxa"/>
            <w:vAlign w:val="center"/>
          </w:tcPr>
          <w:p>
            <w:pPr>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304</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M6×16</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套</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400</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15</w:t>
            </w:r>
          </w:p>
        </w:tc>
        <w:tc>
          <w:tcPr>
            <w:tcW w:w="121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防爆毯</w:t>
            </w:r>
          </w:p>
        </w:tc>
        <w:tc>
          <w:tcPr>
            <w:tcW w:w="22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1.6*1.6m 执行标准：GA69-2007</w:t>
            </w:r>
          </w:p>
        </w:tc>
        <w:tc>
          <w:tcPr>
            <w:tcW w:w="196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条</w:t>
            </w:r>
          </w:p>
        </w:tc>
        <w:tc>
          <w:tcPr>
            <w:tcW w:w="690"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934" w:type="dxa"/>
            <w:vAlign w:val="center"/>
          </w:tcPr>
          <w:p>
            <w:pPr>
              <w:widowControl/>
              <w:spacing w:line="0" w:lineRule="atLeast"/>
              <w:jc w:val="center"/>
              <w:rPr>
                <w:rFonts w:ascii="方正仿宋简体" w:hAnsi="方正仿宋简体" w:eastAsia="方正仿宋简体" w:cs="方正仿宋简体"/>
                <w:szCs w:val="21"/>
              </w:rPr>
            </w:pPr>
          </w:p>
        </w:tc>
        <w:tc>
          <w:tcPr>
            <w:tcW w:w="1025" w:type="dxa"/>
            <w:vAlign w:val="center"/>
          </w:tcPr>
          <w:p>
            <w:pPr>
              <w:widowControl/>
              <w:spacing w:line="0" w:lineRule="atLeast"/>
              <w:jc w:val="center"/>
              <w:rPr>
                <w:rFonts w:ascii="方正仿宋简体" w:hAnsi="方正仿宋简体" w:eastAsia="方正仿宋简体" w:cs="方正仿宋简体"/>
                <w:szCs w:val="21"/>
              </w:rPr>
            </w:pPr>
          </w:p>
        </w:tc>
        <w:tc>
          <w:tcPr>
            <w:tcW w:w="766"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60" w:type="dxa"/>
            <w:gridSpan w:val="4"/>
            <w:vAlign w:val="center"/>
          </w:tcPr>
          <w:p>
            <w:pPr>
              <w:widowControl/>
              <w:spacing w:line="0" w:lineRule="atLeast"/>
              <w:jc w:val="left"/>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 xml:space="preserve">以上合计总价（大写）： </w:t>
            </w:r>
          </w:p>
        </w:tc>
        <w:tc>
          <w:tcPr>
            <w:tcW w:w="4105" w:type="dxa"/>
            <w:gridSpan w:val="5"/>
            <w:vAlign w:val="center"/>
          </w:tcPr>
          <w:p>
            <w:pPr>
              <w:widowControl/>
              <w:spacing w:line="0" w:lineRule="atLeast"/>
              <w:jc w:val="left"/>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060" w:type="dxa"/>
            <w:gridSpan w:val="4"/>
            <w:vAlign w:val="center"/>
          </w:tcPr>
          <w:p>
            <w:pPr>
              <w:widowControl/>
              <w:spacing w:line="0" w:lineRule="atLeast"/>
              <w:jc w:val="left"/>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 xml:space="preserve">报价有效期： </w:t>
            </w:r>
          </w:p>
        </w:tc>
        <w:tc>
          <w:tcPr>
            <w:tcW w:w="4105" w:type="dxa"/>
            <w:gridSpan w:val="5"/>
            <w:vAlign w:val="center"/>
          </w:tcPr>
          <w:p>
            <w:pPr>
              <w:widowControl/>
              <w:spacing w:line="0" w:lineRule="atLeast"/>
              <w:jc w:val="left"/>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税率：</w:t>
            </w:r>
          </w:p>
        </w:tc>
      </w:tr>
    </w:tbl>
    <w:p>
      <w:pPr>
        <w:wordWrap w:val="0"/>
        <w:spacing w:beforeLines="5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全权代表（签字）：                       投标单位（盖章）：         </w:t>
      </w:r>
    </w:p>
    <w:p>
      <w:pPr>
        <w:wordWrap w:val="0"/>
        <w:spacing w:beforeLines="5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  期：</w:t>
      </w:r>
    </w:p>
    <w:p>
      <w:pPr>
        <w:wordWrap w:val="0"/>
        <w:spacing w:beforeLines="50"/>
        <w:jc w:val="left"/>
        <w:rPr>
          <w:rFonts w:ascii="方正仿宋简体" w:hAnsi="方正仿宋简体" w:eastAsia="方正仿宋简体" w:cs="方正仿宋简体"/>
          <w:kern w:val="1"/>
          <w:sz w:val="32"/>
          <w:szCs w:val="32"/>
        </w:rPr>
      </w:pPr>
    </w:p>
    <w:p>
      <w:pPr>
        <w:wordWrap w:val="0"/>
        <w:spacing w:beforeLines="5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注：1.未注明税率的视为无效价格。</w:t>
      </w:r>
    </w:p>
    <w:p>
      <w:pPr>
        <w:tabs>
          <w:tab w:val="left" w:pos="360"/>
        </w:tabs>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w:t>
      </w:r>
      <w:r>
        <w:rPr>
          <w:rFonts w:hint="eastAsia" w:ascii="方正仿宋简体" w:hAnsi="方正仿宋简体" w:eastAsia="方正仿宋简体" w:cs="方正仿宋简体"/>
          <w:color w:val="FF0000"/>
          <w:kern w:val="1"/>
          <w:sz w:val="32"/>
          <w:szCs w:val="32"/>
        </w:rPr>
        <w:t>报价有效期少于投标有效期的作废标处理</w:t>
      </w:r>
      <w:r>
        <w:rPr>
          <w:rFonts w:hint="eastAsia" w:ascii="方正仿宋简体" w:hAnsi="方正仿宋简体" w:eastAsia="方正仿宋简体" w:cs="方正仿宋简体"/>
          <w:kern w:val="1"/>
          <w:sz w:val="32"/>
          <w:szCs w:val="32"/>
        </w:rPr>
        <w:t>，未标注的以投标有效期为准。</w:t>
      </w:r>
    </w:p>
    <w:p>
      <w:pPr>
        <w:tabs>
          <w:tab w:val="left" w:pos="360"/>
        </w:tabs>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3.交货期：投标方给出有利于招标方或竞标的最短交货期，</w:t>
      </w:r>
      <w:r>
        <w:rPr>
          <w:rFonts w:hint="eastAsia" w:ascii="方正仿宋简体" w:hAnsi="方正仿宋简体" w:eastAsia="方正仿宋简体" w:cs="方正仿宋简体"/>
          <w:color w:val="auto"/>
          <w:kern w:val="2"/>
          <w:sz w:val="32"/>
          <w:szCs w:val="32"/>
        </w:rPr>
        <w:t>评标时作为重要参考依据</w:t>
      </w:r>
      <w:r>
        <w:rPr>
          <w:rFonts w:hint="eastAsia" w:ascii="方正仿宋简体" w:hAnsi="方正仿宋简体" w:eastAsia="方正仿宋简体" w:cs="方正仿宋简体"/>
          <w:kern w:val="1"/>
          <w:sz w:val="32"/>
          <w:szCs w:val="32"/>
        </w:rPr>
        <w:t>，未注明的以招标文件为准但可能会成为不中标的因素。</w:t>
      </w:r>
    </w:p>
    <w:p>
      <w:pPr>
        <w:tabs>
          <w:tab w:val="left" w:pos="360"/>
        </w:tabs>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4.特别说明：投标方应认真核算货物的单价，招标方有权根据单价来选择采购。</w:t>
      </w:r>
    </w:p>
    <w:p>
      <w:pPr>
        <w:tabs>
          <w:tab w:val="left" w:pos="360"/>
        </w:tabs>
        <w:spacing w:line="360" w:lineRule="auto"/>
        <w:jc w:val="left"/>
        <w:rPr>
          <w:rFonts w:ascii="方正仿宋简体" w:hAnsi="方正仿宋简体" w:eastAsia="方正仿宋简体" w:cs="方正仿宋简体"/>
          <w:b/>
          <w:color w:val="auto"/>
          <w:kern w:val="1"/>
          <w:sz w:val="32"/>
          <w:szCs w:val="32"/>
        </w:rPr>
      </w:pPr>
      <w:r>
        <w:rPr>
          <w:rFonts w:hint="eastAsia" w:ascii="方正仿宋简体" w:hAnsi="方正仿宋简体" w:eastAsia="方正仿宋简体" w:cs="方正仿宋简体"/>
          <w:kern w:val="1"/>
          <w:sz w:val="32"/>
          <w:szCs w:val="32"/>
        </w:rPr>
        <w:t xml:space="preserve">    5.招标控制价为:</w:t>
      </w:r>
      <w:r>
        <w:rPr>
          <w:rFonts w:hint="eastAsia" w:ascii="方正仿宋简体" w:hAnsi="方正仿宋简体" w:eastAsia="方正仿宋简体" w:cs="方正仿宋简体"/>
          <w:color w:val="FF0000"/>
          <w:kern w:val="1"/>
          <w:sz w:val="32"/>
          <w:szCs w:val="32"/>
        </w:rPr>
        <w:t>2.2万元（含税）(高于招标控制价作废标处理）。</w:t>
      </w:r>
    </w:p>
    <w:sectPr>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Quad Arrow 3"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wNDY2YTI5NjhmZmZjMjIxYzU0Y2ZmMTU3ZjJkNmIifQ=="/>
  </w:docVars>
  <w:rsids>
    <w:rsidRoot w:val="00222C1C"/>
    <w:rsid w:val="000004AE"/>
    <w:rsid w:val="0000283A"/>
    <w:rsid w:val="0000466A"/>
    <w:rsid w:val="00004EAD"/>
    <w:rsid w:val="00007260"/>
    <w:rsid w:val="00012886"/>
    <w:rsid w:val="00020E25"/>
    <w:rsid w:val="000314CB"/>
    <w:rsid w:val="00032AF8"/>
    <w:rsid w:val="00065795"/>
    <w:rsid w:val="00074A0E"/>
    <w:rsid w:val="000944A2"/>
    <w:rsid w:val="000962D0"/>
    <w:rsid w:val="00096997"/>
    <w:rsid w:val="000A3597"/>
    <w:rsid w:val="000B08EC"/>
    <w:rsid w:val="000B3DC0"/>
    <w:rsid w:val="000B564B"/>
    <w:rsid w:val="000B7C10"/>
    <w:rsid w:val="000C0633"/>
    <w:rsid w:val="000D124F"/>
    <w:rsid w:val="000D4CF9"/>
    <w:rsid w:val="000D6084"/>
    <w:rsid w:val="000D79CB"/>
    <w:rsid w:val="000E0423"/>
    <w:rsid w:val="000E287A"/>
    <w:rsid w:val="000E3990"/>
    <w:rsid w:val="000E6B33"/>
    <w:rsid w:val="000F0B82"/>
    <w:rsid w:val="000F1B85"/>
    <w:rsid w:val="000F3667"/>
    <w:rsid w:val="000F4E49"/>
    <w:rsid w:val="000F6C95"/>
    <w:rsid w:val="00113842"/>
    <w:rsid w:val="001227AD"/>
    <w:rsid w:val="00124E92"/>
    <w:rsid w:val="00130C69"/>
    <w:rsid w:val="00135DF9"/>
    <w:rsid w:val="0013610B"/>
    <w:rsid w:val="00144E77"/>
    <w:rsid w:val="00145F5B"/>
    <w:rsid w:val="0014724A"/>
    <w:rsid w:val="00147D15"/>
    <w:rsid w:val="00150362"/>
    <w:rsid w:val="001517BE"/>
    <w:rsid w:val="00165915"/>
    <w:rsid w:val="0017014E"/>
    <w:rsid w:val="00181585"/>
    <w:rsid w:val="00181B28"/>
    <w:rsid w:val="00181BC9"/>
    <w:rsid w:val="00186584"/>
    <w:rsid w:val="00191B58"/>
    <w:rsid w:val="001A51A5"/>
    <w:rsid w:val="001B12C9"/>
    <w:rsid w:val="001B7689"/>
    <w:rsid w:val="001B7C15"/>
    <w:rsid w:val="001C7DC4"/>
    <w:rsid w:val="001D4C15"/>
    <w:rsid w:val="001E0F35"/>
    <w:rsid w:val="001F45BB"/>
    <w:rsid w:val="002009D5"/>
    <w:rsid w:val="0021653A"/>
    <w:rsid w:val="0021776D"/>
    <w:rsid w:val="00221CCB"/>
    <w:rsid w:val="00222C1C"/>
    <w:rsid w:val="00224BD2"/>
    <w:rsid w:val="002253F3"/>
    <w:rsid w:val="002371F8"/>
    <w:rsid w:val="0024065F"/>
    <w:rsid w:val="0024615F"/>
    <w:rsid w:val="00247131"/>
    <w:rsid w:val="00253E68"/>
    <w:rsid w:val="00261BB6"/>
    <w:rsid w:val="0027117B"/>
    <w:rsid w:val="002714CE"/>
    <w:rsid w:val="00274EEB"/>
    <w:rsid w:val="00276960"/>
    <w:rsid w:val="00281042"/>
    <w:rsid w:val="002827D1"/>
    <w:rsid w:val="0028333E"/>
    <w:rsid w:val="0028686A"/>
    <w:rsid w:val="00286F9F"/>
    <w:rsid w:val="002876D4"/>
    <w:rsid w:val="00293E90"/>
    <w:rsid w:val="002948A2"/>
    <w:rsid w:val="002A4AFC"/>
    <w:rsid w:val="002B3256"/>
    <w:rsid w:val="002C7128"/>
    <w:rsid w:val="002E0F65"/>
    <w:rsid w:val="002E2CA8"/>
    <w:rsid w:val="002E6FBC"/>
    <w:rsid w:val="002F4144"/>
    <w:rsid w:val="002F4EA3"/>
    <w:rsid w:val="002F51BB"/>
    <w:rsid w:val="00302099"/>
    <w:rsid w:val="00305AB3"/>
    <w:rsid w:val="00306606"/>
    <w:rsid w:val="00317AED"/>
    <w:rsid w:val="003253DA"/>
    <w:rsid w:val="003425F8"/>
    <w:rsid w:val="00342F40"/>
    <w:rsid w:val="00343812"/>
    <w:rsid w:val="00355EB3"/>
    <w:rsid w:val="00356203"/>
    <w:rsid w:val="00362443"/>
    <w:rsid w:val="00362C89"/>
    <w:rsid w:val="00374E22"/>
    <w:rsid w:val="003867BB"/>
    <w:rsid w:val="00387B35"/>
    <w:rsid w:val="00391FFD"/>
    <w:rsid w:val="00397CBC"/>
    <w:rsid w:val="003A1017"/>
    <w:rsid w:val="003A2334"/>
    <w:rsid w:val="003A4ED8"/>
    <w:rsid w:val="003A5ADD"/>
    <w:rsid w:val="003B41B9"/>
    <w:rsid w:val="003D442D"/>
    <w:rsid w:val="003D728B"/>
    <w:rsid w:val="003E7EA3"/>
    <w:rsid w:val="003F4D1B"/>
    <w:rsid w:val="00404DB9"/>
    <w:rsid w:val="004130A0"/>
    <w:rsid w:val="00416D02"/>
    <w:rsid w:val="00427423"/>
    <w:rsid w:val="004305FE"/>
    <w:rsid w:val="00440033"/>
    <w:rsid w:val="0044030C"/>
    <w:rsid w:val="004515AC"/>
    <w:rsid w:val="0045334E"/>
    <w:rsid w:val="00455C1D"/>
    <w:rsid w:val="00463304"/>
    <w:rsid w:val="004641B3"/>
    <w:rsid w:val="00472004"/>
    <w:rsid w:val="00477348"/>
    <w:rsid w:val="00486E18"/>
    <w:rsid w:val="00493A67"/>
    <w:rsid w:val="00495A7D"/>
    <w:rsid w:val="00497233"/>
    <w:rsid w:val="004A12DD"/>
    <w:rsid w:val="004A2AC0"/>
    <w:rsid w:val="004A3283"/>
    <w:rsid w:val="004A3747"/>
    <w:rsid w:val="004B046D"/>
    <w:rsid w:val="004B1318"/>
    <w:rsid w:val="004B52A4"/>
    <w:rsid w:val="004C7977"/>
    <w:rsid w:val="004D1D8E"/>
    <w:rsid w:val="004E0C1C"/>
    <w:rsid w:val="004E7FFE"/>
    <w:rsid w:val="004F2B08"/>
    <w:rsid w:val="004F4CB6"/>
    <w:rsid w:val="004F786B"/>
    <w:rsid w:val="005110A3"/>
    <w:rsid w:val="00511A75"/>
    <w:rsid w:val="00522B3D"/>
    <w:rsid w:val="00522CFD"/>
    <w:rsid w:val="00523A4A"/>
    <w:rsid w:val="005240E0"/>
    <w:rsid w:val="00530AC2"/>
    <w:rsid w:val="00537C5E"/>
    <w:rsid w:val="005456AF"/>
    <w:rsid w:val="00546820"/>
    <w:rsid w:val="005547B2"/>
    <w:rsid w:val="005632C2"/>
    <w:rsid w:val="005642F2"/>
    <w:rsid w:val="00565804"/>
    <w:rsid w:val="005669A1"/>
    <w:rsid w:val="0057269C"/>
    <w:rsid w:val="0057384A"/>
    <w:rsid w:val="005774DF"/>
    <w:rsid w:val="00580F93"/>
    <w:rsid w:val="00585682"/>
    <w:rsid w:val="00594420"/>
    <w:rsid w:val="005D063E"/>
    <w:rsid w:val="005D6406"/>
    <w:rsid w:val="005E14E4"/>
    <w:rsid w:val="005F139C"/>
    <w:rsid w:val="005F1E26"/>
    <w:rsid w:val="005F5CF6"/>
    <w:rsid w:val="005F7674"/>
    <w:rsid w:val="006008C9"/>
    <w:rsid w:val="00603599"/>
    <w:rsid w:val="006039EA"/>
    <w:rsid w:val="00604D02"/>
    <w:rsid w:val="006068EF"/>
    <w:rsid w:val="00613BC7"/>
    <w:rsid w:val="00616009"/>
    <w:rsid w:val="00620E2A"/>
    <w:rsid w:val="006229F4"/>
    <w:rsid w:val="00630C02"/>
    <w:rsid w:val="006310A8"/>
    <w:rsid w:val="00633BF8"/>
    <w:rsid w:val="00636826"/>
    <w:rsid w:val="006653EE"/>
    <w:rsid w:val="00673ED0"/>
    <w:rsid w:val="0067577E"/>
    <w:rsid w:val="006812D5"/>
    <w:rsid w:val="00681DE0"/>
    <w:rsid w:val="006838F9"/>
    <w:rsid w:val="006861CF"/>
    <w:rsid w:val="006906A6"/>
    <w:rsid w:val="00691271"/>
    <w:rsid w:val="0069325D"/>
    <w:rsid w:val="006966FC"/>
    <w:rsid w:val="006A1534"/>
    <w:rsid w:val="006A312D"/>
    <w:rsid w:val="006A5A65"/>
    <w:rsid w:val="006A69EA"/>
    <w:rsid w:val="006A6D8A"/>
    <w:rsid w:val="006B332A"/>
    <w:rsid w:val="006B3659"/>
    <w:rsid w:val="006C2A2A"/>
    <w:rsid w:val="006D2173"/>
    <w:rsid w:val="006D6606"/>
    <w:rsid w:val="006E367A"/>
    <w:rsid w:val="006F2B21"/>
    <w:rsid w:val="0070272B"/>
    <w:rsid w:val="007164F2"/>
    <w:rsid w:val="007204F4"/>
    <w:rsid w:val="00727E14"/>
    <w:rsid w:val="00746FA2"/>
    <w:rsid w:val="007649AD"/>
    <w:rsid w:val="00771B54"/>
    <w:rsid w:val="0078135B"/>
    <w:rsid w:val="0078424F"/>
    <w:rsid w:val="00790BF0"/>
    <w:rsid w:val="0079595B"/>
    <w:rsid w:val="007A57DE"/>
    <w:rsid w:val="007B4A7A"/>
    <w:rsid w:val="007C760C"/>
    <w:rsid w:val="007C7BBE"/>
    <w:rsid w:val="007D0DCE"/>
    <w:rsid w:val="007D4404"/>
    <w:rsid w:val="007D4988"/>
    <w:rsid w:val="007D7042"/>
    <w:rsid w:val="007E4B96"/>
    <w:rsid w:val="007F04C8"/>
    <w:rsid w:val="007F12A7"/>
    <w:rsid w:val="007F7B4C"/>
    <w:rsid w:val="00801220"/>
    <w:rsid w:val="00805A90"/>
    <w:rsid w:val="00812A2F"/>
    <w:rsid w:val="00825DE6"/>
    <w:rsid w:val="00827B86"/>
    <w:rsid w:val="0084258C"/>
    <w:rsid w:val="0084287F"/>
    <w:rsid w:val="00856D69"/>
    <w:rsid w:val="008654DC"/>
    <w:rsid w:val="00865E49"/>
    <w:rsid w:val="008661BD"/>
    <w:rsid w:val="0086649D"/>
    <w:rsid w:val="00872D69"/>
    <w:rsid w:val="0087611B"/>
    <w:rsid w:val="0087664B"/>
    <w:rsid w:val="00880EB1"/>
    <w:rsid w:val="00895DDA"/>
    <w:rsid w:val="008A012C"/>
    <w:rsid w:val="008A0DB4"/>
    <w:rsid w:val="008B0624"/>
    <w:rsid w:val="008B13B1"/>
    <w:rsid w:val="008C19DA"/>
    <w:rsid w:val="008C64A4"/>
    <w:rsid w:val="008D03FF"/>
    <w:rsid w:val="008D1275"/>
    <w:rsid w:val="008E4011"/>
    <w:rsid w:val="008E5999"/>
    <w:rsid w:val="008F2604"/>
    <w:rsid w:val="008F7222"/>
    <w:rsid w:val="008F7DD8"/>
    <w:rsid w:val="00903265"/>
    <w:rsid w:val="0090440F"/>
    <w:rsid w:val="009074DA"/>
    <w:rsid w:val="0090773E"/>
    <w:rsid w:val="009103A9"/>
    <w:rsid w:val="00910400"/>
    <w:rsid w:val="00911D44"/>
    <w:rsid w:val="00915166"/>
    <w:rsid w:val="00917D01"/>
    <w:rsid w:val="00935366"/>
    <w:rsid w:val="00935445"/>
    <w:rsid w:val="0093764A"/>
    <w:rsid w:val="0094565A"/>
    <w:rsid w:val="00945754"/>
    <w:rsid w:val="0094656C"/>
    <w:rsid w:val="009508D0"/>
    <w:rsid w:val="009516E9"/>
    <w:rsid w:val="00963EC9"/>
    <w:rsid w:val="00982DD4"/>
    <w:rsid w:val="009852F0"/>
    <w:rsid w:val="00996AF3"/>
    <w:rsid w:val="00996E6A"/>
    <w:rsid w:val="009A6D46"/>
    <w:rsid w:val="009B18B5"/>
    <w:rsid w:val="009B1D15"/>
    <w:rsid w:val="009C0DC1"/>
    <w:rsid w:val="009C25BD"/>
    <w:rsid w:val="009D3A4E"/>
    <w:rsid w:val="009D7B9D"/>
    <w:rsid w:val="009E1B27"/>
    <w:rsid w:val="009E6708"/>
    <w:rsid w:val="009F2231"/>
    <w:rsid w:val="009F7674"/>
    <w:rsid w:val="00A01F33"/>
    <w:rsid w:val="00A03054"/>
    <w:rsid w:val="00A06B00"/>
    <w:rsid w:val="00A06E34"/>
    <w:rsid w:val="00A20AB0"/>
    <w:rsid w:val="00A24234"/>
    <w:rsid w:val="00A2634A"/>
    <w:rsid w:val="00A27A79"/>
    <w:rsid w:val="00A27DDB"/>
    <w:rsid w:val="00A36010"/>
    <w:rsid w:val="00A45859"/>
    <w:rsid w:val="00A46888"/>
    <w:rsid w:val="00A55408"/>
    <w:rsid w:val="00A57C3E"/>
    <w:rsid w:val="00A632CA"/>
    <w:rsid w:val="00A64AEA"/>
    <w:rsid w:val="00AA2166"/>
    <w:rsid w:val="00AA6F7E"/>
    <w:rsid w:val="00AB013D"/>
    <w:rsid w:val="00AB2DFC"/>
    <w:rsid w:val="00AC0E03"/>
    <w:rsid w:val="00AC3E1C"/>
    <w:rsid w:val="00AC74F8"/>
    <w:rsid w:val="00AD283C"/>
    <w:rsid w:val="00AD3969"/>
    <w:rsid w:val="00AE1933"/>
    <w:rsid w:val="00AE379F"/>
    <w:rsid w:val="00AE7014"/>
    <w:rsid w:val="00AF1038"/>
    <w:rsid w:val="00AF35F8"/>
    <w:rsid w:val="00AF686D"/>
    <w:rsid w:val="00B16FEC"/>
    <w:rsid w:val="00B17F14"/>
    <w:rsid w:val="00B2170A"/>
    <w:rsid w:val="00B25E08"/>
    <w:rsid w:val="00B3028D"/>
    <w:rsid w:val="00B3655B"/>
    <w:rsid w:val="00B422CD"/>
    <w:rsid w:val="00B521F5"/>
    <w:rsid w:val="00B60B24"/>
    <w:rsid w:val="00B6369A"/>
    <w:rsid w:val="00B74660"/>
    <w:rsid w:val="00B752EC"/>
    <w:rsid w:val="00B7721F"/>
    <w:rsid w:val="00B93FB1"/>
    <w:rsid w:val="00B96587"/>
    <w:rsid w:val="00BA0D3E"/>
    <w:rsid w:val="00BA17CE"/>
    <w:rsid w:val="00BA1B23"/>
    <w:rsid w:val="00BA6057"/>
    <w:rsid w:val="00BA6964"/>
    <w:rsid w:val="00BB238D"/>
    <w:rsid w:val="00BB6E2B"/>
    <w:rsid w:val="00BC1662"/>
    <w:rsid w:val="00BC280A"/>
    <w:rsid w:val="00BC3DCB"/>
    <w:rsid w:val="00BC4AF7"/>
    <w:rsid w:val="00BC5109"/>
    <w:rsid w:val="00BC7265"/>
    <w:rsid w:val="00BE4179"/>
    <w:rsid w:val="00BF1F0A"/>
    <w:rsid w:val="00BF5E17"/>
    <w:rsid w:val="00BF7755"/>
    <w:rsid w:val="00C14396"/>
    <w:rsid w:val="00C14C67"/>
    <w:rsid w:val="00C14D8F"/>
    <w:rsid w:val="00C151B2"/>
    <w:rsid w:val="00C25920"/>
    <w:rsid w:val="00C262C8"/>
    <w:rsid w:val="00C26740"/>
    <w:rsid w:val="00C35A54"/>
    <w:rsid w:val="00C371AC"/>
    <w:rsid w:val="00C56F9D"/>
    <w:rsid w:val="00C622C5"/>
    <w:rsid w:val="00C74BF6"/>
    <w:rsid w:val="00C80AA8"/>
    <w:rsid w:val="00C85C7F"/>
    <w:rsid w:val="00C90AE1"/>
    <w:rsid w:val="00C93A0C"/>
    <w:rsid w:val="00C94D33"/>
    <w:rsid w:val="00CA1763"/>
    <w:rsid w:val="00CA4E08"/>
    <w:rsid w:val="00CA6438"/>
    <w:rsid w:val="00CB16C9"/>
    <w:rsid w:val="00CB2649"/>
    <w:rsid w:val="00CB5A29"/>
    <w:rsid w:val="00CB665F"/>
    <w:rsid w:val="00CC02AF"/>
    <w:rsid w:val="00CC0747"/>
    <w:rsid w:val="00CC789B"/>
    <w:rsid w:val="00CC7CF1"/>
    <w:rsid w:val="00CE6D10"/>
    <w:rsid w:val="00CE6DE3"/>
    <w:rsid w:val="00CE6F88"/>
    <w:rsid w:val="00CF33F9"/>
    <w:rsid w:val="00D03784"/>
    <w:rsid w:val="00D068FF"/>
    <w:rsid w:val="00D22FE7"/>
    <w:rsid w:val="00D269D3"/>
    <w:rsid w:val="00D42D57"/>
    <w:rsid w:val="00D4635C"/>
    <w:rsid w:val="00D57C55"/>
    <w:rsid w:val="00D63F75"/>
    <w:rsid w:val="00D70588"/>
    <w:rsid w:val="00D72C91"/>
    <w:rsid w:val="00D75D66"/>
    <w:rsid w:val="00D77EA7"/>
    <w:rsid w:val="00D803C5"/>
    <w:rsid w:val="00D804C6"/>
    <w:rsid w:val="00D84187"/>
    <w:rsid w:val="00D92905"/>
    <w:rsid w:val="00DA293A"/>
    <w:rsid w:val="00DA5250"/>
    <w:rsid w:val="00DA5DEF"/>
    <w:rsid w:val="00DA77B9"/>
    <w:rsid w:val="00DB31F2"/>
    <w:rsid w:val="00DC4179"/>
    <w:rsid w:val="00DC4D09"/>
    <w:rsid w:val="00DC55CB"/>
    <w:rsid w:val="00DC5E83"/>
    <w:rsid w:val="00DD0BE3"/>
    <w:rsid w:val="00DD72F6"/>
    <w:rsid w:val="00DD7D17"/>
    <w:rsid w:val="00DF38DD"/>
    <w:rsid w:val="00E04D56"/>
    <w:rsid w:val="00E16E85"/>
    <w:rsid w:val="00E2040B"/>
    <w:rsid w:val="00E21CE8"/>
    <w:rsid w:val="00E311C1"/>
    <w:rsid w:val="00E32116"/>
    <w:rsid w:val="00E35FAF"/>
    <w:rsid w:val="00E46C0A"/>
    <w:rsid w:val="00E5027B"/>
    <w:rsid w:val="00E5479F"/>
    <w:rsid w:val="00E608E6"/>
    <w:rsid w:val="00E66EB8"/>
    <w:rsid w:val="00E71C67"/>
    <w:rsid w:val="00E73CEC"/>
    <w:rsid w:val="00E74376"/>
    <w:rsid w:val="00E74734"/>
    <w:rsid w:val="00E766AA"/>
    <w:rsid w:val="00E81301"/>
    <w:rsid w:val="00E826EB"/>
    <w:rsid w:val="00E83DC4"/>
    <w:rsid w:val="00E85ED2"/>
    <w:rsid w:val="00E90DAE"/>
    <w:rsid w:val="00E90DFF"/>
    <w:rsid w:val="00E92572"/>
    <w:rsid w:val="00EB56CE"/>
    <w:rsid w:val="00EC1A53"/>
    <w:rsid w:val="00EC6D9D"/>
    <w:rsid w:val="00EF5659"/>
    <w:rsid w:val="00F011F9"/>
    <w:rsid w:val="00F02F16"/>
    <w:rsid w:val="00F04230"/>
    <w:rsid w:val="00F07313"/>
    <w:rsid w:val="00F20185"/>
    <w:rsid w:val="00F61179"/>
    <w:rsid w:val="00F72FB1"/>
    <w:rsid w:val="00F7758C"/>
    <w:rsid w:val="00F8196F"/>
    <w:rsid w:val="00F91302"/>
    <w:rsid w:val="00F94B56"/>
    <w:rsid w:val="00F96730"/>
    <w:rsid w:val="00FA28B3"/>
    <w:rsid w:val="00FA4E19"/>
    <w:rsid w:val="00FA5674"/>
    <w:rsid w:val="00FB246D"/>
    <w:rsid w:val="00FB3897"/>
    <w:rsid w:val="00FE04AB"/>
    <w:rsid w:val="00FE30BE"/>
    <w:rsid w:val="00FF5A78"/>
    <w:rsid w:val="019255E3"/>
    <w:rsid w:val="05697977"/>
    <w:rsid w:val="06087F18"/>
    <w:rsid w:val="07523A52"/>
    <w:rsid w:val="09E55EB0"/>
    <w:rsid w:val="0ECD65D3"/>
    <w:rsid w:val="10C91623"/>
    <w:rsid w:val="11E5021E"/>
    <w:rsid w:val="12812208"/>
    <w:rsid w:val="136B6531"/>
    <w:rsid w:val="13805ACD"/>
    <w:rsid w:val="142C6756"/>
    <w:rsid w:val="17E91699"/>
    <w:rsid w:val="190F479E"/>
    <w:rsid w:val="1A8F4200"/>
    <w:rsid w:val="1AC17B1D"/>
    <w:rsid w:val="1BFE2E4A"/>
    <w:rsid w:val="1D9A30F6"/>
    <w:rsid w:val="1ECA5F35"/>
    <w:rsid w:val="1F551B42"/>
    <w:rsid w:val="1FCD26E2"/>
    <w:rsid w:val="207F632E"/>
    <w:rsid w:val="22A9597F"/>
    <w:rsid w:val="23B73C0F"/>
    <w:rsid w:val="25FE5060"/>
    <w:rsid w:val="28CD6A48"/>
    <w:rsid w:val="28FD62D4"/>
    <w:rsid w:val="2BC4322E"/>
    <w:rsid w:val="2DAA5509"/>
    <w:rsid w:val="2F8201AD"/>
    <w:rsid w:val="2F882535"/>
    <w:rsid w:val="30D25CB4"/>
    <w:rsid w:val="365D69AE"/>
    <w:rsid w:val="37804E7A"/>
    <w:rsid w:val="39DB6A5E"/>
    <w:rsid w:val="3A574DB6"/>
    <w:rsid w:val="3C9F3E49"/>
    <w:rsid w:val="3DF84AF5"/>
    <w:rsid w:val="3E493EFF"/>
    <w:rsid w:val="3F720822"/>
    <w:rsid w:val="4479199A"/>
    <w:rsid w:val="44911F61"/>
    <w:rsid w:val="464E3CB6"/>
    <w:rsid w:val="475633DE"/>
    <w:rsid w:val="47A55F04"/>
    <w:rsid w:val="487475C4"/>
    <w:rsid w:val="498B34F3"/>
    <w:rsid w:val="4A084DA9"/>
    <w:rsid w:val="4BAB1A53"/>
    <w:rsid w:val="4F4F10C2"/>
    <w:rsid w:val="506E06A2"/>
    <w:rsid w:val="518F667E"/>
    <w:rsid w:val="52EB0F94"/>
    <w:rsid w:val="548E57A8"/>
    <w:rsid w:val="552A6EA8"/>
    <w:rsid w:val="5643492E"/>
    <w:rsid w:val="57937E4C"/>
    <w:rsid w:val="5DF268BD"/>
    <w:rsid w:val="5F7C7C98"/>
    <w:rsid w:val="5FA13D12"/>
    <w:rsid w:val="60C010EC"/>
    <w:rsid w:val="629107D2"/>
    <w:rsid w:val="63A74064"/>
    <w:rsid w:val="63F806AE"/>
    <w:rsid w:val="651C5D4D"/>
    <w:rsid w:val="67763D4A"/>
    <w:rsid w:val="6ABC7878"/>
    <w:rsid w:val="6C327AE0"/>
    <w:rsid w:val="6C4F5E8E"/>
    <w:rsid w:val="70B60C6E"/>
    <w:rsid w:val="74440C39"/>
    <w:rsid w:val="74732CAD"/>
    <w:rsid w:val="767E4C78"/>
    <w:rsid w:val="77B279F3"/>
    <w:rsid w:val="7D4F58E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iPriority="0" w:semiHidden="0" w:name="HTML Cite"/>
    <w:lsdException w:qFormat="1" w:uiPriority="0" w:semiHidden="0" w:name="HTML Code"/>
    <w:lsdException w:uiPriority="0" w:semiHidden="0" w:name="HTML Definition"/>
    <w:lsdException w:uiPriority="0" w:name="HTML Keyboard"/>
    <w:lsdException w:uiPriority="0" w:name="HTML Preformatted"/>
    <w:lsdException w:uiPriority="0" w:name="HTML Sample"/>
    <w:lsdException w:uiPriority="0" w:name="HTML Typewriter"/>
    <w:lsdException w:qFormat="1"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pPr>
      <w:jc w:val="left"/>
    </w:pPr>
    <w:rPr>
      <w:color w:val="auto"/>
      <w:kern w:val="2"/>
      <w:szCs w:val="20"/>
    </w:rPr>
  </w:style>
  <w:style w:type="paragraph" w:styleId="4">
    <w:name w:val="Body Text Indent"/>
    <w:basedOn w:val="1"/>
    <w:link w:val="23"/>
    <w:unhideWhenUsed/>
    <w:qFormat/>
    <w:uiPriority w:val="99"/>
    <w:pPr>
      <w:spacing w:after="120"/>
      <w:ind w:left="420" w:leftChars="200"/>
    </w:pPr>
  </w:style>
  <w:style w:type="paragraph" w:styleId="5">
    <w:name w:val="Balloon Text"/>
    <w:basedOn w:val="1"/>
    <w:link w:val="22"/>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24"/>
    <w:qFormat/>
    <w:uiPriority w:val="99"/>
    <w:pPr>
      <w:adjustRightInd w:val="0"/>
      <w:spacing w:after="0" w:line="312" w:lineRule="atLeast"/>
      <w:ind w:left="1296" w:leftChars="0"/>
      <w:textAlignment w:val="baseline"/>
    </w:pPr>
    <w:rPr>
      <w:rFonts w:eastAsia="仿宋_GB2312"/>
      <w:color w:val="auto"/>
      <w:kern w:val="21"/>
      <w:sz w:val="32"/>
      <w:szCs w:val="20"/>
    </w:rPr>
  </w:style>
  <w:style w:type="character" w:styleId="11">
    <w:name w:val="Strong"/>
    <w:basedOn w:val="10"/>
    <w:qFormat/>
    <w:uiPriority w:val="22"/>
    <w:rPr>
      <w:b/>
      <w:bCs/>
    </w:rPr>
  </w:style>
  <w:style w:type="character" w:styleId="12">
    <w:name w:val="FollowedHyperlink"/>
    <w:basedOn w:val="10"/>
    <w:unhideWhenUsed/>
    <w:qFormat/>
    <w:uiPriority w:val="0"/>
    <w:rPr>
      <w:color w:val="2490F8"/>
      <w:u w:val="none"/>
    </w:rPr>
  </w:style>
  <w:style w:type="character" w:styleId="13">
    <w:name w:val="HTML Definition"/>
    <w:basedOn w:val="10"/>
    <w:unhideWhenUsed/>
    <w:uiPriority w:val="0"/>
  </w:style>
  <w:style w:type="character" w:styleId="14">
    <w:name w:val="HTML Variable"/>
    <w:basedOn w:val="10"/>
    <w:unhideWhenUsed/>
    <w:qFormat/>
    <w:uiPriority w:val="0"/>
  </w:style>
  <w:style w:type="character" w:styleId="15">
    <w:name w:val="Hyperlink"/>
    <w:basedOn w:val="10"/>
    <w:unhideWhenUsed/>
    <w:qFormat/>
    <w:uiPriority w:val="99"/>
    <w:rPr>
      <w:color w:val="2490F8"/>
      <w:u w:val="none"/>
    </w:rPr>
  </w:style>
  <w:style w:type="character" w:styleId="16">
    <w:name w:val="HTML Code"/>
    <w:basedOn w:val="10"/>
    <w:unhideWhenUsed/>
    <w:qFormat/>
    <w:uiPriority w:val="0"/>
    <w:rPr>
      <w:rFonts w:ascii="Courier New" w:hAnsi="Courier New"/>
      <w:sz w:val="20"/>
    </w:rPr>
  </w:style>
  <w:style w:type="character" w:styleId="17">
    <w:name w:val="HTML Cite"/>
    <w:basedOn w:val="10"/>
    <w:unhideWhenUsed/>
    <w:qFormat/>
    <w:uiPriority w:val="0"/>
  </w:style>
  <w:style w:type="paragraph" w:customStyle="1" w:styleId="18">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9">
    <w:name w:val="列出段落11"/>
    <w:basedOn w:val="1"/>
    <w:qFormat/>
    <w:uiPriority w:val="99"/>
    <w:pPr>
      <w:ind w:firstLine="420" w:firstLineChars="200"/>
    </w:pPr>
    <w:rPr>
      <w:color w:val="auto"/>
      <w:kern w:val="2"/>
      <w:szCs w:val="20"/>
    </w:rPr>
  </w:style>
  <w:style w:type="character" w:customStyle="1" w:styleId="20">
    <w:name w:val="页眉 Char"/>
    <w:basedOn w:val="10"/>
    <w:link w:val="7"/>
    <w:qFormat/>
    <w:uiPriority w:val="99"/>
    <w:rPr>
      <w:sz w:val="18"/>
      <w:szCs w:val="18"/>
    </w:rPr>
  </w:style>
  <w:style w:type="character" w:customStyle="1" w:styleId="21">
    <w:name w:val="页脚 Char"/>
    <w:basedOn w:val="10"/>
    <w:link w:val="6"/>
    <w:qFormat/>
    <w:uiPriority w:val="99"/>
    <w:rPr>
      <w:sz w:val="18"/>
      <w:szCs w:val="18"/>
    </w:rPr>
  </w:style>
  <w:style w:type="character" w:customStyle="1" w:styleId="22">
    <w:name w:val="批注框文本 Char"/>
    <w:basedOn w:val="10"/>
    <w:link w:val="5"/>
    <w:semiHidden/>
    <w:qFormat/>
    <w:uiPriority w:val="99"/>
    <w:rPr>
      <w:rFonts w:ascii="Times New Roman" w:hAnsi="Times New Roman" w:eastAsia="宋体" w:cs="Times New Roman"/>
      <w:color w:val="000000"/>
      <w:kern w:val="0"/>
      <w:sz w:val="18"/>
      <w:szCs w:val="18"/>
    </w:rPr>
  </w:style>
  <w:style w:type="character" w:customStyle="1" w:styleId="23">
    <w:name w:val="正文文本缩进 Char"/>
    <w:basedOn w:val="10"/>
    <w:link w:val="4"/>
    <w:semiHidden/>
    <w:qFormat/>
    <w:uiPriority w:val="99"/>
    <w:rPr>
      <w:rFonts w:ascii="Times New Roman" w:hAnsi="Times New Roman"/>
      <w:color w:val="000000"/>
      <w:sz w:val="21"/>
      <w:szCs w:val="24"/>
    </w:rPr>
  </w:style>
  <w:style w:type="character" w:customStyle="1" w:styleId="24">
    <w:name w:val="正文首行缩进 2 Char"/>
    <w:basedOn w:val="23"/>
    <w:link w:val="8"/>
    <w:qFormat/>
    <w:uiPriority w:val="99"/>
    <w:rPr>
      <w:rFonts w:eastAsia="仿宋_GB2312"/>
      <w:kern w:val="21"/>
      <w:sz w:val="32"/>
    </w:rPr>
  </w:style>
  <w:style w:type="character" w:customStyle="1" w:styleId="25">
    <w:name w:val="批注文字 Char"/>
    <w:basedOn w:val="10"/>
    <w:link w:val="3"/>
    <w:qFormat/>
    <w:uiPriority w:val="0"/>
    <w:rPr>
      <w:rFonts w:ascii="Times New Roman" w:hAnsi="Times New Roman"/>
      <w:kern w:val="2"/>
      <w:sz w:val="21"/>
    </w:rPr>
  </w:style>
  <w:style w:type="character" w:customStyle="1" w:styleId="26">
    <w:name w:val="hover41"/>
    <w:basedOn w:val="10"/>
    <w:qFormat/>
    <w:uiPriority w:val="0"/>
    <w:rPr>
      <w:color w:val="FFFFFF"/>
    </w:rPr>
  </w:style>
  <w:style w:type="character" w:customStyle="1" w:styleId="27">
    <w:name w:val="biggerthanmax"/>
    <w:basedOn w:val="10"/>
    <w:qFormat/>
    <w:uiPriority w:val="0"/>
    <w:rPr>
      <w:shd w:val="clear" w:color="auto" w:fill="FFFF00"/>
    </w:rPr>
  </w:style>
  <w:style w:type="character" w:customStyle="1" w:styleId="28">
    <w:name w:val="pagechatarealistclose_box"/>
    <w:basedOn w:val="10"/>
    <w:qFormat/>
    <w:uiPriority w:val="0"/>
  </w:style>
  <w:style w:type="character" w:customStyle="1" w:styleId="29">
    <w:name w:val="pagechatarealistclose_box1"/>
    <w:basedOn w:val="10"/>
    <w:qFormat/>
    <w:uiPriority w:val="0"/>
  </w:style>
  <w:style w:type="character" w:customStyle="1" w:styleId="30">
    <w:name w:val="ico1654"/>
    <w:basedOn w:val="10"/>
    <w:qFormat/>
    <w:uiPriority w:val="0"/>
  </w:style>
  <w:style w:type="character" w:customStyle="1" w:styleId="31">
    <w:name w:val="ico1655"/>
    <w:basedOn w:val="10"/>
    <w:qFormat/>
    <w:uiPriority w:val="0"/>
  </w:style>
  <w:style w:type="character" w:customStyle="1" w:styleId="32">
    <w:name w:val="choosename"/>
    <w:basedOn w:val="10"/>
    <w:qFormat/>
    <w:uiPriority w:val="0"/>
  </w:style>
  <w:style w:type="character" w:customStyle="1" w:styleId="33">
    <w:name w:val="button4"/>
    <w:basedOn w:val="10"/>
    <w:qFormat/>
    <w:uiPriority w:val="0"/>
  </w:style>
  <w:style w:type="character" w:customStyle="1" w:styleId="34">
    <w:name w:val="after"/>
    <w:basedOn w:val="10"/>
    <w:qFormat/>
    <w:uiPriority w:val="0"/>
    <w:rPr>
      <w:sz w:val="16"/>
      <w:szCs w:val="16"/>
    </w:rPr>
  </w:style>
  <w:style w:type="character" w:customStyle="1" w:styleId="35">
    <w:name w:val="tmpztreemove_arrow"/>
    <w:basedOn w:val="10"/>
    <w:qFormat/>
    <w:uiPriority w:val="0"/>
  </w:style>
  <w:style w:type="character" w:customStyle="1" w:styleId="36">
    <w:name w:val="hilite6"/>
    <w:basedOn w:val="10"/>
    <w:qFormat/>
    <w:uiPriority w:val="0"/>
    <w:rPr>
      <w:color w:val="FFFFFF"/>
      <w:shd w:val="clear" w:color="auto" w:fill="666666"/>
    </w:rPr>
  </w:style>
  <w:style w:type="character" w:customStyle="1" w:styleId="37">
    <w:name w:val="edit_class"/>
    <w:basedOn w:val="10"/>
    <w:qFormat/>
    <w:uiPriority w:val="0"/>
  </w:style>
  <w:style w:type="character" w:customStyle="1" w:styleId="38">
    <w:name w:val="icontext2"/>
    <w:basedOn w:val="10"/>
    <w:qFormat/>
    <w:uiPriority w:val="0"/>
  </w:style>
  <w:style w:type="character" w:customStyle="1" w:styleId="39">
    <w:name w:val="associateddata"/>
    <w:basedOn w:val="10"/>
    <w:qFormat/>
    <w:uiPriority w:val="0"/>
    <w:rPr>
      <w:shd w:val="clear" w:color="auto" w:fill="50A6F9"/>
    </w:rPr>
  </w:style>
  <w:style w:type="character" w:customStyle="1" w:styleId="40">
    <w:name w:val="cdropleft"/>
    <w:basedOn w:val="10"/>
    <w:qFormat/>
    <w:uiPriority w:val="0"/>
  </w:style>
  <w:style w:type="character" w:customStyle="1" w:styleId="41">
    <w:name w:val="cy"/>
    <w:basedOn w:val="10"/>
    <w:qFormat/>
    <w:uiPriority w:val="0"/>
  </w:style>
  <w:style w:type="character" w:customStyle="1" w:styleId="42">
    <w:name w:val="w32"/>
    <w:basedOn w:val="10"/>
    <w:qFormat/>
    <w:uiPriority w:val="0"/>
  </w:style>
  <w:style w:type="character" w:customStyle="1" w:styleId="43">
    <w:name w:val="xdrichtextbox"/>
    <w:basedOn w:val="10"/>
    <w:qFormat/>
    <w:uiPriority w:val="0"/>
    <w:rPr>
      <w:color w:val="auto"/>
      <w:sz w:val="18"/>
      <w:szCs w:val="18"/>
      <w:u w:val="none"/>
      <w:bdr w:val="single" w:color="DCDCDC" w:sz="8" w:space="0"/>
      <w:shd w:val="clear" w:color="auto" w:fill="auto"/>
    </w:rPr>
  </w:style>
  <w:style w:type="character" w:customStyle="1" w:styleId="44">
    <w:name w:val="drapbtn"/>
    <w:basedOn w:val="10"/>
    <w:qFormat/>
    <w:uiPriority w:val="0"/>
  </w:style>
  <w:style w:type="character" w:customStyle="1" w:styleId="45">
    <w:name w:val="cdropright"/>
    <w:basedOn w:val="10"/>
    <w:qFormat/>
    <w:uiPriority w:val="0"/>
  </w:style>
  <w:style w:type="character" w:customStyle="1" w:styleId="46">
    <w:name w:val="icontext1"/>
    <w:basedOn w:val="10"/>
    <w:qFormat/>
    <w:uiPriority w:val="0"/>
  </w:style>
  <w:style w:type="character" w:customStyle="1" w:styleId="47">
    <w:name w:val="icontext11"/>
    <w:basedOn w:val="10"/>
    <w:qFormat/>
    <w:uiPriority w:val="0"/>
  </w:style>
  <w:style w:type="character" w:customStyle="1" w:styleId="48">
    <w:name w:val="icontext12"/>
    <w:basedOn w:val="10"/>
    <w:qFormat/>
    <w:uiPriority w:val="0"/>
  </w:style>
  <w:style w:type="character" w:customStyle="1" w:styleId="49">
    <w:name w:val="icontext3"/>
    <w:basedOn w:val="10"/>
    <w:qFormat/>
    <w:uiPriority w:val="0"/>
  </w:style>
  <w:style w:type="character" w:customStyle="1" w:styleId="50">
    <w:name w:val="iconline2"/>
    <w:basedOn w:val="10"/>
    <w:qFormat/>
    <w:uiPriority w:val="0"/>
  </w:style>
  <w:style w:type="character" w:customStyle="1" w:styleId="51">
    <w:name w:val="iconline21"/>
    <w:basedOn w:val="10"/>
    <w:qFormat/>
    <w:uiPriority w:val="0"/>
  </w:style>
  <w:style w:type="character" w:customStyle="1" w:styleId="52">
    <w:name w:val="active5"/>
    <w:basedOn w:val="10"/>
    <w:qFormat/>
    <w:uiPriority w:val="0"/>
    <w:rPr>
      <w:color w:val="00FF00"/>
      <w:shd w:val="clear" w:color="auto" w:fill="111111"/>
    </w:rPr>
  </w:style>
  <w:style w:type="character" w:customStyle="1" w:styleId="53">
    <w:name w:val="active6"/>
    <w:basedOn w:val="10"/>
    <w:qFormat/>
    <w:uiPriority w:val="0"/>
    <w:rPr>
      <w:shd w:val="clear" w:color="auto" w:fill="EC3535"/>
    </w:rPr>
  </w:style>
  <w:style w:type="character" w:customStyle="1" w:styleId="54">
    <w:name w:val="layui-layer-tabnow"/>
    <w:basedOn w:val="10"/>
    <w:qFormat/>
    <w:uiPriority w:val="0"/>
    <w:rPr>
      <w:bdr w:val="single" w:color="CCCCCC" w:sz="6" w:space="0"/>
      <w:shd w:val="clear" w:color="auto" w:fill="FFFFFF"/>
    </w:rPr>
  </w:style>
  <w:style w:type="character" w:customStyle="1" w:styleId="55">
    <w:name w:val="first-child"/>
    <w:basedOn w:val="10"/>
    <w:qFormat/>
    <w:uiPriority w:val="0"/>
  </w:style>
  <w:style w:type="character" w:customStyle="1" w:styleId="56">
    <w:name w:val="design_class"/>
    <w:basedOn w:val="10"/>
    <w:uiPriority w:val="0"/>
  </w:style>
  <w:style w:type="character" w:customStyle="1" w:styleId="57">
    <w:name w:val="active"/>
    <w:basedOn w:val="10"/>
    <w:qFormat/>
    <w:uiPriority w:val="0"/>
    <w:rPr>
      <w:color w:val="00FF00"/>
      <w:shd w:val="clear" w:color="auto" w:fill="111111"/>
    </w:rPr>
  </w:style>
  <w:style w:type="character" w:customStyle="1" w:styleId="58">
    <w:name w:val="ico1653"/>
    <w:basedOn w:val="10"/>
    <w:qFormat/>
    <w:uiPriority w:val="0"/>
  </w:style>
  <w:style w:type="character" w:customStyle="1" w:styleId="59">
    <w:name w:val="hilite"/>
    <w:basedOn w:val="10"/>
    <w:qFormat/>
    <w:uiPriority w:val="0"/>
    <w:rPr>
      <w:color w:val="FFFFFF"/>
      <w:shd w:val="clear" w:color="auto" w:fill="66666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8</Pages>
  <Words>2906</Words>
  <Characters>3230</Characters>
  <Lines>27</Lines>
  <Paragraphs>7</Paragraphs>
  <TotalTime>1</TotalTime>
  <ScaleCrop>false</ScaleCrop>
  <LinksUpToDate>false</LinksUpToDate>
  <CharactersWithSpaces>3518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2018-12-14T03:47:00Z</dcterms:created>
  <dc:creator>徐颖秀</dc:creator>
  <cp:lastModifiedBy>DELL</cp:lastModifiedBy>
  <cp:lastPrinted>2023-03-20T02:51:57Z</cp:lastPrinted>
  <dcterms:modified xsi:type="dcterms:W3CDTF">2023-03-20T02:52:38Z</dcterms:modified>
  <dc:title>镇江海纳川物流产业发展有限责任公司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0043533B6A2540F48AB607C753D05651</vt:lpwstr>
  </property>
</Properties>
</file>