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  <w:t>工程名称：索普集团三级防控项目 --塔吊租赁                                                                      第1页 共2页</w:t>
      </w:r>
    </w:p>
    <w:tbl>
      <w:tblPr>
        <w:tblStyle w:val="5"/>
        <w:tblpPr w:leftFromText="180" w:rightFromText="180" w:vertAnchor="text" w:horzAnchor="page" w:tblpX="1086" w:tblpY="587"/>
        <w:tblOverlap w:val="never"/>
        <w:tblW w:w="15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58"/>
        <w:gridCol w:w="6830"/>
        <w:gridCol w:w="554"/>
        <w:gridCol w:w="1029"/>
        <w:gridCol w:w="861"/>
        <w:gridCol w:w="856"/>
        <w:gridCol w:w="2747"/>
      </w:tblGrid>
      <w:tr>
        <w:tblPrEx>
          <w:tblLayout w:type="fixed"/>
        </w:tblPrEx>
        <w:trPr>
          <w:trHeight w:val="742" w:hRule="atLeast"/>
        </w:trPr>
        <w:tc>
          <w:tcPr>
            <w:tcW w:w="794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3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暂估工程量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含税金额（元）</w:t>
            </w:r>
          </w:p>
        </w:tc>
        <w:tc>
          <w:tcPr>
            <w:tcW w:w="2747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Layout w:type="fixed"/>
        </w:tblPrEx>
        <w:trPr>
          <w:trHeight w:val="401" w:hRule="atLeast"/>
        </w:trPr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830" w:type="dxa"/>
            <w:vMerge w:val="continue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综合单价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合价</w:t>
            </w:r>
          </w:p>
        </w:tc>
        <w:tc>
          <w:tcPr>
            <w:tcW w:w="2747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QTZ80（6010型） 型号塔吊设备月租费</w:t>
            </w:r>
          </w:p>
        </w:tc>
        <w:tc>
          <w:tcPr>
            <w:tcW w:w="6830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1、所供设备的质量符合国家、及镇江市标准。刷漆后进场安装。三年以内塔吊。自行申报安监站塔吊系统备案。</w:t>
            </w:r>
          </w:p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2、包含防坠器的安装使用。塔吊司机必须正确使用五点式安全带。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月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实际费用按日历天结算。（6010型，最大工作幅度60米，最大幅度额定起重量1.0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吨）</w:t>
            </w:r>
          </w:p>
        </w:tc>
      </w:tr>
      <w:tr>
        <w:tblPrEx>
          <w:tblLayout w:type="fixed"/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设备操作人工费（塔吊司机）</w:t>
            </w:r>
          </w:p>
        </w:tc>
        <w:tc>
          <w:tcPr>
            <w:tcW w:w="6830" w:type="dxa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、需满足现场施工安排，上下班时间与现场施工时间同步，暂定工作时间为每天6:00~18:00，满足实际12小时工作时间。如遇特殊情况连续加班超过1小时以上，则有甲方支付加班费，每小时按20元计算。遇商品砼施工，施工结束需吊泵管则不计加班，但工作时间不得超过1小时。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天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187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需具备特种作业证。意外伤害险保额不低于200万元。</w:t>
            </w:r>
          </w:p>
        </w:tc>
      </w:tr>
      <w:tr>
        <w:tblPrEx>
          <w:tblLayout w:type="fixed"/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设备操作人工费（信号工）</w:t>
            </w:r>
          </w:p>
        </w:tc>
        <w:tc>
          <w:tcPr>
            <w:tcW w:w="6830" w:type="dxa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同上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天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187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同上</w:t>
            </w:r>
          </w:p>
        </w:tc>
      </w:tr>
      <w:tr>
        <w:tblPrEx>
          <w:tblLayout w:type="fixed"/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设备进、退场费</w:t>
            </w:r>
          </w:p>
        </w:tc>
        <w:tc>
          <w:tcPr>
            <w:tcW w:w="6830" w:type="dxa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含基础螺栓预埋件及螺栓定位件，塔吊基础浇筑前到现场复测确认标高水平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次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通过安监系统塔吊备案正式启用作为进场时间。</w:t>
            </w:r>
          </w:p>
        </w:tc>
      </w:tr>
      <w:tr>
        <w:tblPrEx>
          <w:tblLayout w:type="fixed"/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塔吊喷淋系统安装维护使用费</w:t>
            </w:r>
          </w:p>
        </w:tc>
        <w:tc>
          <w:tcPr>
            <w:tcW w:w="6830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喷头间距不大于2米，水压量需满足塔吊旋转半径所有区域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次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整套系统安拆维护费用，包含租赁费，租期不做调整。</w:t>
            </w:r>
          </w:p>
        </w:tc>
      </w:tr>
      <w:tr>
        <w:tblPrEx>
          <w:tblLayout w:type="fixed"/>
        </w:tblPrEx>
        <w:trPr>
          <w:trHeight w:val="717" w:hRule="atLeast"/>
        </w:trPr>
        <w:tc>
          <w:tcPr>
            <w:tcW w:w="11426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  <w:t>暂估总价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left"/>
        <w:rPr>
          <w:rFonts w:hint="default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  <w:t>工程名称：索普集团三级防控项目 --塔吊租赁                                                                      第2页 共2页</w:t>
      </w:r>
    </w:p>
    <w:p>
      <w:pPr>
        <w:jc w:val="center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1037590</wp:posOffset>
            </wp:positionH>
            <wp:positionV relativeFrom="paragraph">
              <wp:posOffset>188595</wp:posOffset>
            </wp:positionV>
            <wp:extent cx="6756400" cy="4831715"/>
            <wp:effectExtent l="0" t="0" r="6350" b="698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483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楷体" w:hAnsi="楷体" w:eastAsia="楷体" w:cs="楷体"/>
          <w:b w:val="0"/>
          <w:color w:val="000000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575</Characters>
  <Lines>0</Lines>
  <Paragraphs>0</Paragraphs>
  <TotalTime>0</TotalTime>
  <ScaleCrop>false</ScaleCrop>
  <LinksUpToDate>false</LinksUpToDate>
  <CharactersWithSpaces>720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2023-03-18T10:25:00Z</dcterms:created>
  <dc:creator>蒋一</dc:creator>
  <cp:lastModifiedBy>iPhone</cp:lastModifiedBy>
  <dcterms:modified xsi:type="dcterms:W3CDTF">2023-03-24T11:35:37Z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5F6371E6F059472D8FFC5AA141876AC8</vt:lpwstr>
  </property>
</Properties>
</file>