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仿宋_GB2312" w:hAnsi="仿宋_GB2312" w:eastAsia="仿宋_GB2312" w:cs="仿宋_GB2312"/>
          <w:bCs/>
          <w:sz w:val="24"/>
        </w:rPr>
      </w:pPr>
      <w:r>
        <w:rPr>
          <w:rFonts w:hint="eastAsia" w:ascii="方正小标宋简体" w:hAnsi="方正小标宋简体" w:eastAsia="方正小标宋简体" w:cs="方正小标宋简体"/>
          <w:bCs/>
          <w:kern w:val="1"/>
          <w:sz w:val="44"/>
          <w:szCs w:val="44"/>
        </w:rPr>
        <w:t>江苏索普工程有限公司招标文件</w:t>
      </w:r>
    </w:p>
    <w:p>
      <w:pPr>
        <w:adjustRightInd w:val="0"/>
        <w:snapToGrid w:val="0"/>
        <w:spacing w:line="360" w:lineRule="auto"/>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 xml:space="preserve">    </w:t>
      </w:r>
    </w:p>
    <w:p>
      <w:pPr>
        <w:widowControl w:val="0"/>
        <w:adjustRightInd w:val="0"/>
        <w:snapToGrid w:val="0"/>
        <w:spacing w:line="560" w:lineRule="exact"/>
        <w:jc w:val="left"/>
        <w:textAlignment w:val="auto"/>
        <w:rPr>
          <w:rFonts w:hint="eastAsia" w:ascii="仿宋" w:hAnsi="仿宋" w:eastAsia="仿宋" w:cs="仿宋"/>
          <w:bCs/>
          <w:sz w:val="30"/>
          <w:szCs w:val="30"/>
        </w:rPr>
      </w:pPr>
      <w:r>
        <w:rPr>
          <w:rFonts w:hint="eastAsia" w:ascii="仿宋_GB2312" w:hAnsi="仿宋_GB2312" w:eastAsia="仿宋_GB2312" w:cs="仿宋_GB2312"/>
          <w:bCs/>
          <w:sz w:val="24"/>
        </w:rPr>
        <w:t xml:space="preserve">     </w:t>
      </w:r>
      <w:r>
        <w:rPr>
          <w:rFonts w:hint="eastAsia" w:ascii="仿宋" w:hAnsi="仿宋" w:eastAsia="仿宋" w:cs="仿宋"/>
          <w:bCs/>
          <w:sz w:val="30"/>
          <w:szCs w:val="30"/>
        </w:rPr>
        <w:t>我公司现</w:t>
      </w:r>
      <w:r>
        <w:rPr>
          <w:rFonts w:hint="eastAsia" w:ascii="仿宋" w:hAnsi="仿宋" w:eastAsia="仿宋" w:cs="仿宋"/>
          <w:bCs/>
          <w:sz w:val="30"/>
          <w:szCs w:val="30"/>
          <w:lang w:val="en-US" w:eastAsia="zh-CN"/>
        </w:rPr>
        <w:t>索普工程</w:t>
      </w:r>
      <w:r>
        <w:rPr>
          <w:rFonts w:hint="eastAsia" w:ascii="仿宋_GB2312" w:hAnsi="仿宋_GB2312" w:eastAsia="仿宋_GB2312" w:cs="仿宋_GB2312"/>
          <w:bCs/>
          <w:sz w:val="30"/>
          <w:szCs w:val="30"/>
        </w:rPr>
        <w:t>建安分公司</w:t>
      </w:r>
      <w:r>
        <w:rPr>
          <w:rFonts w:hint="eastAsia" w:ascii="仿宋_GB2312" w:hAnsi="仿宋_GB2312" w:eastAsia="仿宋_GB2312" w:cs="仿宋_GB2312"/>
          <w:bCs/>
          <w:sz w:val="30"/>
          <w:szCs w:val="30"/>
          <w:highlight w:val="none"/>
          <w:lang w:val="en-US" w:eastAsia="zh-CN"/>
        </w:rPr>
        <w:t>索普基地三级防控项目施工现场</w:t>
      </w:r>
      <w:r>
        <w:rPr>
          <w:rFonts w:hint="eastAsia" w:ascii="仿宋_GB2312" w:hAnsi="仿宋_GB2312" w:eastAsia="仿宋_GB2312" w:cs="仿宋_GB2312"/>
          <w:bCs/>
          <w:sz w:val="30"/>
          <w:szCs w:val="30"/>
          <w:lang w:val="en-US" w:eastAsia="zh-CN"/>
        </w:rPr>
        <w:t>的一般工业固废处置</w:t>
      </w:r>
      <w:r>
        <w:rPr>
          <w:rFonts w:hint="eastAsia" w:ascii="仿宋_GB2312" w:hAnsi="仿宋_GB2312" w:eastAsia="仿宋_GB2312" w:cs="仿宋_GB2312"/>
          <w:bCs/>
          <w:color w:val="auto"/>
          <w:sz w:val="30"/>
          <w:szCs w:val="30"/>
        </w:rPr>
        <w:t>招标</w:t>
      </w:r>
      <w:r>
        <w:rPr>
          <w:rFonts w:hint="eastAsia" w:ascii="仿宋_GB2312" w:hAnsi="仿宋_GB2312" w:eastAsia="仿宋_GB2312" w:cs="仿宋_GB2312"/>
          <w:bCs/>
          <w:color w:val="auto"/>
          <w:sz w:val="30"/>
          <w:szCs w:val="30"/>
          <w:lang w:val="en-US" w:eastAsia="zh-CN"/>
        </w:rPr>
        <w:t>项目</w:t>
      </w:r>
      <w:r>
        <w:rPr>
          <w:rFonts w:hint="eastAsia" w:ascii="仿宋" w:hAnsi="仿宋" w:eastAsia="仿宋" w:cs="仿宋"/>
          <w:bCs/>
          <w:sz w:val="30"/>
          <w:szCs w:val="30"/>
        </w:rPr>
        <w:t>，</w:t>
      </w:r>
      <w:r>
        <w:rPr>
          <w:rFonts w:hint="eastAsia" w:ascii="仿宋" w:hAnsi="仿宋" w:eastAsia="仿宋" w:cs="仿宋"/>
          <w:bCs/>
          <w:sz w:val="30"/>
          <w:szCs w:val="30"/>
          <w:lang w:val="zh-CN"/>
        </w:rPr>
        <w:t>采用自主公开招标的方式选定供应商，</w:t>
      </w:r>
      <w:r>
        <w:rPr>
          <w:rFonts w:hint="eastAsia" w:ascii="仿宋" w:hAnsi="仿宋" w:eastAsia="仿宋" w:cs="仿宋"/>
          <w:bCs/>
          <w:sz w:val="30"/>
          <w:szCs w:val="30"/>
        </w:rPr>
        <w:t>特邀请贵单位参与投标。</w:t>
      </w:r>
    </w:p>
    <w:p>
      <w:pPr>
        <w:widowControl w:val="0"/>
        <w:adjustRightInd w:val="0"/>
        <w:snapToGrid w:val="0"/>
        <w:spacing w:line="560" w:lineRule="exact"/>
        <w:jc w:val="left"/>
        <w:textAlignment w:val="auto"/>
        <w:rPr>
          <w:rFonts w:hint="eastAsia" w:ascii="仿宋" w:hAnsi="仿宋" w:eastAsia="仿宋" w:cs="仿宋"/>
          <w:bCs/>
          <w:sz w:val="30"/>
          <w:szCs w:val="30"/>
        </w:rPr>
      </w:pPr>
      <w:r>
        <w:rPr>
          <w:rFonts w:hint="eastAsia" w:ascii="仿宋" w:hAnsi="仿宋" w:eastAsia="仿宋" w:cs="仿宋"/>
          <w:bCs/>
          <w:sz w:val="30"/>
          <w:szCs w:val="30"/>
        </w:rPr>
        <w:t xml:space="preserve">  </w:t>
      </w:r>
      <w:r>
        <w:rPr>
          <w:rFonts w:hint="eastAsia" w:ascii="仿宋" w:hAnsi="仿宋" w:eastAsia="仿宋" w:cs="仿宋"/>
          <w:b/>
          <w:sz w:val="30"/>
          <w:szCs w:val="30"/>
        </w:rPr>
        <w:t xml:space="preserve">  </w:t>
      </w:r>
      <w:r>
        <w:rPr>
          <w:rFonts w:hint="eastAsia" w:ascii="仿宋" w:hAnsi="仿宋" w:eastAsia="仿宋" w:cs="仿宋"/>
          <w:bCs/>
          <w:sz w:val="30"/>
          <w:szCs w:val="30"/>
        </w:rPr>
        <w:t xml:space="preserve"> </w:t>
      </w:r>
      <w:r>
        <w:rPr>
          <w:rFonts w:hint="eastAsia" w:ascii="仿宋" w:hAnsi="仿宋" w:eastAsia="仿宋" w:cs="仿宋"/>
          <w:b/>
          <w:sz w:val="30"/>
          <w:szCs w:val="30"/>
        </w:rPr>
        <w:t>一、招标概况：</w:t>
      </w:r>
    </w:p>
    <w:p>
      <w:pPr>
        <w:widowControl w:val="0"/>
        <w:adjustRightInd w:val="0"/>
        <w:snapToGrid w:val="0"/>
        <w:spacing w:line="56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bCs/>
          <w:kern w:val="1"/>
          <w:sz w:val="30"/>
          <w:szCs w:val="30"/>
        </w:rPr>
        <w:t>（一）</w:t>
      </w:r>
      <w:r>
        <w:rPr>
          <w:rFonts w:hint="eastAsia" w:ascii="仿宋" w:hAnsi="仿宋" w:eastAsia="仿宋" w:cs="仿宋"/>
          <w:bCs/>
          <w:sz w:val="30"/>
          <w:szCs w:val="30"/>
        </w:rPr>
        <w:t>项目名称：</w:t>
      </w:r>
      <w:r>
        <w:rPr>
          <w:rFonts w:hint="eastAsia" w:ascii="仿宋_GB2312" w:hAnsi="仿宋_GB2312" w:eastAsia="仿宋_GB2312" w:cs="仿宋_GB2312"/>
          <w:bCs/>
          <w:sz w:val="30"/>
          <w:szCs w:val="30"/>
          <w:lang w:val="en-US" w:eastAsia="zh-CN"/>
        </w:rPr>
        <w:t>一般工业固废委托处置</w:t>
      </w:r>
      <w:r>
        <w:rPr>
          <w:rFonts w:hint="eastAsia" w:ascii="仿宋" w:hAnsi="仿宋" w:eastAsia="仿宋" w:cs="仿宋"/>
          <w:bCs/>
          <w:sz w:val="30"/>
          <w:szCs w:val="30"/>
        </w:rPr>
        <w:t>；</w:t>
      </w:r>
    </w:p>
    <w:p>
      <w:pPr>
        <w:widowControl w:val="0"/>
        <w:adjustRightInd w:val="0"/>
        <w:snapToGrid w:val="0"/>
        <w:spacing w:line="560" w:lineRule="exact"/>
        <w:ind w:firstLine="579" w:firstLineChars="193"/>
        <w:textAlignment w:val="auto"/>
        <w:rPr>
          <w:rFonts w:hint="eastAsia" w:ascii="仿宋" w:hAnsi="仿宋" w:eastAsia="仿宋" w:cs="仿宋"/>
          <w:bCs/>
          <w:sz w:val="30"/>
          <w:szCs w:val="30"/>
        </w:rPr>
      </w:pPr>
      <w:r>
        <w:rPr>
          <w:rFonts w:hint="eastAsia" w:ascii="仿宋" w:hAnsi="仿宋" w:eastAsia="仿宋" w:cs="仿宋"/>
          <w:bCs/>
          <w:kern w:val="1"/>
          <w:sz w:val="30"/>
          <w:szCs w:val="30"/>
        </w:rPr>
        <w:t>（二）</w:t>
      </w:r>
      <w:r>
        <w:rPr>
          <w:rFonts w:hint="eastAsia" w:ascii="仿宋" w:hAnsi="仿宋" w:eastAsia="仿宋" w:cs="仿宋"/>
          <w:bCs/>
          <w:sz w:val="30"/>
          <w:szCs w:val="30"/>
        </w:rPr>
        <w:t>施工时间：</w:t>
      </w:r>
      <w:r>
        <w:rPr>
          <w:rFonts w:hint="eastAsia" w:ascii="仿宋" w:hAnsi="仿宋" w:eastAsia="仿宋" w:cs="仿宋"/>
          <w:bCs/>
          <w:sz w:val="30"/>
          <w:szCs w:val="30"/>
          <w:lang w:val="en-US" w:eastAsia="zh-CN"/>
        </w:rPr>
        <w:t>自乙方</w:t>
      </w:r>
      <w:r>
        <w:rPr>
          <w:rFonts w:hint="eastAsia" w:ascii="仿宋_GB2312" w:hAnsi="仿宋_GB2312" w:eastAsia="仿宋_GB2312" w:cs="仿宋_GB2312"/>
          <w:color w:val="auto"/>
          <w:kern w:val="1"/>
          <w:sz w:val="30"/>
          <w:szCs w:val="30"/>
          <w:highlight w:val="none"/>
          <w:lang w:val="en-US" w:eastAsia="zh-CN"/>
        </w:rPr>
        <w:t>进场施工</w:t>
      </w:r>
      <w:r>
        <w:rPr>
          <w:rFonts w:hint="eastAsia" w:ascii="仿宋_GB2312" w:hAnsi="仿宋_GB2312" w:eastAsia="仿宋_GB2312" w:cs="仿宋_GB2312"/>
          <w:color w:val="auto"/>
          <w:kern w:val="1"/>
          <w:sz w:val="30"/>
          <w:szCs w:val="30"/>
          <w:highlight w:val="none"/>
        </w:rPr>
        <w:t>之日起</w:t>
      </w:r>
      <w:r>
        <w:rPr>
          <w:rFonts w:hint="eastAsia" w:ascii="仿宋_GB2312" w:hAnsi="仿宋_GB2312" w:eastAsia="仿宋_GB2312" w:cs="仿宋_GB2312"/>
          <w:color w:val="auto"/>
          <w:kern w:val="1"/>
          <w:sz w:val="30"/>
          <w:szCs w:val="30"/>
          <w:highlight w:val="none"/>
          <w:lang w:val="en-US" w:eastAsia="zh-CN"/>
        </w:rPr>
        <w:t>30</w:t>
      </w:r>
      <w:r>
        <w:rPr>
          <w:rFonts w:hint="eastAsia" w:ascii="仿宋_GB2312" w:hAnsi="仿宋_GB2312" w:eastAsia="仿宋_GB2312" w:cs="仿宋_GB2312"/>
          <w:sz w:val="30"/>
          <w:szCs w:val="30"/>
          <w:lang w:val="en-US" w:eastAsia="zh-CN"/>
        </w:rPr>
        <w:t>天</w:t>
      </w:r>
      <w:r>
        <w:rPr>
          <w:rFonts w:hint="eastAsia" w:ascii="仿宋_GB2312" w:hAnsi="仿宋_GB2312" w:eastAsia="仿宋_GB2312" w:cs="仿宋_GB2312"/>
          <w:color w:val="auto"/>
          <w:kern w:val="1"/>
          <w:sz w:val="30"/>
          <w:szCs w:val="30"/>
          <w:highlight w:val="none"/>
        </w:rPr>
        <w:t>内</w:t>
      </w:r>
      <w:r>
        <w:rPr>
          <w:rFonts w:hint="eastAsia" w:ascii="仿宋_GB2312" w:hAnsi="仿宋_GB2312" w:eastAsia="仿宋_GB2312" w:cs="仿宋_GB2312"/>
          <w:color w:val="auto"/>
          <w:kern w:val="1"/>
          <w:sz w:val="30"/>
          <w:szCs w:val="30"/>
          <w:highlight w:val="none"/>
          <w:lang w:val="en-US" w:eastAsia="zh-CN"/>
        </w:rPr>
        <w:t>分批处置</w:t>
      </w:r>
      <w:r>
        <w:rPr>
          <w:rFonts w:hint="eastAsia" w:ascii="仿宋_GB2312" w:hAnsi="仿宋_GB2312" w:eastAsia="仿宋_GB2312" w:cs="仿宋_GB2312"/>
          <w:color w:val="auto"/>
          <w:kern w:val="1"/>
          <w:sz w:val="30"/>
          <w:szCs w:val="30"/>
          <w:highlight w:val="none"/>
        </w:rPr>
        <w:t>完毕</w:t>
      </w:r>
      <w:r>
        <w:rPr>
          <w:rFonts w:hint="eastAsia" w:ascii="仿宋" w:hAnsi="仿宋" w:eastAsia="仿宋" w:cs="仿宋"/>
          <w:bCs/>
          <w:sz w:val="30"/>
          <w:szCs w:val="30"/>
        </w:rPr>
        <w:t>；</w:t>
      </w:r>
    </w:p>
    <w:p>
      <w:pPr>
        <w:widowControl w:val="0"/>
        <w:adjustRightInd w:val="0"/>
        <w:snapToGrid w:val="0"/>
        <w:spacing w:line="560" w:lineRule="exact"/>
        <w:ind w:firstLine="579" w:firstLineChars="193"/>
        <w:textAlignment w:val="auto"/>
        <w:rPr>
          <w:rFonts w:ascii="仿宋" w:hAnsi="仿宋" w:eastAsia="仿宋" w:cs="仿宋"/>
          <w:bCs/>
          <w:sz w:val="30"/>
          <w:szCs w:val="30"/>
        </w:rPr>
      </w:pPr>
      <w:r>
        <w:rPr>
          <w:rFonts w:hint="eastAsia" w:ascii="仿宋" w:hAnsi="仿宋" w:eastAsia="仿宋" w:cs="仿宋"/>
          <w:bCs/>
          <w:sz w:val="30"/>
          <w:szCs w:val="30"/>
        </w:rPr>
        <w:t>（三）施工地点：集团公司</w:t>
      </w:r>
      <w:r>
        <w:rPr>
          <w:rFonts w:hint="eastAsia" w:ascii="仿宋" w:hAnsi="仿宋" w:eastAsia="仿宋" w:cs="仿宋"/>
          <w:bCs/>
          <w:sz w:val="30"/>
          <w:szCs w:val="30"/>
          <w:lang w:val="en-US" w:eastAsia="zh-CN"/>
        </w:rPr>
        <w:t>醋酸厂北侧，动力厂东侧</w:t>
      </w:r>
      <w:r>
        <w:rPr>
          <w:rFonts w:hint="eastAsia" w:ascii="仿宋" w:hAnsi="仿宋" w:eastAsia="仿宋" w:cs="仿宋"/>
          <w:bCs/>
          <w:sz w:val="30"/>
          <w:szCs w:val="30"/>
        </w:rPr>
        <w:t>；</w:t>
      </w:r>
    </w:p>
    <w:p>
      <w:pPr>
        <w:widowControl w:val="0"/>
        <w:adjustRightInd w:val="0"/>
        <w:snapToGrid w:val="0"/>
        <w:spacing w:line="560" w:lineRule="exact"/>
        <w:ind w:firstLine="579" w:firstLineChars="193"/>
        <w:textAlignment w:val="auto"/>
        <w:rPr>
          <w:rFonts w:hint="eastAsia" w:ascii="仿宋" w:hAnsi="仿宋" w:eastAsia="仿宋" w:cs="仿宋"/>
          <w:bCs/>
          <w:sz w:val="30"/>
          <w:szCs w:val="30"/>
        </w:rPr>
      </w:pPr>
      <w:r>
        <w:rPr>
          <w:rFonts w:hint="eastAsia" w:ascii="仿宋" w:hAnsi="仿宋" w:eastAsia="仿宋" w:cs="仿宋"/>
          <w:bCs/>
          <w:sz w:val="30"/>
          <w:szCs w:val="30"/>
        </w:rPr>
        <w:t>（四）投标截止时间202</w:t>
      </w:r>
      <w:r>
        <w:rPr>
          <w:rFonts w:hint="eastAsia" w:ascii="仿宋" w:hAnsi="仿宋" w:eastAsia="仿宋" w:cs="仿宋"/>
          <w:bCs/>
          <w:sz w:val="30"/>
          <w:szCs w:val="30"/>
          <w:lang w:val="en-US" w:eastAsia="zh-CN"/>
        </w:rPr>
        <w:t>3</w:t>
      </w:r>
      <w:r>
        <w:rPr>
          <w:rFonts w:hint="eastAsia" w:ascii="仿宋" w:hAnsi="仿宋" w:eastAsia="仿宋" w:cs="仿宋"/>
          <w:bCs/>
          <w:sz w:val="30"/>
          <w:szCs w:val="30"/>
        </w:rPr>
        <w:t>年</w:t>
      </w:r>
      <w:r>
        <w:rPr>
          <w:rFonts w:hint="eastAsia" w:ascii="仿宋" w:hAnsi="仿宋" w:eastAsia="仿宋" w:cs="仿宋"/>
          <w:bCs/>
          <w:sz w:val="30"/>
          <w:szCs w:val="30"/>
          <w:lang w:val="en-US" w:eastAsia="zh-CN"/>
        </w:rPr>
        <w:t>4</w:t>
      </w:r>
      <w:r>
        <w:rPr>
          <w:rFonts w:hint="eastAsia" w:ascii="仿宋" w:hAnsi="仿宋" w:eastAsia="仿宋" w:cs="仿宋"/>
          <w:bCs/>
          <w:sz w:val="30"/>
          <w:szCs w:val="30"/>
        </w:rPr>
        <w:t>月</w:t>
      </w:r>
      <w:r>
        <w:rPr>
          <w:rFonts w:hint="eastAsia" w:ascii="仿宋" w:hAnsi="仿宋" w:eastAsia="仿宋" w:cs="仿宋"/>
          <w:bCs/>
          <w:sz w:val="30"/>
          <w:szCs w:val="30"/>
          <w:lang w:val="en-US" w:eastAsia="zh-CN"/>
        </w:rPr>
        <w:t>5</w:t>
      </w:r>
      <w:r>
        <w:rPr>
          <w:rFonts w:hint="eastAsia" w:ascii="仿宋" w:hAnsi="仿宋" w:eastAsia="仿宋" w:cs="仿宋"/>
          <w:bCs/>
          <w:sz w:val="30"/>
          <w:szCs w:val="30"/>
        </w:rPr>
        <w:t>日1</w:t>
      </w:r>
      <w:r>
        <w:rPr>
          <w:rFonts w:hint="eastAsia" w:ascii="仿宋" w:hAnsi="仿宋" w:eastAsia="仿宋" w:cs="仿宋"/>
          <w:bCs/>
          <w:sz w:val="30"/>
          <w:szCs w:val="30"/>
          <w:lang w:val="en-US" w:eastAsia="zh-CN"/>
        </w:rPr>
        <w:t>6</w:t>
      </w:r>
      <w:r>
        <w:rPr>
          <w:rFonts w:hint="eastAsia" w:ascii="仿宋" w:hAnsi="仿宋" w:eastAsia="仿宋" w:cs="仿宋"/>
          <w:bCs/>
          <w:sz w:val="30"/>
          <w:szCs w:val="30"/>
        </w:rPr>
        <w:t>时（北京时间）；</w:t>
      </w:r>
    </w:p>
    <w:p>
      <w:pPr>
        <w:widowControl w:val="0"/>
        <w:adjustRightInd w:val="0"/>
        <w:snapToGrid w:val="0"/>
        <w:spacing w:line="560" w:lineRule="exact"/>
        <w:ind w:firstLine="579" w:firstLineChars="193"/>
        <w:textAlignment w:val="auto"/>
        <w:rPr>
          <w:rFonts w:hint="eastAsia" w:ascii="仿宋" w:hAnsi="仿宋" w:eastAsia="仿宋" w:cs="仿宋"/>
          <w:bCs/>
          <w:sz w:val="30"/>
          <w:szCs w:val="30"/>
        </w:rPr>
      </w:pPr>
      <w:r>
        <w:rPr>
          <w:rFonts w:hint="eastAsia" w:ascii="仿宋" w:hAnsi="仿宋" w:eastAsia="仿宋" w:cs="仿宋"/>
          <w:bCs/>
          <w:sz w:val="30"/>
          <w:szCs w:val="30"/>
        </w:rPr>
        <w:t>（</w:t>
      </w:r>
      <w:r>
        <w:rPr>
          <w:rFonts w:hint="eastAsia" w:ascii="仿宋" w:hAnsi="仿宋" w:eastAsia="仿宋" w:cs="仿宋"/>
          <w:bCs/>
          <w:sz w:val="30"/>
          <w:szCs w:val="30"/>
          <w:lang w:val="en-US" w:eastAsia="zh-CN"/>
        </w:rPr>
        <w:t>五</w:t>
      </w:r>
      <w:r>
        <w:rPr>
          <w:rFonts w:hint="eastAsia" w:ascii="仿宋" w:hAnsi="仿宋" w:eastAsia="仿宋" w:cs="仿宋"/>
          <w:bCs/>
          <w:sz w:val="30"/>
          <w:szCs w:val="30"/>
        </w:rPr>
        <w:t>）开标时间202</w:t>
      </w:r>
      <w:r>
        <w:rPr>
          <w:rFonts w:hint="eastAsia" w:ascii="仿宋" w:hAnsi="仿宋" w:eastAsia="仿宋" w:cs="仿宋"/>
          <w:bCs/>
          <w:sz w:val="30"/>
          <w:szCs w:val="30"/>
          <w:lang w:val="en-US" w:eastAsia="zh-CN"/>
        </w:rPr>
        <w:t>3</w:t>
      </w:r>
      <w:r>
        <w:rPr>
          <w:rFonts w:hint="eastAsia" w:ascii="仿宋" w:hAnsi="仿宋" w:eastAsia="仿宋" w:cs="仿宋"/>
          <w:bCs/>
          <w:sz w:val="30"/>
          <w:szCs w:val="30"/>
        </w:rPr>
        <w:t>年</w:t>
      </w:r>
      <w:r>
        <w:rPr>
          <w:rFonts w:hint="eastAsia" w:ascii="仿宋" w:hAnsi="仿宋" w:eastAsia="仿宋" w:cs="仿宋"/>
          <w:bCs/>
          <w:sz w:val="30"/>
          <w:szCs w:val="30"/>
          <w:lang w:val="en-US" w:eastAsia="zh-CN"/>
        </w:rPr>
        <w:t>4</w:t>
      </w:r>
      <w:r>
        <w:rPr>
          <w:rFonts w:hint="eastAsia" w:ascii="仿宋" w:hAnsi="仿宋" w:eastAsia="仿宋" w:cs="仿宋"/>
          <w:bCs/>
          <w:sz w:val="30"/>
          <w:szCs w:val="30"/>
        </w:rPr>
        <w:t>月</w:t>
      </w:r>
      <w:r>
        <w:rPr>
          <w:rFonts w:hint="eastAsia" w:ascii="仿宋" w:hAnsi="仿宋" w:eastAsia="仿宋" w:cs="仿宋"/>
          <w:bCs/>
          <w:sz w:val="30"/>
          <w:szCs w:val="30"/>
          <w:lang w:val="en-US" w:eastAsia="zh-CN"/>
        </w:rPr>
        <w:t>6</w:t>
      </w:r>
      <w:r>
        <w:rPr>
          <w:rFonts w:hint="eastAsia" w:ascii="仿宋" w:hAnsi="仿宋" w:eastAsia="仿宋" w:cs="仿宋"/>
          <w:bCs/>
          <w:sz w:val="30"/>
          <w:szCs w:val="30"/>
        </w:rPr>
        <w:t>日</w:t>
      </w:r>
      <w:r>
        <w:rPr>
          <w:rFonts w:hint="eastAsia" w:ascii="仿宋" w:hAnsi="仿宋" w:eastAsia="仿宋" w:cs="仿宋"/>
          <w:bCs/>
          <w:sz w:val="30"/>
          <w:szCs w:val="30"/>
          <w:lang w:val="en-US" w:eastAsia="zh-CN"/>
        </w:rPr>
        <w:t>9</w:t>
      </w:r>
      <w:r>
        <w:rPr>
          <w:rFonts w:hint="eastAsia" w:ascii="仿宋" w:hAnsi="仿宋" w:eastAsia="仿宋" w:cs="仿宋"/>
          <w:bCs/>
          <w:sz w:val="30"/>
          <w:szCs w:val="30"/>
        </w:rPr>
        <w:t>时（北京时间）；</w:t>
      </w:r>
    </w:p>
    <w:p>
      <w:pPr>
        <w:widowControl w:val="0"/>
        <w:adjustRightInd w:val="0"/>
        <w:snapToGrid w:val="0"/>
        <w:spacing w:line="56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kern w:val="1"/>
          <w:sz w:val="30"/>
          <w:szCs w:val="30"/>
        </w:rPr>
        <w:t>（</w:t>
      </w:r>
      <w:r>
        <w:rPr>
          <w:rFonts w:hint="eastAsia" w:ascii="仿宋" w:hAnsi="仿宋" w:eastAsia="仿宋" w:cs="仿宋"/>
          <w:bCs/>
          <w:kern w:val="1"/>
          <w:sz w:val="30"/>
          <w:szCs w:val="30"/>
          <w:lang w:val="en-US" w:eastAsia="zh-CN"/>
        </w:rPr>
        <w:t>六</w:t>
      </w:r>
      <w:r>
        <w:rPr>
          <w:rFonts w:hint="eastAsia" w:ascii="仿宋" w:hAnsi="仿宋" w:eastAsia="仿宋" w:cs="仿宋"/>
          <w:bCs/>
          <w:kern w:val="1"/>
          <w:sz w:val="30"/>
          <w:szCs w:val="30"/>
        </w:rPr>
        <w:t>）</w:t>
      </w:r>
      <w:r>
        <w:rPr>
          <w:rFonts w:hint="eastAsia" w:ascii="仿宋" w:hAnsi="仿宋" w:eastAsia="仿宋" w:cs="仿宋"/>
          <w:bCs/>
          <w:color w:val="auto"/>
          <w:kern w:val="1"/>
          <w:sz w:val="30"/>
          <w:szCs w:val="30"/>
        </w:rPr>
        <w:t>开标地点：江苏索普(集团)有限公司招标中心；</w:t>
      </w:r>
    </w:p>
    <w:p>
      <w:pPr>
        <w:widowControl w:val="0"/>
        <w:adjustRightInd w:val="0"/>
        <w:snapToGrid w:val="0"/>
        <w:spacing w:line="560" w:lineRule="exact"/>
        <w:textAlignment w:val="auto"/>
        <w:rPr>
          <w:rFonts w:hint="eastAsia" w:ascii="仿宋" w:hAnsi="仿宋" w:eastAsia="仿宋" w:cs="仿宋"/>
          <w:b/>
          <w:sz w:val="30"/>
          <w:szCs w:val="30"/>
        </w:rPr>
      </w:pPr>
      <w:r>
        <w:rPr>
          <w:rFonts w:hint="eastAsia" w:ascii="仿宋" w:hAnsi="仿宋" w:eastAsia="仿宋" w:cs="仿宋"/>
          <w:b/>
          <w:sz w:val="30"/>
          <w:szCs w:val="30"/>
        </w:rPr>
        <w:t xml:space="preserve">    二、招标内容：</w:t>
      </w:r>
    </w:p>
    <w:p>
      <w:pPr>
        <w:widowControl w:val="0"/>
        <w:adjustRightInd w:val="0"/>
        <w:snapToGrid w:val="0"/>
        <w:spacing w:line="560" w:lineRule="exact"/>
        <w:ind w:firstLine="600" w:firstLineChars="200"/>
        <w:jc w:val="left"/>
        <w:textAlignment w:val="auto"/>
        <w:rPr>
          <w:rFonts w:hint="eastAsia" w:ascii="仿宋_GB2312" w:hAnsi="仿宋_GB2312" w:eastAsia="仿宋_GB2312" w:cs="仿宋_GB2312"/>
          <w:b w:val="0"/>
          <w:color w:val="auto"/>
          <w:kern w:val="1"/>
          <w:sz w:val="30"/>
          <w:szCs w:val="30"/>
          <w:lang w:val="en-US" w:eastAsia="zh-CN"/>
        </w:rPr>
      </w:pPr>
      <w:r>
        <w:rPr>
          <w:rFonts w:hint="eastAsia" w:ascii="仿宋" w:hAnsi="仿宋" w:eastAsia="仿宋" w:cs="仿宋"/>
          <w:bCs/>
          <w:sz w:val="30"/>
          <w:szCs w:val="30"/>
        </w:rPr>
        <w:t>（一）标的物清单：</w:t>
      </w:r>
      <w:r>
        <w:rPr>
          <w:rFonts w:hint="eastAsia" w:ascii="仿宋_GB2312" w:hAnsi="仿宋_GB2312" w:eastAsia="仿宋_GB2312" w:cs="仿宋_GB2312"/>
          <w:bCs/>
          <w:sz w:val="30"/>
          <w:szCs w:val="30"/>
          <w:highlight w:val="none"/>
          <w:lang w:val="en-US" w:eastAsia="zh-CN"/>
        </w:rPr>
        <w:t>索普基地三级防控项目施工现场</w:t>
      </w:r>
      <w:r>
        <w:rPr>
          <w:rFonts w:hint="eastAsia" w:ascii="仿宋_GB2312" w:hAnsi="仿宋_GB2312" w:eastAsia="仿宋_GB2312" w:cs="仿宋_GB2312"/>
          <w:color w:val="auto"/>
          <w:kern w:val="1"/>
          <w:sz w:val="30"/>
          <w:szCs w:val="30"/>
          <w:lang w:val="en-US" w:eastAsia="zh-CN"/>
        </w:rPr>
        <w:t>的一般工业固废，分散堆放于施工现场。主要工程量见报价函（报价函</w:t>
      </w:r>
      <w:r>
        <w:rPr>
          <w:rFonts w:hint="eastAsia" w:ascii="仿宋_GB2312" w:hAnsi="仿宋_GB2312" w:eastAsia="仿宋_GB2312" w:cs="仿宋_GB2312"/>
          <w:color w:val="auto"/>
          <w:kern w:val="1"/>
          <w:sz w:val="30"/>
          <w:szCs w:val="30"/>
          <w:highlight w:val="none"/>
          <w:lang w:val="en-US" w:eastAsia="zh-CN"/>
        </w:rPr>
        <w:t>中工程量仅作投标报价用，结算单价为中标单价，结算量为经确认的过磅净量</w:t>
      </w:r>
      <w:r>
        <w:rPr>
          <w:rFonts w:hint="eastAsia" w:ascii="仿宋_GB2312" w:hAnsi="仿宋_GB2312" w:eastAsia="仿宋_GB2312" w:cs="仿宋_GB2312"/>
          <w:color w:val="auto"/>
          <w:kern w:val="1"/>
          <w:sz w:val="30"/>
          <w:szCs w:val="30"/>
          <w:lang w:val="en-US" w:eastAsia="zh-CN"/>
        </w:rPr>
        <w:t>）。</w:t>
      </w:r>
      <w:r>
        <w:rPr>
          <w:rFonts w:hint="eastAsia" w:ascii="仿宋_GB2312" w:hAnsi="仿宋_GB2312" w:eastAsia="仿宋_GB2312" w:cs="仿宋_GB2312"/>
          <w:b w:val="0"/>
          <w:color w:val="auto"/>
          <w:kern w:val="1"/>
          <w:sz w:val="30"/>
          <w:szCs w:val="30"/>
          <w:highlight w:val="none"/>
          <w:lang w:val="en-US" w:eastAsia="zh-CN" w:bidi="ar-SA"/>
        </w:rPr>
        <w:t>现有一般固废状态如需进一步解体，解体工作由投标方负责处理，然后装车、过磅、外运。投标方负责将现场固废进行分类、装车外</w:t>
      </w:r>
      <w:r>
        <w:rPr>
          <w:rFonts w:hint="eastAsia" w:ascii="仿宋_GB2312" w:hAnsi="仿宋_GB2312" w:eastAsia="仿宋_GB2312" w:cs="仿宋_GB2312"/>
          <w:b w:val="0"/>
          <w:bCs w:val="0"/>
          <w:color w:val="auto"/>
          <w:kern w:val="1"/>
          <w:sz w:val="30"/>
          <w:szCs w:val="30"/>
          <w:highlight w:val="none"/>
          <w:lang w:val="en-US" w:eastAsia="zh-CN"/>
        </w:rPr>
        <w:t>运并按国家最新规范进行处置</w:t>
      </w:r>
      <w:r>
        <w:rPr>
          <w:rFonts w:hint="eastAsia" w:ascii="仿宋_GB2312" w:hAnsi="仿宋_GB2312" w:eastAsia="仿宋_GB2312" w:cs="仿宋_GB2312"/>
          <w:b w:val="0"/>
          <w:color w:val="auto"/>
          <w:kern w:val="1"/>
          <w:sz w:val="30"/>
          <w:szCs w:val="30"/>
          <w:highlight w:val="none"/>
          <w:lang w:val="en-US" w:eastAsia="zh-CN" w:bidi="ar-SA"/>
        </w:rPr>
        <w:t>。已堆放于现场的一般固废应清理彻底，无残留，做到工完、料尽、场地清。</w:t>
      </w:r>
    </w:p>
    <w:p>
      <w:pPr>
        <w:adjustRightInd w:val="0"/>
        <w:snapToGrid w:val="0"/>
        <w:spacing w:line="60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（二）技术要求：</w:t>
      </w:r>
    </w:p>
    <w:p>
      <w:pPr>
        <w:widowControl w:val="0"/>
        <w:adjustRightInd w:val="0"/>
        <w:snapToGrid w:val="0"/>
        <w:spacing w:line="560" w:lineRule="exact"/>
        <w:ind w:firstLine="579" w:firstLineChars="193"/>
        <w:jc w:val="left"/>
        <w:textAlignment w:val="auto"/>
        <w:rPr>
          <w:rFonts w:hint="eastAsia" w:ascii="仿宋" w:hAnsi="仿宋" w:eastAsia="仿宋" w:cs="仿宋"/>
          <w:bCs/>
          <w:sz w:val="30"/>
          <w:szCs w:val="30"/>
          <w:u w:val="single"/>
        </w:rPr>
      </w:pPr>
      <w:r>
        <w:rPr>
          <w:rFonts w:hint="eastAsia" w:ascii="仿宋" w:hAnsi="仿宋" w:eastAsia="仿宋" w:cs="仿宋"/>
          <w:bCs/>
          <w:sz w:val="30"/>
          <w:szCs w:val="30"/>
          <w:lang w:val="en-US" w:eastAsia="zh-CN"/>
        </w:rPr>
        <w:t>承包方式：</w:t>
      </w:r>
      <w:r>
        <w:rPr>
          <w:rFonts w:hint="eastAsia" w:ascii="仿宋_GB2312" w:hAnsi="仿宋_GB2312" w:eastAsia="仿宋_GB2312" w:cs="仿宋_GB2312"/>
          <w:color w:val="auto"/>
          <w:kern w:val="1"/>
          <w:sz w:val="30"/>
          <w:szCs w:val="30"/>
          <w:highlight w:val="none"/>
        </w:rPr>
        <w:t>包工、包料</w:t>
      </w:r>
      <w:r>
        <w:rPr>
          <w:rFonts w:hint="eastAsia" w:ascii="仿宋_GB2312" w:hAnsi="仿宋_GB2312" w:eastAsia="仿宋_GB2312" w:cs="仿宋_GB2312"/>
          <w:color w:val="auto"/>
          <w:kern w:val="1"/>
          <w:sz w:val="30"/>
          <w:szCs w:val="30"/>
          <w:highlight w:val="none"/>
          <w:lang w:eastAsia="zh-CN"/>
        </w:rPr>
        <w:t>，</w:t>
      </w:r>
      <w:r>
        <w:rPr>
          <w:rFonts w:hint="eastAsia" w:ascii="仿宋_GB2312" w:hAnsi="仿宋_GB2312" w:eastAsia="仿宋_GB2312" w:cs="仿宋_GB2312"/>
          <w:color w:val="auto"/>
          <w:kern w:val="1"/>
          <w:sz w:val="30"/>
          <w:szCs w:val="30"/>
          <w:highlight w:val="none"/>
          <w:lang w:val="en-US" w:eastAsia="zh-CN"/>
        </w:rPr>
        <w:t>所报单价含现场分类整理、装车、卸车、吊装与一般固废处置等一切可能发生的费用（含风险费用）。</w:t>
      </w:r>
    </w:p>
    <w:p>
      <w:pPr>
        <w:widowControl w:val="0"/>
        <w:adjustRightInd w:val="0"/>
        <w:snapToGrid w:val="0"/>
        <w:spacing w:line="560" w:lineRule="exact"/>
        <w:textAlignment w:val="auto"/>
        <w:rPr>
          <w:rFonts w:hint="eastAsia" w:ascii="仿宋" w:hAnsi="仿宋" w:eastAsia="仿宋" w:cs="仿宋"/>
          <w:b/>
          <w:sz w:val="30"/>
          <w:szCs w:val="30"/>
        </w:rPr>
      </w:pPr>
      <w:r>
        <w:rPr>
          <w:rFonts w:hint="eastAsia" w:ascii="仿宋" w:hAnsi="仿宋" w:eastAsia="仿宋" w:cs="仿宋"/>
          <w:b/>
          <w:sz w:val="30"/>
          <w:szCs w:val="30"/>
        </w:rPr>
        <w:t xml:space="preserve">    三、投标人资质与要求：</w:t>
      </w:r>
    </w:p>
    <w:p>
      <w:pPr>
        <w:adjustRightInd w:val="0"/>
        <w:snapToGrid w:val="0"/>
        <w:spacing w:line="600" w:lineRule="exact"/>
        <w:ind w:firstLine="600" w:firstLineChars="200"/>
        <w:rPr>
          <w:rFonts w:hint="eastAsia" w:ascii="仿宋_GB2312" w:hAnsi="仿宋_GB2312" w:eastAsia="仿宋_GB2312" w:cs="仿宋_GB2312"/>
          <w:bCs/>
          <w:color w:val="auto"/>
          <w:sz w:val="30"/>
          <w:szCs w:val="30"/>
        </w:rPr>
      </w:pPr>
      <w:r>
        <w:rPr>
          <w:rFonts w:hint="eastAsia" w:ascii="仿宋" w:hAnsi="仿宋" w:eastAsia="仿宋" w:cs="仿宋"/>
          <w:bCs/>
          <w:sz w:val="30"/>
          <w:szCs w:val="30"/>
          <w:lang w:val="en-US" w:eastAsia="zh-CN"/>
        </w:rPr>
        <w:t>（一）</w:t>
      </w:r>
      <w:r>
        <w:rPr>
          <w:rFonts w:hint="eastAsia" w:ascii="仿宋_GB2312" w:hAnsi="仿宋_GB2312" w:eastAsia="仿宋_GB2312" w:cs="仿宋_GB2312"/>
          <w:bCs/>
          <w:sz w:val="30"/>
          <w:szCs w:val="30"/>
        </w:rPr>
        <w:t>投标人必须</w:t>
      </w:r>
      <w:r>
        <w:rPr>
          <w:rFonts w:hint="eastAsia" w:ascii="仿宋_GB2312" w:hAnsi="仿宋_GB2312" w:eastAsia="仿宋_GB2312" w:cs="仿宋_GB2312"/>
          <w:bCs/>
          <w:color w:val="auto"/>
          <w:sz w:val="30"/>
          <w:szCs w:val="30"/>
        </w:rPr>
        <w:t>具备中华人民共和国境内生产或经营应具备的合法资质。</w:t>
      </w:r>
    </w:p>
    <w:p>
      <w:pPr>
        <w:adjustRightInd w:val="0"/>
        <w:snapToGrid w:val="0"/>
        <w:spacing w:line="600" w:lineRule="exact"/>
        <w:ind w:firstLine="600" w:firstLineChars="200"/>
        <w:rPr>
          <w:rFonts w:hint="default" w:ascii="仿宋_GB2312" w:hAnsi="仿宋_GB2312" w:eastAsia="仿宋_GB2312" w:cs="仿宋_GB2312"/>
          <w:b w:val="0"/>
          <w:color w:val="auto"/>
          <w:kern w:val="1"/>
          <w:sz w:val="30"/>
          <w:szCs w:val="30"/>
          <w:highlight w:val="none"/>
          <w:lang w:val="en-US" w:eastAsia="zh-CN" w:bidi="ar-SA"/>
        </w:rPr>
      </w:pPr>
      <w:r>
        <w:rPr>
          <w:rFonts w:hint="default" w:ascii="仿宋_GB2312" w:hAnsi="仿宋_GB2312" w:eastAsia="仿宋_GB2312" w:cs="仿宋_GB2312"/>
          <w:b w:val="0"/>
          <w:color w:val="auto"/>
          <w:kern w:val="1"/>
          <w:sz w:val="30"/>
          <w:szCs w:val="30"/>
          <w:highlight w:val="none"/>
          <w:lang w:val="en-US" w:eastAsia="zh-CN" w:bidi="ar-SA"/>
        </w:rPr>
        <w:t>(</w:t>
      </w:r>
      <w:r>
        <w:rPr>
          <w:rFonts w:hint="eastAsia" w:ascii="仿宋_GB2312" w:hAnsi="仿宋_GB2312" w:eastAsia="仿宋_GB2312" w:cs="仿宋_GB2312"/>
          <w:b w:val="0"/>
          <w:color w:val="auto"/>
          <w:kern w:val="1"/>
          <w:sz w:val="30"/>
          <w:szCs w:val="30"/>
          <w:highlight w:val="none"/>
          <w:lang w:val="en-US" w:eastAsia="zh-CN" w:bidi="ar-SA"/>
        </w:rPr>
        <w:t>1</w:t>
      </w:r>
      <w:r>
        <w:rPr>
          <w:rFonts w:hint="default" w:ascii="仿宋_GB2312" w:hAnsi="仿宋_GB2312" w:eastAsia="仿宋_GB2312" w:cs="仿宋_GB2312"/>
          <w:b w:val="0"/>
          <w:color w:val="auto"/>
          <w:kern w:val="1"/>
          <w:sz w:val="30"/>
          <w:szCs w:val="30"/>
          <w:highlight w:val="none"/>
          <w:lang w:val="en-US" w:eastAsia="zh-CN" w:bidi="ar-SA"/>
        </w:rPr>
        <w:t>)具有履行合同所必需的设备及专业技术能力；</w:t>
      </w:r>
    </w:p>
    <w:p>
      <w:pPr>
        <w:adjustRightInd w:val="0"/>
        <w:snapToGrid w:val="0"/>
        <w:spacing w:line="600" w:lineRule="exact"/>
        <w:ind w:firstLine="600" w:firstLineChars="200"/>
        <w:rPr>
          <w:rFonts w:hint="default" w:ascii="仿宋_GB2312" w:hAnsi="仿宋_GB2312" w:eastAsia="仿宋_GB2312" w:cs="仿宋_GB2312"/>
          <w:b w:val="0"/>
          <w:color w:val="auto"/>
          <w:kern w:val="1"/>
          <w:sz w:val="30"/>
          <w:szCs w:val="30"/>
          <w:highlight w:val="none"/>
          <w:lang w:val="en-US" w:eastAsia="zh-CN" w:bidi="ar-SA"/>
        </w:rPr>
      </w:pPr>
      <w:r>
        <w:rPr>
          <w:rFonts w:hint="default" w:ascii="仿宋_GB2312" w:hAnsi="仿宋_GB2312" w:eastAsia="仿宋_GB2312" w:cs="仿宋_GB2312"/>
          <w:b w:val="0"/>
          <w:color w:val="auto"/>
          <w:kern w:val="1"/>
          <w:sz w:val="30"/>
          <w:szCs w:val="30"/>
          <w:highlight w:val="none"/>
          <w:lang w:val="en-US" w:eastAsia="zh-CN" w:bidi="ar-SA"/>
        </w:rPr>
        <w:t>(</w:t>
      </w:r>
      <w:r>
        <w:rPr>
          <w:rFonts w:hint="eastAsia" w:ascii="仿宋_GB2312" w:hAnsi="仿宋_GB2312" w:eastAsia="仿宋_GB2312" w:cs="仿宋_GB2312"/>
          <w:b w:val="0"/>
          <w:color w:val="auto"/>
          <w:kern w:val="1"/>
          <w:sz w:val="30"/>
          <w:szCs w:val="30"/>
          <w:highlight w:val="none"/>
          <w:lang w:val="en-US" w:eastAsia="zh-CN" w:bidi="ar-SA"/>
        </w:rPr>
        <w:t>2</w:t>
      </w:r>
      <w:r>
        <w:rPr>
          <w:rFonts w:hint="default" w:ascii="仿宋_GB2312" w:hAnsi="仿宋_GB2312" w:eastAsia="仿宋_GB2312" w:cs="仿宋_GB2312"/>
          <w:b w:val="0"/>
          <w:color w:val="auto"/>
          <w:kern w:val="1"/>
          <w:sz w:val="30"/>
          <w:szCs w:val="30"/>
          <w:highlight w:val="none"/>
          <w:lang w:val="en-US" w:eastAsia="zh-CN" w:bidi="ar-SA"/>
        </w:rPr>
        <w:t>)具有工业固废收集、处置环评批复文件；</w:t>
      </w:r>
    </w:p>
    <w:p>
      <w:pPr>
        <w:adjustRightInd w:val="0"/>
        <w:snapToGrid w:val="0"/>
        <w:spacing w:line="600" w:lineRule="exact"/>
        <w:ind w:firstLine="600" w:firstLineChars="200"/>
        <w:rPr>
          <w:rFonts w:hint="default" w:ascii="仿宋_GB2312" w:hAnsi="仿宋_GB2312" w:eastAsia="仿宋_GB2312" w:cs="仿宋_GB2312"/>
          <w:b w:val="0"/>
          <w:color w:val="auto"/>
          <w:kern w:val="1"/>
          <w:sz w:val="30"/>
          <w:szCs w:val="30"/>
          <w:highlight w:val="none"/>
          <w:lang w:val="en-US" w:eastAsia="zh-CN" w:bidi="ar-SA"/>
        </w:rPr>
      </w:pPr>
      <w:r>
        <w:rPr>
          <w:rFonts w:hint="default" w:ascii="仿宋_GB2312" w:hAnsi="仿宋_GB2312" w:eastAsia="仿宋_GB2312" w:cs="仿宋_GB2312"/>
          <w:b w:val="0"/>
          <w:color w:val="auto"/>
          <w:kern w:val="1"/>
          <w:sz w:val="30"/>
          <w:szCs w:val="30"/>
          <w:highlight w:val="none"/>
          <w:lang w:val="en-US" w:eastAsia="zh-CN" w:bidi="ar-SA"/>
        </w:rPr>
        <w:t>(</w:t>
      </w:r>
      <w:r>
        <w:rPr>
          <w:rFonts w:hint="eastAsia" w:ascii="仿宋_GB2312" w:hAnsi="仿宋_GB2312" w:eastAsia="仿宋_GB2312" w:cs="仿宋_GB2312"/>
          <w:b w:val="0"/>
          <w:color w:val="auto"/>
          <w:kern w:val="1"/>
          <w:sz w:val="30"/>
          <w:szCs w:val="30"/>
          <w:highlight w:val="none"/>
          <w:lang w:val="en-US" w:eastAsia="zh-CN" w:bidi="ar-SA"/>
        </w:rPr>
        <w:t>3</w:t>
      </w:r>
      <w:r>
        <w:rPr>
          <w:rFonts w:hint="default" w:ascii="仿宋_GB2312" w:hAnsi="仿宋_GB2312" w:eastAsia="仿宋_GB2312" w:cs="仿宋_GB2312"/>
          <w:b w:val="0"/>
          <w:color w:val="auto"/>
          <w:kern w:val="1"/>
          <w:sz w:val="30"/>
          <w:szCs w:val="30"/>
          <w:highlight w:val="none"/>
          <w:lang w:val="en-US" w:eastAsia="zh-CN" w:bidi="ar-SA"/>
        </w:rPr>
        <w:t>)法人授权委托书原件壹份（如有授权）；</w:t>
      </w:r>
    </w:p>
    <w:p>
      <w:pPr>
        <w:adjustRightInd w:val="0"/>
        <w:snapToGrid w:val="0"/>
        <w:spacing w:line="600" w:lineRule="exact"/>
        <w:ind w:firstLine="600" w:firstLineChars="200"/>
        <w:rPr>
          <w:rFonts w:hint="default" w:ascii="仿宋" w:hAnsi="仿宋" w:eastAsia="仿宋" w:cs="仿宋"/>
          <w:bCs/>
          <w:color w:val="FF0000"/>
          <w:sz w:val="30"/>
          <w:szCs w:val="30"/>
          <w:lang w:val="en-US" w:eastAsia="zh-CN"/>
        </w:rPr>
      </w:pPr>
      <w:r>
        <w:rPr>
          <w:rFonts w:hint="default" w:ascii="仿宋_GB2312" w:hAnsi="仿宋_GB2312" w:eastAsia="仿宋_GB2312" w:cs="仿宋_GB2312"/>
          <w:b w:val="0"/>
          <w:color w:val="auto"/>
          <w:kern w:val="1"/>
          <w:sz w:val="30"/>
          <w:szCs w:val="30"/>
          <w:highlight w:val="none"/>
          <w:lang w:val="en-US" w:eastAsia="zh-CN" w:bidi="ar-SA"/>
        </w:rPr>
        <w:t>(</w:t>
      </w:r>
      <w:r>
        <w:rPr>
          <w:rFonts w:hint="eastAsia" w:ascii="仿宋_GB2312" w:hAnsi="仿宋_GB2312" w:eastAsia="仿宋_GB2312" w:cs="仿宋_GB2312"/>
          <w:b w:val="0"/>
          <w:color w:val="auto"/>
          <w:kern w:val="1"/>
          <w:sz w:val="30"/>
          <w:szCs w:val="30"/>
          <w:highlight w:val="none"/>
          <w:lang w:val="en-US" w:eastAsia="zh-CN" w:bidi="ar-SA"/>
        </w:rPr>
        <w:t>4</w:t>
      </w:r>
      <w:r>
        <w:rPr>
          <w:rFonts w:hint="default" w:ascii="仿宋_GB2312" w:hAnsi="仿宋_GB2312" w:eastAsia="仿宋_GB2312" w:cs="仿宋_GB2312"/>
          <w:b w:val="0"/>
          <w:color w:val="auto"/>
          <w:kern w:val="1"/>
          <w:sz w:val="30"/>
          <w:szCs w:val="30"/>
          <w:highlight w:val="none"/>
          <w:lang w:val="en-US" w:eastAsia="zh-CN" w:bidi="ar-SA"/>
        </w:rPr>
        <w:t>)法人及委托授权人身份证复印件壹份（加盖公章）；</w:t>
      </w:r>
    </w:p>
    <w:p>
      <w:pPr>
        <w:widowControl w:val="0"/>
        <w:numPr>
          <w:ilvl w:val="0"/>
          <w:numId w:val="1"/>
        </w:numPr>
        <w:adjustRightInd w:val="0"/>
        <w:snapToGrid w:val="0"/>
        <w:spacing w:line="560" w:lineRule="exact"/>
        <w:ind w:firstLine="600" w:firstLineChars="200"/>
        <w:jc w:val="left"/>
        <w:textAlignment w:val="auto"/>
        <w:rPr>
          <w:rFonts w:hint="eastAsia" w:ascii="仿宋" w:hAnsi="仿宋" w:eastAsia="仿宋" w:cs="仿宋"/>
          <w:b w:val="0"/>
          <w:bCs/>
          <w:color w:val="000000"/>
          <w:sz w:val="30"/>
          <w:szCs w:val="30"/>
          <w:lang w:val="en-US" w:eastAsia="zh-CN" w:bidi="ar-SA"/>
        </w:rPr>
      </w:pPr>
      <w:r>
        <w:rPr>
          <w:rFonts w:hint="eastAsia" w:ascii="仿宋_GB2312" w:hAnsi="仿宋_GB2312" w:eastAsia="仿宋_GB2312" w:cs="仿宋_GB2312"/>
          <w:bCs/>
          <w:color w:val="auto"/>
          <w:kern w:val="1"/>
          <w:sz w:val="30"/>
          <w:szCs w:val="30"/>
        </w:rPr>
        <w:t>其他资质要求：投标时需</w:t>
      </w:r>
      <w:r>
        <w:rPr>
          <w:rFonts w:hint="eastAsia" w:ascii="仿宋_GB2312" w:hAnsi="仿宋_GB2312" w:eastAsia="仿宋_GB2312" w:cs="仿宋_GB2312"/>
          <w:bCs/>
          <w:color w:val="auto"/>
          <w:kern w:val="1"/>
          <w:sz w:val="30"/>
          <w:szCs w:val="30"/>
          <w:lang w:val="en-US" w:eastAsia="zh-CN"/>
        </w:rPr>
        <w:t>提供</w:t>
      </w:r>
      <w:r>
        <w:rPr>
          <w:rFonts w:hint="eastAsia" w:ascii="仿宋_GB2312" w:hAnsi="仿宋_GB2312" w:eastAsia="仿宋_GB2312" w:cs="仿宋_GB2312"/>
          <w:color w:val="auto"/>
          <w:sz w:val="30"/>
          <w:szCs w:val="30"/>
        </w:rPr>
        <w:t>近</w:t>
      </w:r>
      <w:r>
        <w:rPr>
          <w:rFonts w:hint="eastAsia" w:ascii="仿宋_GB2312" w:hAnsi="仿宋_GB2312" w:eastAsia="仿宋_GB2312" w:cs="仿宋_GB2312"/>
          <w:b w:val="0"/>
          <w:color w:val="auto"/>
          <w:kern w:val="1"/>
          <w:sz w:val="30"/>
          <w:szCs w:val="30"/>
          <w:highlight w:val="none"/>
          <w:lang w:val="en-US" w:eastAsia="zh-CN" w:bidi="ar-SA"/>
        </w:rPr>
        <w:t>3</w:t>
      </w:r>
      <w:r>
        <w:rPr>
          <w:rFonts w:hint="eastAsia" w:ascii="仿宋_GB2312" w:hAnsi="仿宋_GB2312" w:eastAsia="仿宋_GB2312" w:cs="仿宋_GB2312"/>
          <w:sz w:val="30"/>
          <w:szCs w:val="30"/>
          <w:lang w:val="zh-CN"/>
        </w:rPr>
        <w:t>年内</w:t>
      </w:r>
      <w:r>
        <w:rPr>
          <w:rFonts w:hint="eastAsia" w:ascii="仿宋_GB2312" w:hAnsi="仿宋_GB2312" w:eastAsia="仿宋_GB2312" w:cs="仿宋_GB2312"/>
          <w:sz w:val="30"/>
          <w:szCs w:val="30"/>
          <w:lang w:val="en-US" w:eastAsia="zh-CN"/>
        </w:rPr>
        <w:t>一般工业固废处置</w:t>
      </w:r>
      <w:r>
        <w:rPr>
          <w:rFonts w:hint="eastAsia" w:ascii="仿宋_GB2312" w:hAnsi="仿宋_GB2312" w:eastAsia="仿宋_GB2312" w:cs="仿宋_GB2312"/>
          <w:sz w:val="30"/>
          <w:szCs w:val="30"/>
        </w:rPr>
        <w:t>业绩（至少2家，需提供合同复印件）</w:t>
      </w:r>
      <w:r>
        <w:rPr>
          <w:rFonts w:hint="eastAsia" w:ascii="仿宋_GB2312" w:hAnsi="仿宋_GB2312" w:eastAsia="仿宋_GB2312" w:cs="仿宋_GB2312"/>
          <w:color w:val="auto"/>
          <w:sz w:val="30"/>
          <w:szCs w:val="30"/>
        </w:rPr>
        <w:t>。在我公司有</w:t>
      </w:r>
      <w:r>
        <w:rPr>
          <w:rFonts w:hint="eastAsia" w:ascii="仿宋_GB2312" w:hAnsi="仿宋_GB2312" w:eastAsia="仿宋_GB2312" w:cs="仿宋_GB2312"/>
          <w:color w:val="auto"/>
          <w:sz w:val="30"/>
          <w:szCs w:val="30"/>
          <w:lang w:val="en-US" w:eastAsia="zh-CN"/>
        </w:rPr>
        <w:t>一般固废处置</w:t>
      </w:r>
      <w:r>
        <w:rPr>
          <w:rFonts w:hint="eastAsia" w:ascii="仿宋_GB2312" w:hAnsi="仿宋_GB2312" w:eastAsia="仿宋_GB2312" w:cs="仿宋_GB2312"/>
          <w:color w:val="auto"/>
          <w:sz w:val="30"/>
          <w:szCs w:val="30"/>
        </w:rPr>
        <w:t>业绩的可免提供以上文件。确定中标后，在签</w:t>
      </w:r>
      <w:r>
        <w:rPr>
          <w:rFonts w:hint="eastAsia" w:ascii="仿宋_GB2312" w:hAnsi="仿宋_GB2312" w:eastAsia="仿宋_GB2312" w:cs="仿宋_GB2312"/>
          <w:sz w:val="30"/>
          <w:szCs w:val="30"/>
        </w:rPr>
        <w:t>订合同前，</w:t>
      </w:r>
      <w:r>
        <w:rPr>
          <w:rFonts w:hint="eastAsia" w:ascii="仿宋_GB2312" w:hAnsi="仿宋_GB2312" w:eastAsia="仿宋_GB2312" w:cs="仿宋_GB2312"/>
          <w:kern w:val="1"/>
          <w:sz w:val="30"/>
          <w:szCs w:val="30"/>
        </w:rPr>
        <w:t>投标人</w:t>
      </w:r>
      <w:r>
        <w:rPr>
          <w:rFonts w:hint="eastAsia" w:ascii="仿宋_GB2312" w:hAnsi="仿宋_GB2312" w:eastAsia="仿宋_GB2312" w:cs="仿宋_GB2312"/>
          <w:sz w:val="30"/>
          <w:szCs w:val="30"/>
        </w:rPr>
        <w:t>需提供如下有效资质文件：《营业执照》、《税务登记证》、《组织机构代码证》（或三证合一）、一般纳税人证明材料、来我公司现场施工的单位还需提供工伤保险缴纳证明或人身意外伤害保险或雇主责任险缴纳证明，</w:t>
      </w:r>
      <w:r>
        <w:rPr>
          <w:rFonts w:hint="eastAsia" w:ascii="仿宋_GB2312" w:hAnsi="仿宋_GB2312" w:eastAsia="仿宋_GB2312" w:cs="仿宋_GB2312"/>
          <w:sz w:val="30"/>
          <w:szCs w:val="30"/>
          <w:lang w:val="zh-CN"/>
        </w:rPr>
        <w:t>意外险保额不低于</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bCs/>
          <w:kern w:val="1"/>
          <w:sz w:val="30"/>
          <w:szCs w:val="30"/>
          <w:lang w:val="zh-CN" w:eastAsia="zh-CN"/>
        </w:rPr>
        <w:t>0万</w:t>
      </w:r>
      <w:r>
        <w:rPr>
          <w:rFonts w:hint="eastAsia" w:ascii="仿宋_GB2312" w:hAnsi="仿宋_GB2312" w:eastAsia="仿宋_GB2312" w:cs="仿宋_GB2312"/>
          <w:sz w:val="30"/>
          <w:szCs w:val="30"/>
          <w:lang w:val="zh-CN"/>
        </w:rPr>
        <w:t>。</w:t>
      </w:r>
    </w:p>
    <w:p>
      <w:pPr>
        <w:widowControl w:val="0"/>
        <w:adjustRightInd w:val="0"/>
        <w:snapToGrid w:val="0"/>
        <w:spacing w:line="560" w:lineRule="exact"/>
        <w:ind w:firstLine="600" w:firstLineChars="200"/>
        <w:textAlignment w:val="auto"/>
        <w:rPr>
          <w:rFonts w:hint="eastAsia" w:ascii="仿宋" w:hAnsi="仿宋" w:eastAsia="仿宋" w:cs="仿宋"/>
          <w:bCs/>
          <w:color w:val="FF0000"/>
          <w:sz w:val="30"/>
          <w:szCs w:val="30"/>
        </w:rPr>
      </w:pP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rPr>
        <w:t>不接受被列入失信被执行人、重大违法案件当事人投标；</w:t>
      </w:r>
    </w:p>
    <w:p>
      <w:pPr>
        <w:widowControl w:val="0"/>
        <w:adjustRightInd w:val="0"/>
        <w:snapToGrid w:val="0"/>
        <w:spacing w:line="56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bCs/>
          <w:color w:val="auto"/>
          <w:kern w:val="1"/>
          <w:sz w:val="30"/>
          <w:szCs w:val="30"/>
        </w:rPr>
        <w:t>（四）投标人应</w:t>
      </w:r>
      <w:r>
        <w:rPr>
          <w:rFonts w:hint="eastAsia" w:ascii="仿宋" w:hAnsi="仿宋" w:eastAsia="仿宋" w:cs="仿宋"/>
          <w:bCs/>
          <w:sz w:val="30"/>
          <w:szCs w:val="30"/>
        </w:rPr>
        <w:t>具备良好的售后服务能力，要求电话联系后</w:t>
      </w:r>
      <w:r>
        <w:rPr>
          <w:rFonts w:hint="eastAsia" w:ascii="仿宋" w:hAnsi="仿宋" w:eastAsia="仿宋" w:cs="仿宋"/>
          <w:bCs/>
          <w:sz w:val="30"/>
          <w:szCs w:val="30"/>
          <w:u w:val="single"/>
        </w:rPr>
        <w:t>10分钟</w:t>
      </w:r>
      <w:r>
        <w:rPr>
          <w:rFonts w:hint="eastAsia" w:ascii="仿宋" w:hAnsi="仿宋" w:eastAsia="仿宋" w:cs="仿宋"/>
          <w:bCs/>
          <w:sz w:val="30"/>
          <w:szCs w:val="30"/>
        </w:rPr>
        <w:t>内必须给予回复，明确解决方案，</w:t>
      </w:r>
      <w:r>
        <w:rPr>
          <w:rFonts w:hint="eastAsia" w:ascii="仿宋" w:hAnsi="仿宋" w:eastAsia="仿宋" w:cs="仿宋"/>
          <w:sz w:val="30"/>
          <w:szCs w:val="30"/>
        </w:rPr>
        <w:t>必要时需来我公司现场察看指导</w:t>
      </w:r>
      <w:r>
        <w:rPr>
          <w:rFonts w:hint="eastAsia" w:ascii="仿宋" w:hAnsi="仿宋" w:eastAsia="仿宋" w:cs="仿宋"/>
          <w:bCs/>
          <w:sz w:val="30"/>
          <w:szCs w:val="30"/>
        </w:rPr>
        <w:t>；</w:t>
      </w:r>
    </w:p>
    <w:p>
      <w:pPr>
        <w:adjustRightInd w:val="0"/>
        <w:snapToGrid w:val="0"/>
        <w:spacing w:line="600" w:lineRule="exact"/>
        <w:ind w:firstLine="600" w:firstLineChars="200"/>
      </w:pPr>
      <w:r>
        <w:rPr>
          <w:rFonts w:hint="eastAsia" w:ascii="仿宋_GB2312" w:hAnsi="仿宋_GB2312" w:eastAsia="仿宋_GB2312" w:cs="仿宋_GB2312"/>
          <w:bCs/>
          <w:kern w:val="1"/>
          <w:sz w:val="30"/>
          <w:szCs w:val="30"/>
          <w:lang w:eastAsia="zh-CN"/>
        </w:rPr>
        <w:t>（</w:t>
      </w:r>
      <w:r>
        <w:rPr>
          <w:rFonts w:hint="eastAsia" w:ascii="仿宋_GB2312" w:hAnsi="仿宋_GB2312" w:eastAsia="仿宋_GB2312" w:cs="仿宋_GB2312"/>
          <w:bCs/>
          <w:kern w:val="1"/>
          <w:sz w:val="30"/>
          <w:szCs w:val="30"/>
        </w:rPr>
        <w:t>五）</w:t>
      </w:r>
      <w:r>
        <w:rPr>
          <w:rFonts w:hint="eastAsia" w:ascii="仿宋_GB2312" w:hAnsi="仿宋_GB2312" w:eastAsia="仿宋_GB2312" w:cs="仿宋_GB2312"/>
          <w:bCs/>
          <w:sz w:val="30"/>
          <w:szCs w:val="30"/>
        </w:rPr>
        <w:t>投标人所供服务引起的知识产权方面的纠纷，由投标人承担一切后果，招标人不承担任何责任；</w:t>
      </w:r>
    </w:p>
    <w:p>
      <w:pPr>
        <w:adjustRightInd w:val="0"/>
        <w:snapToGrid w:val="0"/>
        <w:spacing w:line="600" w:lineRule="exact"/>
        <w:ind w:firstLine="600" w:firstLineChars="200"/>
        <w:rPr>
          <w:rFonts w:ascii="仿宋_GB2312" w:hAnsi="仿宋_GB2312" w:eastAsia="仿宋_GB2312" w:cs="仿宋_GB2312"/>
          <w:bCs/>
          <w:kern w:val="1"/>
          <w:sz w:val="30"/>
          <w:szCs w:val="30"/>
        </w:rPr>
      </w:pPr>
      <w:r>
        <w:rPr>
          <w:rFonts w:hint="eastAsia" w:ascii="仿宋_GB2312" w:hAnsi="仿宋_GB2312" w:eastAsia="仿宋_GB2312" w:cs="仿宋_GB2312"/>
          <w:bCs/>
          <w:kern w:val="1"/>
          <w:sz w:val="30"/>
          <w:szCs w:val="30"/>
        </w:rPr>
        <w:t>（六）其它</w:t>
      </w:r>
    </w:p>
    <w:p>
      <w:pPr>
        <w:adjustRightInd w:val="0"/>
        <w:snapToGrid w:val="0"/>
        <w:spacing w:line="600" w:lineRule="exact"/>
        <w:ind w:firstLine="600" w:firstLineChars="200"/>
        <w:rPr>
          <w:rFonts w:hint="eastAsia" w:ascii="仿宋_GB2312" w:hAnsi="仿宋_GB2312" w:eastAsia="仿宋_GB2312" w:cs="仿宋_GB2312"/>
          <w:bCs/>
          <w:color w:val="000000"/>
          <w:kern w:val="1"/>
          <w:sz w:val="30"/>
          <w:szCs w:val="30"/>
          <w:highlight w:val="none"/>
          <w:lang w:val="en-US" w:eastAsia="zh-CN"/>
        </w:rPr>
      </w:pPr>
      <w:r>
        <w:rPr>
          <w:rFonts w:hint="eastAsia" w:ascii="仿宋_GB2312" w:hAnsi="仿宋_GB2312" w:eastAsia="仿宋_GB2312" w:cs="仿宋_GB2312"/>
          <w:bCs/>
          <w:color w:val="000000"/>
          <w:kern w:val="1"/>
          <w:sz w:val="30"/>
          <w:szCs w:val="30"/>
          <w:highlight w:val="none"/>
          <w:lang w:val="en-US" w:eastAsia="zh-CN"/>
        </w:rPr>
        <w:t>(1)一般固废转运、处置应符合国家、镇江市环保管理部门与索普集团管理要求。</w:t>
      </w:r>
    </w:p>
    <w:p>
      <w:pPr>
        <w:adjustRightInd w:val="0"/>
        <w:snapToGrid w:val="0"/>
        <w:spacing w:line="600" w:lineRule="exact"/>
        <w:ind w:firstLine="600" w:firstLineChars="200"/>
        <w:rPr>
          <w:rFonts w:hint="eastAsia" w:ascii="仿宋_GB2312" w:hAnsi="仿宋_GB2312" w:eastAsia="仿宋_GB2312" w:cs="仿宋_GB2312"/>
          <w:bCs/>
          <w:color w:val="000000"/>
          <w:kern w:val="1"/>
          <w:sz w:val="30"/>
          <w:szCs w:val="30"/>
          <w:highlight w:val="none"/>
          <w:lang w:val="en-US" w:eastAsia="zh-CN"/>
        </w:rPr>
      </w:pPr>
      <w:r>
        <w:rPr>
          <w:rFonts w:hint="eastAsia" w:ascii="仿宋_GB2312" w:hAnsi="仿宋_GB2312" w:eastAsia="仿宋_GB2312" w:cs="仿宋_GB2312"/>
          <w:bCs/>
          <w:color w:val="000000"/>
          <w:kern w:val="1"/>
          <w:sz w:val="30"/>
          <w:szCs w:val="30"/>
          <w:highlight w:val="none"/>
          <w:lang w:val="en-US" w:eastAsia="zh-CN"/>
        </w:rPr>
        <w:t>(2)负责按照环保要求对一般工业固废进行正规化处置，确保甲方委托处置的一般工业固废合法化处置。</w:t>
      </w:r>
    </w:p>
    <w:p>
      <w:pPr>
        <w:adjustRightInd w:val="0"/>
        <w:snapToGrid w:val="0"/>
        <w:spacing w:line="600" w:lineRule="exact"/>
        <w:ind w:firstLine="600" w:firstLineChars="200"/>
        <w:rPr>
          <w:rFonts w:hint="eastAsia" w:ascii="仿宋_GB2312" w:hAnsi="仿宋_GB2312" w:eastAsia="仿宋_GB2312" w:cs="仿宋_GB2312"/>
          <w:bCs/>
          <w:color w:val="000000"/>
          <w:kern w:val="1"/>
          <w:sz w:val="30"/>
          <w:szCs w:val="30"/>
          <w:highlight w:val="none"/>
          <w:lang w:val="en-US" w:eastAsia="zh-CN"/>
        </w:rPr>
      </w:pPr>
      <w:r>
        <w:rPr>
          <w:rFonts w:hint="eastAsia" w:ascii="仿宋_GB2312" w:hAnsi="仿宋_GB2312" w:eastAsia="仿宋_GB2312" w:cs="仿宋_GB2312"/>
          <w:bCs/>
          <w:color w:val="000000"/>
          <w:kern w:val="1"/>
          <w:sz w:val="30"/>
          <w:szCs w:val="30"/>
          <w:highlight w:val="none"/>
          <w:lang w:val="en-US" w:eastAsia="zh-CN"/>
        </w:rPr>
        <w:t>(3)装车运出厂的一般工业固废过磅计量，并向甲方提供经甲方现场管理人员确认的过磅单。</w:t>
      </w:r>
    </w:p>
    <w:p>
      <w:pPr>
        <w:adjustRightInd w:val="0"/>
        <w:snapToGrid w:val="0"/>
        <w:spacing w:line="600" w:lineRule="exact"/>
        <w:ind w:firstLine="600" w:firstLineChars="200"/>
        <w:rPr>
          <w:rFonts w:hint="eastAsia" w:ascii="仿宋_GB2312" w:hAnsi="仿宋_GB2312" w:eastAsia="仿宋_GB2312" w:cs="仿宋_GB2312"/>
          <w:bCs/>
          <w:color w:val="000000"/>
          <w:kern w:val="1"/>
          <w:sz w:val="30"/>
          <w:szCs w:val="30"/>
          <w:highlight w:val="none"/>
          <w:lang w:val="en-US" w:eastAsia="zh-CN"/>
        </w:rPr>
      </w:pPr>
      <w:r>
        <w:rPr>
          <w:rFonts w:hint="eastAsia" w:ascii="仿宋_GB2312" w:hAnsi="仿宋_GB2312" w:eastAsia="仿宋_GB2312" w:cs="仿宋_GB2312"/>
          <w:bCs/>
          <w:color w:val="000000"/>
          <w:kern w:val="1"/>
          <w:sz w:val="30"/>
          <w:szCs w:val="30"/>
          <w:highlight w:val="none"/>
          <w:lang w:val="en-US" w:eastAsia="zh-CN"/>
        </w:rPr>
        <w:t>(4）乙方将处置物处置情况提交环保部门备案。</w:t>
      </w:r>
    </w:p>
    <w:p>
      <w:pPr>
        <w:adjustRightInd w:val="0"/>
        <w:snapToGrid w:val="0"/>
        <w:spacing w:line="600" w:lineRule="exact"/>
        <w:ind w:firstLine="600" w:firstLineChars="200"/>
        <w:rPr>
          <w:rFonts w:hint="eastAsia" w:ascii="仿宋_GB2312" w:hAnsi="仿宋_GB2312" w:eastAsia="仿宋_GB2312" w:cs="仿宋_GB2312"/>
          <w:bCs/>
          <w:color w:val="000000"/>
          <w:kern w:val="1"/>
          <w:sz w:val="30"/>
          <w:szCs w:val="30"/>
          <w:highlight w:val="none"/>
          <w:lang w:val="zh-CN" w:eastAsia="zh-CN"/>
        </w:rPr>
      </w:pPr>
      <w:r>
        <w:rPr>
          <w:rFonts w:hint="eastAsia" w:ascii="仿宋_GB2312" w:hAnsi="仿宋_GB2312" w:eastAsia="仿宋_GB2312" w:cs="仿宋_GB2312"/>
          <w:bCs/>
          <w:color w:val="000000"/>
          <w:kern w:val="1"/>
          <w:sz w:val="30"/>
          <w:szCs w:val="30"/>
          <w:highlight w:val="none"/>
          <w:lang w:val="en-US" w:eastAsia="zh-CN"/>
        </w:rPr>
        <w:t>(5)服从甲方、现场监护人员安全管理与监护要求，安全、文明施工，做到工完、料尽、场地清</w:t>
      </w:r>
      <w:r>
        <w:rPr>
          <w:rFonts w:hint="eastAsia" w:ascii="仿宋_GB2312" w:hAnsi="仿宋_GB2312" w:eastAsia="仿宋_GB2312" w:cs="仿宋_GB2312"/>
          <w:bCs/>
          <w:color w:val="000000"/>
          <w:kern w:val="1"/>
          <w:sz w:val="30"/>
          <w:szCs w:val="30"/>
          <w:highlight w:val="none"/>
          <w:lang w:val="zh-CN" w:eastAsia="zh-CN"/>
        </w:rPr>
        <w:t>。</w:t>
      </w:r>
    </w:p>
    <w:p>
      <w:pPr>
        <w:pStyle w:val="5"/>
        <w:widowControl w:val="0"/>
        <w:spacing w:line="560" w:lineRule="exact"/>
        <w:ind w:firstLine="600"/>
        <w:textAlignment w:val="auto"/>
        <w:rPr>
          <w:rFonts w:hint="eastAsia" w:ascii="仿宋" w:hAnsi="仿宋" w:eastAsia="仿宋" w:cs="仿宋"/>
          <w:b/>
          <w:kern w:val="2"/>
          <w:sz w:val="30"/>
          <w:szCs w:val="30"/>
        </w:rPr>
      </w:pPr>
      <w:r>
        <w:rPr>
          <w:rFonts w:hint="eastAsia" w:ascii="仿宋" w:hAnsi="仿宋" w:eastAsia="仿宋" w:cs="仿宋"/>
          <w:b/>
          <w:kern w:val="2"/>
          <w:sz w:val="30"/>
          <w:szCs w:val="30"/>
        </w:rPr>
        <w:t>四、投标：</w:t>
      </w:r>
    </w:p>
    <w:p>
      <w:pPr>
        <w:adjustRightInd w:val="0"/>
        <w:snapToGrid w:val="0"/>
        <w:spacing w:line="600" w:lineRule="exact"/>
        <w:ind w:firstLine="600" w:firstLineChars="200"/>
        <w:jc w:val="left"/>
        <w:rPr>
          <w:rFonts w:hint="eastAsia" w:ascii="仿宋_GB2312" w:hAnsi="仿宋_GB2312" w:eastAsia="仿宋_GB2312" w:cs="仿宋_GB2312"/>
          <w:color w:val="auto"/>
          <w:kern w:val="1"/>
          <w:sz w:val="30"/>
          <w:szCs w:val="30"/>
          <w:highlight w:val="none"/>
          <w:lang w:val="en-US" w:eastAsia="zh-CN"/>
        </w:rPr>
      </w:pPr>
      <w:r>
        <w:rPr>
          <w:rFonts w:hint="eastAsia" w:ascii="仿宋_GB2312" w:hAnsi="仿宋_GB2312" w:eastAsia="仿宋_GB2312" w:cs="仿宋_GB2312"/>
          <w:bCs/>
          <w:kern w:val="1"/>
          <w:sz w:val="30"/>
          <w:szCs w:val="30"/>
        </w:rPr>
        <w:t>（一）</w:t>
      </w:r>
      <w:r>
        <w:rPr>
          <w:rFonts w:hint="eastAsia" w:ascii="仿宋_GB2312" w:hAnsi="仿宋_GB2312" w:eastAsia="仿宋_GB2312" w:cs="仿宋_GB2312"/>
          <w:bCs/>
          <w:color w:val="auto"/>
          <w:kern w:val="1"/>
          <w:sz w:val="30"/>
          <w:szCs w:val="30"/>
        </w:rPr>
        <w:t>报价方式：</w:t>
      </w:r>
      <w:r>
        <w:rPr>
          <w:rFonts w:hint="eastAsia" w:ascii="仿宋_GB2312" w:hAnsi="仿宋_GB2312" w:eastAsia="仿宋_GB2312" w:cs="仿宋_GB2312"/>
          <w:color w:val="auto"/>
          <w:kern w:val="1"/>
          <w:sz w:val="30"/>
          <w:szCs w:val="30"/>
          <w:highlight w:val="none"/>
          <w:lang w:val="en-US" w:eastAsia="zh-CN"/>
        </w:rPr>
        <w:t>报价为含增值税固定单价。如国家税率调整，按合同含税价格/（1+合同约定税率）*（1+国家规定的新税率）调整合同价格开具发票；</w:t>
      </w:r>
    </w:p>
    <w:p>
      <w:pPr>
        <w:adjustRightInd w:val="0"/>
        <w:snapToGrid w:val="0"/>
        <w:spacing w:line="600" w:lineRule="exact"/>
        <w:ind w:firstLineChars="200"/>
        <w:rPr>
          <w:rFonts w:hint="eastAsia" w:ascii="仿宋_GB2312" w:hAnsi="仿宋_GB2312" w:eastAsia="仿宋_GB2312" w:cs="仿宋_GB2312"/>
          <w:bCs/>
          <w:i w:val="0"/>
          <w:iCs w:val="0"/>
          <w:caps w:val="0"/>
          <w:color w:val="000000"/>
          <w:spacing w:val="0"/>
          <w:kern w:val="1"/>
          <w:sz w:val="30"/>
          <w:szCs w:val="30"/>
          <w:highlight w:val="none"/>
        </w:rPr>
      </w:pPr>
      <w:r>
        <w:rPr>
          <w:rFonts w:hint="eastAsia" w:ascii="仿宋_GB2312" w:hAnsi="仿宋_GB2312" w:eastAsia="仿宋_GB2312" w:cs="仿宋_GB2312"/>
          <w:bCs/>
          <w:i w:val="0"/>
          <w:iCs w:val="0"/>
          <w:caps w:val="0"/>
          <w:color w:val="000000"/>
          <w:spacing w:val="0"/>
          <w:kern w:val="1"/>
          <w:sz w:val="30"/>
          <w:szCs w:val="30"/>
          <w:highlight w:val="none"/>
          <w:shd w:val="clear" w:color="auto" w:fill="auto"/>
          <w:lang w:eastAsia="zh-CN"/>
        </w:rPr>
        <w:t>（</w:t>
      </w:r>
      <w:r>
        <w:rPr>
          <w:rFonts w:hint="eastAsia" w:ascii="仿宋_GB2312" w:hAnsi="仿宋_GB2312" w:eastAsia="仿宋_GB2312" w:cs="仿宋_GB2312"/>
          <w:bCs/>
          <w:i w:val="0"/>
          <w:iCs w:val="0"/>
          <w:caps w:val="0"/>
          <w:color w:val="000000"/>
          <w:spacing w:val="0"/>
          <w:kern w:val="1"/>
          <w:sz w:val="30"/>
          <w:szCs w:val="30"/>
          <w:highlight w:val="none"/>
          <w:shd w:val="clear" w:color="auto" w:fill="auto"/>
          <w:lang w:val="en-US" w:eastAsia="zh-CN"/>
        </w:rPr>
        <w:t>二</w:t>
      </w:r>
      <w:r>
        <w:rPr>
          <w:rFonts w:hint="eastAsia" w:ascii="仿宋_GB2312" w:hAnsi="仿宋_GB2312" w:eastAsia="仿宋_GB2312" w:cs="仿宋_GB2312"/>
          <w:bCs/>
          <w:i w:val="0"/>
          <w:iCs w:val="0"/>
          <w:caps w:val="0"/>
          <w:color w:val="000000"/>
          <w:spacing w:val="0"/>
          <w:kern w:val="1"/>
          <w:sz w:val="30"/>
          <w:szCs w:val="30"/>
          <w:highlight w:val="none"/>
          <w:shd w:val="clear" w:color="auto" w:fill="auto"/>
          <w:lang w:eastAsia="zh-CN"/>
        </w:rPr>
        <w:t>）</w:t>
      </w:r>
      <w:r>
        <w:rPr>
          <w:rFonts w:hint="eastAsia" w:ascii="仿宋_GB2312" w:hAnsi="仿宋_GB2312" w:eastAsia="仿宋_GB2312" w:cs="仿宋_GB2312"/>
          <w:bCs/>
          <w:i w:val="0"/>
          <w:iCs w:val="0"/>
          <w:caps w:val="0"/>
          <w:color w:val="000000"/>
          <w:spacing w:val="0"/>
          <w:kern w:val="1"/>
          <w:sz w:val="30"/>
          <w:szCs w:val="30"/>
          <w:highlight w:val="none"/>
          <w:shd w:val="clear" w:color="auto" w:fill="auto"/>
        </w:rPr>
        <w:t>投标保证金：人民币贰万元（¥20000元）（招标方合格供应商库成员无需缴纳投标保证金），请于截标前打入下列指定账户，若未中标将及时退还保证金；若中标将转为履约保证金（履约保证金为中标价的10%，不足的部分中标单位中标后进行补足&lt;接到中标通知书后5个工作日内打款至指定账户，否则按弃标处置&gt;，招标方合格供应商库成员无需缴纳履约保证金），于合同履行完毕后退还。</w:t>
      </w:r>
    </w:p>
    <w:p>
      <w:pPr>
        <w:adjustRightInd w:val="0"/>
        <w:snapToGrid w:val="0"/>
        <w:spacing w:line="600" w:lineRule="exact"/>
        <w:ind w:firstLine="600" w:firstLineChars="200"/>
        <w:rPr>
          <w:rFonts w:hint="eastAsia" w:ascii="仿宋_GB2312" w:hAnsi="仿宋_GB2312" w:eastAsia="仿宋_GB2312" w:cs="仿宋_GB2312"/>
          <w:bCs/>
          <w:i w:val="0"/>
          <w:iCs w:val="0"/>
          <w:caps w:val="0"/>
          <w:color w:val="000000"/>
          <w:spacing w:val="0"/>
          <w:kern w:val="1"/>
          <w:sz w:val="30"/>
          <w:szCs w:val="30"/>
          <w:highlight w:val="none"/>
        </w:rPr>
      </w:pPr>
      <w:r>
        <w:rPr>
          <w:rFonts w:hint="eastAsia" w:ascii="仿宋_GB2312" w:hAnsi="仿宋_GB2312" w:eastAsia="仿宋_GB2312" w:cs="仿宋_GB2312"/>
          <w:bCs/>
          <w:i w:val="0"/>
          <w:iCs w:val="0"/>
          <w:caps w:val="0"/>
          <w:color w:val="000000"/>
          <w:spacing w:val="0"/>
          <w:kern w:val="1"/>
          <w:sz w:val="30"/>
          <w:szCs w:val="30"/>
          <w:highlight w:val="none"/>
          <w:shd w:val="clear" w:color="auto" w:fill="auto"/>
        </w:rPr>
        <w:t>    名    称：江苏索普工程有限公司</w:t>
      </w:r>
    </w:p>
    <w:p>
      <w:pPr>
        <w:adjustRightInd w:val="0"/>
        <w:snapToGrid w:val="0"/>
        <w:spacing w:line="600" w:lineRule="exact"/>
        <w:ind w:firstLineChars="200"/>
        <w:rPr>
          <w:rFonts w:hint="eastAsia" w:ascii="仿宋_GB2312" w:hAnsi="仿宋_GB2312" w:eastAsia="仿宋_GB2312" w:cs="仿宋_GB2312"/>
          <w:bCs/>
          <w:i w:val="0"/>
          <w:iCs w:val="0"/>
          <w:caps w:val="0"/>
          <w:color w:val="000000"/>
          <w:spacing w:val="0"/>
          <w:kern w:val="1"/>
          <w:sz w:val="30"/>
          <w:szCs w:val="30"/>
          <w:highlight w:val="none"/>
        </w:rPr>
      </w:pPr>
      <w:r>
        <w:rPr>
          <w:rFonts w:hint="eastAsia" w:ascii="仿宋_GB2312" w:hAnsi="仿宋_GB2312" w:eastAsia="仿宋_GB2312" w:cs="仿宋_GB2312"/>
          <w:bCs/>
          <w:i w:val="0"/>
          <w:iCs w:val="0"/>
          <w:caps w:val="0"/>
          <w:color w:val="000000"/>
          <w:spacing w:val="0"/>
          <w:kern w:val="1"/>
          <w:sz w:val="30"/>
          <w:szCs w:val="30"/>
          <w:highlight w:val="none"/>
          <w:shd w:val="clear" w:color="auto" w:fill="auto"/>
        </w:rPr>
        <w:t>开 户 行：江苏银行镇江分行营业部</w:t>
      </w:r>
    </w:p>
    <w:p>
      <w:pPr>
        <w:adjustRightInd w:val="0"/>
        <w:snapToGrid w:val="0"/>
        <w:spacing w:line="600" w:lineRule="exact"/>
        <w:ind w:firstLineChars="200"/>
        <w:rPr>
          <w:rFonts w:hint="eastAsia" w:ascii="仿宋_GB2312" w:hAnsi="仿宋_GB2312" w:eastAsia="仿宋_GB2312" w:cs="仿宋_GB2312"/>
          <w:bCs/>
          <w:i w:val="0"/>
          <w:iCs w:val="0"/>
          <w:caps w:val="0"/>
          <w:color w:val="000000"/>
          <w:spacing w:val="0"/>
          <w:kern w:val="1"/>
          <w:sz w:val="30"/>
          <w:szCs w:val="30"/>
          <w:highlight w:val="none"/>
        </w:rPr>
      </w:pPr>
      <w:r>
        <w:rPr>
          <w:rFonts w:hint="eastAsia" w:ascii="仿宋_GB2312" w:hAnsi="仿宋_GB2312" w:eastAsia="仿宋_GB2312" w:cs="仿宋_GB2312"/>
          <w:bCs/>
          <w:i w:val="0"/>
          <w:iCs w:val="0"/>
          <w:caps w:val="0"/>
          <w:color w:val="000000"/>
          <w:spacing w:val="0"/>
          <w:kern w:val="1"/>
          <w:sz w:val="30"/>
          <w:szCs w:val="30"/>
          <w:highlight w:val="none"/>
          <w:shd w:val="clear" w:color="auto" w:fill="auto"/>
        </w:rPr>
        <w:t>汇款账号：7001 0188 0004 19795</w:t>
      </w:r>
    </w:p>
    <w:p>
      <w:pPr>
        <w:adjustRightInd w:val="0"/>
        <w:snapToGrid w:val="0"/>
        <w:spacing w:line="600" w:lineRule="exact"/>
        <w:ind w:firstLineChars="200"/>
        <w:rPr>
          <w:rFonts w:hint="eastAsia" w:ascii="仿宋_GB2312" w:hAnsi="仿宋_GB2312" w:eastAsia="仿宋_GB2312" w:cs="仿宋_GB2312"/>
          <w:bCs/>
          <w:i w:val="0"/>
          <w:iCs w:val="0"/>
          <w:caps w:val="0"/>
          <w:color w:val="000000"/>
          <w:spacing w:val="0"/>
          <w:kern w:val="1"/>
          <w:sz w:val="30"/>
          <w:szCs w:val="30"/>
          <w:highlight w:val="none"/>
        </w:rPr>
      </w:pPr>
      <w:r>
        <w:rPr>
          <w:rFonts w:hint="eastAsia" w:ascii="仿宋_GB2312" w:hAnsi="仿宋_GB2312" w:eastAsia="仿宋_GB2312" w:cs="仿宋_GB2312"/>
          <w:bCs/>
          <w:i w:val="0"/>
          <w:iCs w:val="0"/>
          <w:caps w:val="0"/>
          <w:color w:val="000000"/>
          <w:spacing w:val="0"/>
          <w:kern w:val="1"/>
          <w:sz w:val="30"/>
          <w:szCs w:val="30"/>
          <w:highlight w:val="none"/>
          <w:shd w:val="clear" w:color="auto" w:fill="auto"/>
        </w:rPr>
        <w:t>投标保证金是为了保护招标人免遭因投标人的行为而蒙受损失，招标人因投标人的行为受到损害时可以没收投标人的投标保证金。对于未能按要求提交保证金的投标，招标人将视为非实质性响应招标文件的要求而予以拒绝，即为无效投标。</w:t>
      </w:r>
    </w:p>
    <w:p>
      <w:pPr>
        <w:adjustRightInd w:val="0"/>
        <w:snapToGrid w:val="0"/>
        <w:spacing w:line="600" w:lineRule="exact"/>
        <w:ind w:firstLineChars="200"/>
        <w:rPr>
          <w:rFonts w:hint="eastAsia" w:ascii="仿宋_GB2312" w:hAnsi="仿宋_GB2312" w:eastAsia="仿宋_GB2312" w:cs="仿宋_GB2312"/>
          <w:bCs/>
          <w:i w:val="0"/>
          <w:iCs w:val="0"/>
          <w:caps w:val="0"/>
          <w:color w:val="000000"/>
          <w:spacing w:val="0"/>
          <w:kern w:val="1"/>
          <w:sz w:val="30"/>
          <w:szCs w:val="30"/>
          <w:highlight w:val="none"/>
        </w:rPr>
      </w:pPr>
      <w:r>
        <w:rPr>
          <w:rFonts w:hint="eastAsia" w:ascii="仿宋_GB2312" w:hAnsi="仿宋_GB2312" w:eastAsia="仿宋_GB2312" w:cs="仿宋_GB2312"/>
          <w:bCs/>
          <w:i w:val="0"/>
          <w:iCs w:val="0"/>
          <w:caps w:val="0"/>
          <w:color w:val="000000"/>
          <w:spacing w:val="0"/>
          <w:kern w:val="1"/>
          <w:sz w:val="30"/>
          <w:szCs w:val="30"/>
          <w:highlight w:val="none"/>
          <w:shd w:val="clear" w:color="auto" w:fill="auto"/>
          <w:lang w:eastAsia="zh-CN"/>
        </w:rPr>
        <w:t>（</w:t>
      </w:r>
      <w:r>
        <w:rPr>
          <w:rFonts w:hint="eastAsia" w:ascii="仿宋_GB2312" w:hAnsi="仿宋_GB2312" w:eastAsia="仿宋_GB2312" w:cs="仿宋_GB2312"/>
          <w:bCs/>
          <w:i w:val="0"/>
          <w:iCs w:val="0"/>
          <w:caps w:val="0"/>
          <w:color w:val="000000"/>
          <w:spacing w:val="0"/>
          <w:kern w:val="1"/>
          <w:sz w:val="30"/>
          <w:szCs w:val="30"/>
          <w:highlight w:val="none"/>
          <w:shd w:val="clear" w:color="auto" w:fill="auto"/>
          <w:lang w:val="en-US" w:eastAsia="zh-CN"/>
        </w:rPr>
        <w:t>三</w:t>
      </w:r>
      <w:r>
        <w:rPr>
          <w:rFonts w:hint="eastAsia" w:ascii="仿宋_GB2312" w:hAnsi="仿宋_GB2312" w:eastAsia="仿宋_GB2312" w:cs="仿宋_GB2312"/>
          <w:bCs/>
          <w:i w:val="0"/>
          <w:iCs w:val="0"/>
          <w:caps w:val="0"/>
          <w:color w:val="000000"/>
          <w:spacing w:val="0"/>
          <w:kern w:val="1"/>
          <w:sz w:val="30"/>
          <w:szCs w:val="30"/>
          <w:highlight w:val="none"/>
          <w:shd w:val="clear" w:color="auto" w:fill="auto"/>
          <w:lang w:eastAsia="zh-CN"/>
        </w:rPr>
        <w:t>）</w:t>
      </w:r>
      <w:r>
        <w:rPr>
          <w:rFonts w:hint="eastAsia" w:ascii="仿宋_GB2312" w:hAnsi="仿宋_GB2312" w:eastAsia="仿宋_GB2312" w:cs="仿宋_GB2312"/>
          <w:bCs/>
          <w:i w:val="0"/>
          <w:iCs w:val="0"/>
          <w:caps w:val="0"/>
          <w:color w:val="000000"/>
          <w:spacing w:val="0"/>
          <w:kern w:val="1"/>
          <w:sz w:val="30"/>
          <w:szCs w:val="30"/>
          <w:highlight w:val="none"/>
          <w:shd w:val="clear" w:color="auto" w:fill="auto"/>
        </w:rPr>
        <w:t>如投标人有下列情况，投标保证金、履约保证金不予退还：</w:t>
      </w:r>
    </w:p>
    <w:p>
      <w:pPr>
        <w:adjustRightInd w:val="0"/>
        <w:snapToGrid w:val="0"/>
        <w:spacing w:line="600" w:lineRule="exact"/>
        <w:ind w:firstLineChars="200"/>
        <w:rPr>
          <w:rFonts w:hint="eastAsia" w:ascii="仿宋_GB2312" w:hAnsi="仿宋_GB2312" w:eastAsia="仿宋_GB2312" w:cs="仿宋_GB2312"/>
          <w:bCs/>
          <w:i w:val="0"/>
          <w:iCs w:val="0"/>
          <w:caps w:val="0"/>
          <w:color w:val="000000"/>
          <w:spacing w:val="0"/>
          <w:kern w:val="1"/>
          <w:sz w:val="30"/>
          <w:szCs w:val="30"/>
          <w:highlight w:val="none"/>
        </w:rPr>
      </w:pPr>
      <w:r>
        <w:rPr>
          <w:rFonts w:hint="eastAsia" w:ascii="仿宋_GB2312" w:hAnsi="仿宋_GB2312" w:eastAsia="仿宋_GB2312" w:cs="仿宋_GB2312"/>
          <w:bCs/>
          <w:i w:val="0"/>
          <w:iCs w:val="0"/>
          <w:caps w:val="0"/>
          <w:color w:val="000000"/>
          <w:spacing w:val="0"/>
          <w:kern w:val="1"/>
          <w:sz w:val="30"/>
          <w:szCs w:val="30"/>
          <w:highlight w:val="none"/>
          <w:shd w:val="clear" w:color="auto" w:fill="auto"/>
        </w:rPr>
        <w:t>（1）投标人在投标截止期后撤回其投标文件的；</w:t>
      </w:r>
    </w:p>
    <w:p>
      <w:pPr>
        <w:adjustRightInd w:val="0"/>
        <w:snapToGrid w:val="0"/>
        <w:spacing w:line="600" w:lineRule="exact"/>
        <w:ind w:firstLineChars="200"/>
        <w:rPr>
          <w:rFonts w:hint="eastAsia" w:ascii="仿宋_GB2312" w:hAnsi="仿宋_GB2312" w:eastAsia="仿宋_GB2312" w:cs="仿宋_GB2312"/>
          <w:bCs/>
          <w:i w:val="0"/>
          <w:iCs w:val="0"/>
          <w:caps w:val="0"/>
          <w:color w:val="000000"/>
          <w:spacing w:val="0"/>
          <w:kern w:val="1"/>
          <w:sz w:val="30"/>
          <w:szCs w:val="30"/>
          <w:highlight w:val="none"/>
        </w:rPr>
      </w:pPr>
      <w:r>
        <w:rPr>
          <w:rFonts w:hint="eastAsia" w:ascii="仿宋_GB2312" w:hAnsi="仿宋_GB2312" w:eastAsia="仿宋_GB2312" w:cs="仿宋_GB2312"/>
          <w:bCs/>
          <w:i w:val="0"/>
          <w:iCs w:val="0"/>
          <w:caps w:val="0"/>
          <w:color w:val="000000"/>
          <w:spacing w:val="0"/>
          <w:kern w:val="1"/>
          <w:sz w:val="30"/>
          <w:szCs w:val="30"/>
          <w:highlight w:val="none"/>
          <w:shd w:val="clear" w:color="auto" w:fill="auto"/>
        </w:rPr>
        <w:t>（2）中标人在中标后无正当理由不与招标人在规定期限内签订合同的；</w:t>
      </w:r>
    </w:p>
    <w:p>
      <w:pPr>
        <w:adjustRightInd w:val="0"/>
        <w:snapToGrid w:val="0"/>
        <w:spacing w:line="600" w:lineRule="exact"/>
        <w:ind w:firstLineChars="200"/>
        <w:rPr>
          <w:rFonts w:hint="eastAsia" w:ascii="仿宋_GB2312" w:hAnsi="仿宋_GB2312" w:eastAsia="仿宋_GB2312" w:cs="仿宋_GB2312"/>
          <w:bCs/>
          <w:i w:val="0"/>
          <w:iCs w:val="0"/>
          <w:caps w:val="0"/>
          <w:color w:val="000000"/>
          <w:spacing w:val="0"/>
          <w:kern w:val="1"/>
          <w:sz w:val="30"/>
          <w:szCs w:val="30"/>
          <w:highlight w:val="none"/>
        </w:rPr>
      </w:pPr>
      <w:r>
        <w:rPr>
          <w:rFonts w:hint="eastAsia" w:ascii="仿宋_GB2312" w:hAnsi="仿宋_GB2312" w:eastAsia="仿宋_GB2312" w:cs="仿宋_GB2312"/>
          <w:bCs/>
          <w:i w:val="0"/>
          <w:iCs w:val="0"/>
          <w:caps w:val="0"/>
          <w:color w:val="000000"/>
          <w:spacing w:val="0"/>
          <w:kern w:val="1"/>
          <w:sz w:val="30"/>
          <w:szCs w:val="30"/>
          <w:highlight w:val="none"/>
          <w:shd w:val="clear" w:color="auto" w:fill="auto"/>
        </w:rPr>
        <w:t>（3）拒绝履行合同义务的。</w:t>
      </w:r>
    </w:p>
    <w:p>
      <w:pPr>
        <w:spacing w:line="540" w:lineRule="exact"/>
        <w:ind w:firstLine="600" w:firstLineChars="200"/>
        <w:rPr>
          <w:rFonts w:hint="default" w:ascii="仿宋_GB2312" w:hAnsi="仿宋_GB2312" w:eastAsia="仿宋_GB2312" w:cs="仿宋_GB2312"/>
          <w:bCs/>
          <w:kern w:val="1"/>
          <w:sz w:val="30"/>
          <w:szCs w:val="30"/>
          <w:lang w:val="en-US" w:eastAsia="zh-CN"/>
        </w:rPr>
      </w:pPr>
      <w:r>
        <w:rPr>
          <w:rFonts w:hint="eastAsia" w:ascii="仿宋_GB2312" w:hAnsi="仿宋_GB2312" w:eastAsia="仿宋_GB2312" w:cs="仿宋_GB2312"/>
          <w:bCs/>
          <w:kern w:val="1"/>
          <w:sz w:val="30"/>
          <w:szCs w:val="30"/>
        </w:rPr>
        <w:t>（</w:t>
      </w:r>
      <w:r>
        <w:rPr>
          <w:rFonts w:hint="eastAsia" w:ascii="仿宋_GB2312" w:hAnsi="仿宋_GB2312" w:eastAsia="仿宋_GB2312" w:cs="仿宋_GB2312"/>
          <w:bCs/>
          <w:kern w:val="1"/>
          <w:sz w:val="30"/>
          <w:szCs w:val="30"/>
          <w:lang w:val="en-US" w:eastAsia="zh-CN"/>
        </w:rPr>
        <w:t>四</w:t>
      </w:r>
      <w:r>
        <w:rPr>
          <w:rFonts w:hint="eastAsia" w:ascii="仿宋_GB2312" w:hAnsi="仿宋_GB2312" w:eastAsia="仿宋_GB2312" w:cs="仿宋_GB2312"/>
          <w:bCs/>
          <w:kern w:val="1"/>
          <w:sz w:val="30"/>
          <w:szCs w:val="30"/>
        </w:rPr>
        <w:t>）付款方式：</w:t>
      </w:r>
      <w:r>
        <w:rPr>
          <w:rFonts w:hint="default" w:ascii="仿宋_GB2312" w:hAnsi="仿宋_GB2312" w:eastAsia="仿宋_GB2312" w:cs="仿宋_GB2312"/>
          <w:bCs/>
          <w:kern w:val="1"/>
          <w:sz w:val="30"/>
          <w:szCs w:val="30"/>
          <w:lang w:val="en-US" w:eastAsia="zh-CN"/>
        </w:rPr>
        <w:t>中标方根据</w:t>
      </w:r>
      <w:r>
        <w:rPr>
          <w:rFonts w:hint="eastAsia" w:ascii="仿宋_GB2312" w:hAnsi="仿宋_GB2312" w:eastAsia="仿宋_GB2312" w:cs="仿宋_GB2312"/>
          <w:bCs/>
          <w:kern w:val="1"/>
          <w:sz w:val="30"/>
          <w:szCs w:val="30"/>
          <w:lang w:val="en-US" w:eastAsia="zh-CN"/>
        </w:rPr>
        <w:t>招标方审核后结算价</w:t>
      </w:r>
      <w:r>
        <w:rPr>
          <w:rFonts w:hint="eastAsia" w:ascii="仿宋_GB2312" w:hAnsi="仿宋_GB2312" w:eastAsia="仿宋_GB2312" w:cs="仿宋_GB2312"/>
          <w:bCs/>
          <w:kern w:val="1"/>
          <w:sz w:val="30"/>
          <w:szCs w:val="30"/>
        </w:rPr>
        <w:t>一次性开具与审定金额（含</w:t>
      </w:r>
      <w:r>
        <w:rPr>
          <w:rFonts w:hint="eastAsia" w:ascii="仿宋_GB2312" w:hAnsi="仿宋_GB2312" w:eastAsia="仿宋_GB2312" w:cs="仿宋_GB2312"/>
          <w:bCs/>
          <w:kern w:val="1"/>
          <w:sz w:val="30"/>
          <w:szCs w:val="30"/>
          <w:lang w:val="en-US" w:eastAsia="zh-CN"/>
        </w:rPr>
        <w:t>6</w:t>
      </w:r>
      <w:r>
        <w:rPr>
          <w:rFonts w:hint="eastAsia" w:ascii="仿宋_GB2312" w:hAnsi="仿宋_GB2312" w:eastAsia="仿宋_GB2312" w:cs="仿宋_GB2312"/>
          <w:bCs/>
          <w:kern w:val="1"/>
          <w:sz w:val="30"/>
          <w:szCs w:val="30"/>
        </w:rPr>
        <w:t>%增值税）一致的专用发票</w:t>
      </w:r>
      <w:r>
        <w:rPr>
          <w:rFonts w:hint="default" w:ascii="仿宋_GB2312" w:hAnsi="仿宋_GB2312" w:eastAsia="仿宋_GB2312" w:cs="仿宋_GB2312"/>
          <w:bCs/>
          <w:kern w:val="1"/>
          <w:sz w:val="30"/>
          <w:szCs w:val="30"/>
          <w:lang w:val="en-US" w:eastAsia="zh-CN"/>
        </w:rPr>
        <w:t>给招标方，</w:t>
      </w:r>
      <w:r>
        <w:rPr>
          <w:rFonts w:hint="eastAsia" w:ascii="仿宋_GB2312" w:hAnsi="仿宋_GB2312" w:eastAsia="仿宋_GB2312" w:cs="仿宋_GB2312"/>
          <w:bCs/>
          <w:kern w:val="1"/>
          <w:sz w:val="30"/>
          <w:szCs w:val="30"/>
          <w:lang w:val="en-US" w:eastAsia="zh-CN"/>
        </w:rPr>
        <w:t>并提供一般工业固废转移联单，</w:t>
      </w:r>
      <w:r>
        <w:rPr>
          <w:rFonts w:hint="default" w:ascii="仿宋_GB2312" w:hAnsi="仿宋_GB2312" w:eastAsia="仿宋_GB2312" w:cs="仿宋_GB2312"/>
          <w:bCs/>
          <w:kern w:val="1"/>
          <w:sz w:val="30"/>
          <w:szCs w:val="30"/>
          <w:lang w:val="en-US" w:eastAsia="zh-CN"/>
        </w:rPr>
        <w:t>发票入账后次月付款。</w:t>
      </w:r>
      <w:r>
        <w:rPr>
          <w:rFonts w:hint="eastAsia" w:ascii="仿宋_GB2312" w:hAnsi="仿宋_GB2312" w:eastAsia="仿宋_GB2312" w:cs="仿宋_GB2312"/>
          <w:bCs/>
          <w:kern w:val="1"/>
          <w:sz w:val="30"/>
          <w:szCs w:val="30"/>
          <w:lang w:val="en-US" w:eastAsia="zh-CN"/>
        </w:rPr>
        <w:t>付款方式为承兑汇票。</w:t>
      </w:r>
    </w:p>
    <w:p>
      <w:pPr>
        <w:spacing w:line="540" w:lineRule="exact"/>
        <w:ind w:firstLine="600" w:firstLineChars="200"/>
        <w:rPr>
          <w:rFonts w:hint="eastAsia" w:ascii="仿宋_GB2312" w:hAnsi="仿宋_GB2312" w:eastAsia="仿宋_GB2312" w:cs="仿宋_GB2312"/>
          <w:bCs/>
          <w:kern w:val="1"/>
          <w:sz w:val="30"/>
          <w:szCs w:val="30"/>
        </w:rPr>
      </w:pPr>
      <w:r>
        <w:rPr>
          <w:rFonts w:hint="eastAsia" w:ascii="仿宋_GB2312" w:hAnsi="仿宋_GB2312" w:eastAsia="仿宋_GB2312" w:cs="仿宋_GB2312"/>
          <w:bCs/>
          <w:kern w:val="1"/>
          <w:sz w:val="30"/>
          <w:szCs w:val="30"/>
        </w:rPr>
        <w:t>中标单位承诺在招标单位未收到业主方支付的工程款之前有权暂不向中标单位支付工程款而不视为招标单位违约。</w:t>
      </w:r>
    </w:p>
    <w:p>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w:t>
      </w:r>
      <w:r>
        <w:rPr>
          <w:rFonts w:hint="eastAsia" w:ascii="仿宋_GB2312" w:hAnsi="仿宋_GB2312" w:eastAsia="仿宋_GB2312" w:cs="仿宋_GB2312"/>
          <w:bCs/>
          <w:color w:val="auto"/>
          <w:kern w:val="1"/>
          <w:sz w:val="30"/>
          <w:szCs w:val="30"/>
          <w:lang w:val="en-US" w:eastAsia="zh-CN"/>
        </w:rPr>
        <w:t>五</w:t>
      </w:r>
      <w:r>
        <w:rPr>
          <w:rFonts w:hint="eastAsia" w:ascii="仿宋_GB2312" w:hAnsi="仿宋_GB2312" w:eastAsia="仿宋_GB2312" w:cs="仿宋_GB2312"/>
          <w:bCs/>
          <w:color w:val="auto"/>
          <w:kern w:val="1"/>
          <w:sz w:val="30"/>
          <w:szCs w:val="30"/>
        </w:rPr>
        <w:t>）本项目投标通过线下进行：</w:t>
      </w:r>
    </w:p>
    <w:p>
      <w:pPr>
        <w:pStyle w:val="5"/>
        <w:spacing w:after="0" w:line="600" w:lineRule="exact"/>
        <w:ind w:firstLine="600" w:firstLineChars="200"/>
        <w:rPr>
          <w:rFonts w:hint="eastAsia" w:ascii="仿宋_GB2312" w:hAnsi="仿宋_GB2312" w:eastAsia="仿宋_GB2312" w:cs="仿宋_GB2312"/>
          <w:color w:val="auto"/>
          <w:kern w:val="1"/>
          <w:sz w:val="30"/>
          <w:szCs w:val="30"/>
        </w:rPr>
      </w:pPr>
      <w:r>
        <w:rPr>
          <w:rFonts w:hint="eastAsia" w:ascii="仿宋_GB2312" w:hAnsi="仿宋_GB2312" w:eastAsia="仿宋_GB2312" w:cs="仿宋_GB2312"/>
          <w:bCs/>
          <w:color w:val="auto"/>
          <w:kern w:val="1"/>
          <w:sz w:val="30"/>
          <w:szCs w:val="30"/>
        </w:rPr>
        <w:t>采用线下投标应</w:t>
      </w:r>
      <w:r>
        <w:rPr>
          <w:rFonts w:hint="eastAsia" w:ascii="仿宋_GB2312" w:hAnsi="仿宋_GB2312" w:eastAsia="仿宋_GB2312" w:cs="仿宋_GB2312"/>
          <w:bCs/>
          <w:sz w:val="30"/>
          <w:szCs w:val="30"/>
        </w:rPr>
        <w:t>将报价书及相关资料以标袋形式送达，标袋外包装必须用“封条”密封，封条“格式自定”，另需加盖公章，填写密封日期；在标袋封面上需注明“投标项目名称，投标方名称、地址、联系人、联系电话”等；</w:t>
      </w:r>
      <w:r>
        <w:rPr>
          <w:rFonts w:hint="eastAsia" w:ascii="仿宋_GB2312" w:hAnsi="仿宋_GB2312" w:eastAsia="仿宋_GB2312" w:cs="仿宋_GB2312"/>
          <w:color w:val="auto"/>
          <w:kern w:val="1"/>
          <w:sz w:val="30"/>
          <w:szCs w:val="30"/>
        </w:rPr>
        <w:t xml:space="preserve">并要求在投标截止日之前送达，逾期将作为作废标处理。 </w:t>
      </w:r>
    </w:p>
    <w:p>
      <w:pPr>
        <w:pStyle w:val="5"/>
        <w:numPr>
          <w:ilvl w:val="0"/>
          <w:numId w:val="0"/>
        </w:numPr>
        <w:spacing w:after="0" w:line="600" w:lineRule="exact"/>
        <w:ind w:leftChars="0" w:firstLine="600" w:firstLineChars="200"/>
        <w:rPr>
          <w:rFonts w:hint="eastAsia"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lang w:eastAsia="zh-CN"/>
        </w:rPr>
        <w:t>（</w:t>
      </w:r>
      <w:r>
        <w:rPr>
          <w:rFonts w:hint="eastAsia" w:ascii="仿宋_GB2312" w:hAnsi="仿宋_GB2312" w:eastAsia="仿宋_GB2312" w:cs="仿宋_GB2312"/>
          <w:color w:val="auto"/>
          <w:kern w:val="1"/>
          <w:sz w:val="30"/>
          <w:szCs w:val="30"/>
          <w:lang w:val="en-US" w:eastAsia="zh-CN"/>
        </w:rPr>
        <w:t>六</w:t>
      </w:r>
      <w:r>
        <w:rPr>
          <w:rFonts w:hint="eastAsia" w:ascii="仿宋_GB2312" w:hAnsi="仿宋_GB2312" w:eastAsia="仿宋_GB2312" w:cs="仿宋_GB2312"/>
          <w:color w:val="auto"/>
          <w:kern w:val="1"/>
          <w:sz w:val="30"/>
          <w:szCs w:val="30"/>
          <w:lang w:eastAsia="zh-CN"/>
        </w:rPr>
        <w:t>）</w:t>
      </w:r>
      <w:r>
        <w:rPr>
          <w:rFonts w:hint="eastAsia" w:ascii="仿宋_GB2312" w:hAnsi="仿宋_GB2312" w:eastAsia="仿宋_GB2312" w:cs="仿宋_GB2312"/>
          <w:color w:val="auto"/>
          <w:kern w:val="1"/>
          <w:sz w:val="30"/>
          <w:szCs w:val="30"/>
        </w:rPr>
        <w:t>具体报价格式见报价函，报价文件只需提供1份（所有资料加盖公章）；</w:t>
      </w:r>
    </w:p>
    <w:p>
      <w:pPr>
        <w:wordWrap w:val="0"/>
        <w:adjustRightInd w:val="0"/>
        <w:snapToGrid w:val="0"/>
        <w:spacing w:line="600" w:lineRule="exact"/>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 xml:space="preserve">    （</w:t>
      </w:r>
      <w:r>
        <w:rPr>
          <w:rFonts w:hint="eastAsia" w:ascii="仿宋_GB2312" w:hAnsi="仿宋_GB2312" w:eastAsia="仿宋_GB2312" w:cs="仿宋_GB2312"/>
          <w:bCs/>
          <w:color w:val="auto"/>
          <w:kern w:val="1"/>
          <w:sz w:val="30"/>
          <w:szCs w:val="30"/>
          <w:lang w:val="en-US" w:eastAsia="zh-CN"/>
        </w:rPr>
        <w:t>七</w:t>
      </w:r>
      <w:r>
        <w:rPr>
          <w:rFonts w:hint="eastAsia" w:ascii="仿宋_GB2312" w:hAnsi="仿宋_GB2312" w:eastAsia="仿宋_GB2312" w:cs="仿宋_GB2312"/>
          <w:bCs/>
          <w:color w:val="auto"/>
          <w:kern w:val="1"/>
          <w:sz w:val="30"/>
          <w:szCs w:val="30"/>
        </w:rPr>
        <w:t>）与本投标有关的一切往来通讯请密封后寄：</w:t>
      </w:r>
    </w:p>
    <w:p>
      <w:pPr>
        <w:pStyle w:val="12"/>
        <w:tabs>
          <w:tab w:val="left" w:pos="180"/>
        </w:tabs>
        <w:wordWrap w:val="0"/>
        <w:adjustRightInd w:val="0"/>
        <w:snapToGrid w:val="0"/>
        <w:spacing w:line="600" w:lineRule="exact"/>
        <w:ind w:firstLine="600"/>
        <w:jc w:val="left"/>
        <w:rPr>
          <w:rFonts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公司：江苏索普工程有限公司计划运行处</w:t>
      </w:r>
    </w:p>
    <w:p>
      <w:pPr>
        <w:wordWrap w:val="0"/>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地址：江苏省镇江市京口区求索路18号</w:t>
      </w:r>
    </w:p>
    <w:p>
      <w:pPr>
        <w:wordWrap w:val="0"/>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邮编：212006</w:t>
      </w:r>
    </w:p>
    <w:p>
      <w:pPr>
        <w:pStyle w:val="12"/>
        <w:tabs>
          <w:tab w:val="left" w:pos="180"/>
        </w:tabs>
        <w:wordWrap w:val="0"/>
        <w:adjustRightInd w:val="0"/>
        <w:snapToGrid w:val="0"/>
        <w:spacing w:line="600" w:lineRule="exact"/>
        <w:ind w:firstLine="600"/>
        <w:jc w:val="left"/>
        <w:rPr>
          <w:rFonts w:hint="eastAsia" w:ascii="仿宋_GB2312" w:hAnsi="仿宋_GB2312" w:eastAsia="仿宋_GB2312" w:cs="仿宋_GB2312"/>
          <w:bCs/>
          <w:color w:val="auto"/>
          <w:kern w:val="1"/>
          <w:sz w:val="30"/>
          <w:szCs w:val="30"/>
          <w:lang w:val="en-US" w:eastAsia="zh-CN" w:bidi="ar-SA"/>
        </w:rPr>
      </w:pPr>
      <w:r>
        <w:rPr>
          <w:rFonts w:hint="eastAsia" w:ascii="仿宋_GB2312" w:hAnsi="仿宋_GB2312" w:eastAsia="仿宋_GB2312" w:cs="仿宋_GB2312"/>
          <w:bCs/>
          <w:color w:val="auto"/>
          <w:kern w:val="1"/>
          <w:sz w:val="30"/>
          <w:szCs w:val="30"/>
          <w:lang w:val="en-US" w:eastAsia="zh-CN" w:bidi="ar-SA"/>
        </w:rPr>
        <w:t>收件人：刘亮</w:t>
      </w:r>
    </w:p>
    <w:p>
      <w:pPr>
        <w:pStyle w:val="12"/>
        <w:tabs>
          <w:tab w:val="left" w:pos="180"/>
        </w:tabs>
        <w:wordWrap w:val="0"/>
        <w:adjustRightInd w:val="0"/>
        <w:snapToGrid w:val="0"/>
        <w:spacing w:line="600" w:lineRule="exact"/>
        <w:ind w:firstLine="600"/>
        <w:jc w:val="left"/>
        <w:rPr>
          <w:rFonts w:hint="eastAsia" w:ascii="仿宋_GB2312" w:hAnsi="仿宋_GB2312" w:eastAsia="仿宋_GB2312" w:cs="仿宋_GB2312"/>
          <w:bCs/>
          <w:color w:val="auto"/>
          <w:kern w:val="1"/>
          <w:sz w:val="30"/>
          <w:szCs w:val="30"/>
          <w:lang w:val="en-US" w:eastAsia="zh-CN" w:bidi="ar-SA"/>
        </w:rPr>
      </w:pPr>
      <w:r>
        <w:rPr>
          <w:rFonts w:hint="eastAsia" w:ascii="仿宋_GB2312" w:hAnsi="仿宋_GB2312" w:eastAsia="仿宋_GB2312" w:cs="仿宋_GB2312"/>
          <w:bCs/>
          <w:color w:val="auto"/>
          <w:kern w:val="1"/>
          <w:sz w:val="30"/>
          <w:szCs w:val="30"/>
          <w:lang w:val="en-US" w:eastAsia="zh-CN" w:bidi="ar-SA"/>
        </w:rPr>
        <w:t>联系电话：18652823232</w:t>
      </w:r>
    </w:p>
    <w:p>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w:t>
      </w:r>
      <w:r>
        <w:rPr>
          <w:rFonts w:hint="eastAsia" w:ascii="仿宋_GB2312" w:hAnsi="仿宋_GB2312" w:eastAsia="仿宋_GB2312" w:cs="仿宋_GB2312"/>
          <w:bCs/>
          <w:color w:val="auto"/>
          <w:kern w:val="1"/>
          <w:sz w:val="30"/>
          <w:szCs w:val="30"/>
          <w:lang w:val="en-US" w:eastAsia="zh-CN"/>
        </w:rPr>
        <w:t>八</w:t>
      </w:r>
      <w:r>
        <w:rPr>
          <w:rFonts w:hint="eastAsia" w:ascii="仿宋_GB2312" w:hAnsi="仿宋_GB2312" w:eastAsia="仿宋_GB2312" w:cs="仿宋_GB2312"/>
          <w:bCs/>
          <w:color w:val="auto"/>
          <w:kern w:val="1"/>
          <w:sz w:val="30"/>
          <w:szCs w:val="30"/>
        </w:rPr>
        <w:t>）凡对招标文件条款有疑义的，请在开标前按以下方式联系：</w:t>
      </w:r>
    </w:p>
    <w:p>
      <w:pPr>
        <w:adjustRightInd w:val="0"/>
        <w:snapToGrid w:val="0"/>
        <w:spacing w:line="600" w:lineRule="exact"/>
        <w:jc w:val="left"/>
        <w:rPr>
          <w:rFonts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 xml:space="preserve">    联系单位：江苏索普工程有限公司</w:t>
      </w:r>
    </w:p>
    <w:p>
      <w:pPr>
        <w:adjustRightInd w:val="0"/>
        <w:snapToGrid w:val="0"/>
        <w:spacing w:line="600" w:lineRule="exact"/>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 xml:space="preserve">    地址：江苏省镇江市京口区求索路18号，邮编：212006</w:t>
      </w:r>
    </w:p>
    <w:p>
      <w:pPr>
        <w:adjustRightInd w:val="0"/>
        <w:snapToGrid w:val="0"/>
        <w:spacing w:line="600" w:lineRule="exact"/>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lang w:val="en-US" w:eastAsia="zh-CN"/>
        </w:rPr>
        <w:t xml:space="preserve">    </w:t>
      </w:r>
      <w:r>
        <w:rPr>
          <w:rFonts w:hint="eastAsia" w:ascii="仿宋_GB2312" w:hAnsi="仿宋_GB2312" w:eastAsia="仿宋_GB2312" w:cs="仿宋_GB2312"/>
          <w:bCs/>
          <w:color w:val="auto"/>
          <w:kern w:val="1"/>
          <w:sz w:val="30"/>
          <w:szCs w:val="30"/>
        </w:rPr>
        <w:t>招标业务联系人：</w:t>
      </w:r>
      <w:r>
        <w:rPr>
          <w:rFonts w:hint="eastAsia" w:ascii="仿宋_GB2312" w:hAnsi="仿宋_GB2312" w:eastAsia="仿宋_GB2312" w:cs="仿宋_GB2312"/>
          <w:bCs/>
          <w:color w:val="auto"/>
          <w:kern w:val="1"/>
          <w:sz w:val="30"/>
          <w:szCs w:val="30"/>
          <w:lang w:val="en-US" w:eastAsia="zh-CN"/>
        </w:rPr>
        <w:t xml:space="preserve">殷海兵          </w:t>
      </w:r>
      <w:r>
        <w:rPr>
          <w:rFonts w:hint="eastAsia" w:ascii="仿宋_GB2312" w:hAnsi="仿宋_GB2312" w:eastAsia="仿宋_GB2312" w:cs="仿宋_GB2312"/>
          <w:bCs/>
          <w:color w:val="auto"/>
          <w:kern w:val="1"/>
          <w:sz w:val="30"/>
          <w:szCs w:val="30"/>
        </w:rPr>
        <w:t xml:space="preserve">   电话：</w:t>
      </w:r>
      <w:r>
        <w:rPr>
          <w:rFonts w:hint="eastAsia" w:ascii="仿宋_GB2312" w:hAnsi="仿宋_GB2312" w:eastAsia="仿宋_GB2312" w:cs="仿宋_GB2312"/>
          <w:bCs/>
          <w:color w:val="auto"/>
          <w:kern w:val="1"/>
          <w:sz w:val="30"/>
          <w:szCs w:val="30"/>
          <w:lang w:val="en-US" w:eastAsia="zh-CN"/>
        </w:rPr>
        <w:t>13952866226</w:t>
      </w:r>
    </w:p>
    <w:p>
      <w:pPr>
        <w:spacing w:line="600" w:lineRule="exact"/>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FF0000"/>
          <w:kern w:val="1"/>
          <w:sz w:val="30"/>
          <w:szCs w:val="30"/>
        </w:rPr>
        <w:t xml:space="preserve">    </w:t>
      </w:r>
      <w:r>
        <w:rPr>
          <w:rFonts w:hint="eastAsia" w:ascii="仿宋_GB2312" w:hAnsi="仿宋_GB2312" w:eastAsia="仿宋_GB2312" w:cs="仿宋_GB2312"/>
          <w:bCs/>
          <w:color w:val="auto"/>
          <w:kern w:val="1"/>
          <w:sz w:val="30"/>
          <w:szCs w:val="30"/>
        </w:rPr>
        <w:t>招标部门负责人：华毅               电话：13812466401</w:t>
      </w:r>
    </w:p>
    <w:p>
      <w:pPr>
        <w:pStyle w:val="6"/>
        <w:ind w:firstLine="600"/>
        <w:rPr>
          <w:rFonts w:hint="eastAsia"/>
        </w:rPr>
      </w:pPr>
    </w:p>
    <w:p>
      <w:pPr>
        <w:widowControl w:val="0"/>
        <w:adjustRightInd w:val="0"/>
        <w:snapToGrid w:val="0"/>
        <w:spacing w:line="560" w:lineRule="exact"/>
        <w:ind w:firstLine="602" w:firstLineChars="200"/>
        <w:jc w:val="left"/>
        <w:textAlignment w:val="auto"/>
        <w:rPr>
          <w:rFonts w:hint="eastAsia" w:ascii="仿宋" w:hAnsi="仿宋" w:eastAsia="仿宋" w:cs="仿宋"/>
          <w:bCs/>
          <w:color w:val="auto"/>
          <w:kern w:val="1"/>
          <w:sz w:val="30"/>
          <w:szCs w:val="30"/>
        </w:rPr>
      </w:pPr>
      <w:r>
        <w:rPr>
          <w:rFonts w:hint="eastAsia" w:ascii="仿宋" w:hAnsi="仿宋" w:eastAsia="仿宋" w:cs="仿宋"/>
          <w:b/>
          <w:bCs w:val="0"/>
          <w:color w:val="auto"/>
          <w:kern w:val="1"/>
          <w:sz w:val="30"/>
          <w:szCs w:val="30"/>
        </w:rPr>
        <w:t>五、开标、评标、流标及废标：</w:t>
      </w:r>
    </w:p>
    <w:p>
      <w:pPr>
        <w:widowControl w:val="0"/>
        <w:adjustRightInd w:val="0"/>
        <w:snapToGrid w:val="0"/>
        <w:spacing w:line="560" w:lineRule="exact"/>
        <w:ind w:firstLine="600" w:firstLineChars="200"/>
        <w:jc w:val="left"/>
        <w:textAlignment w:val="auto"/>
        <w:rPr>
          <w:rFonts w:hint="eastAsia" w:ascii="仿宋" w:hAnsi="仿宋" w:eastAsia="仿宋" w:cs="仿宋"/>
          <w:kern w:val="1"/>
          <w:sz w:val="30"/>
          <w:szCs w:val="30"/>
        </w:rPr>
      </w:pPr>
      <w:r>
        <w:rPr>
          <w:rFonts w:hint="eastAsia" w:ascii="仿宋" w:hAnsi="仿宋" w:eastAsia="仿宋" w:cs="仿宋"/>
          <w:bCs/>
          <w:kern w:val="1"/>
          <w:sz w:val="30"/>
          <w:szCs w:val="30"/>
        </w:rPr>
        <w:t>（</w:t>
      </w:r>
      <w:r>
        <w:rPr>
          <w:rFonts w:hint="eastAsia" w:ascii="仿宋" w:hAnsi="仿宋" w:eastAsia="仿宋" w:cs="仿宋"/>
          <w:kern w:val="1"/>
          <w:sz w:val="30"/>
          <w:szCs w:val="30"/>
        </w:rPr>
        <w:t>一）开标</w:t>
      </w:r>
    </w:p>
    <w:p>
      <w:pPr>
        <w:widowControl w:val="0"/>
        <w:adjustRightInd w:val="0"/>
        <w:snapToGrid w:val="0"/>
        <w:spacing w:line="560" w:lineRule="exact"/>
        <w:ind w:firstLine="600" w:firstLineChars="200"/>
        <w:jc w:val="left"/>
        <w:textAlignment w:val="auto"/>
        <w:rPr>
          <w:rFonts w:hint="eastAsia" w:ascii="仿宋" w:hAnsi="仿宋" w:eastAsia="仿宋" w:cs="仿宋"/>
          <w:kern w:val="1"/>
          <w:sz w:val="30"/>
          <w:szCs w:val="30"/>
        </w:rPr>
      </w:pPr>
      <w:r>
        <w:rPr>
          <w:rFonts w:hint="eastAsia" w:ascii="仿宋" w:hAnsi="仿宋" w:eastAsia="仿宋" w:cs="仿宋"/>
          <w:kern w:val="1"/>
          <w:sz w:val="30"/>
          <w:szCs w:val="30"/>
        </w:rPr>
        <w:t>1、本项目由招标人组织评标小组负责开标工作，对各投标人报价进行评标，确定最终中标人。</w:t>
      </w:r>
    </w:p>
    <w:p>
      <w:pPr>
        <w:widowControl w:val="0"/>
        <w:adjustRightInd w:val="0"/>
        <w:snapToGrid w:val="0"/>
        <w:spacing w:line="560" w:lineRule="exact"/>
        <w:ind w:firstLine="600" w:firstLineChars="200"/>
        <w:jc w:val="left"/>
        <w:textAlignment w:val="auto"/>
        <w:rPr>
          <w:rFonts w:hint="eastAsia" w:ascii="仿宋" w:hAnsi="仿宋" w:eastAsia="仿宋" w:cs="仿宋"/>
          <w:kern w:val="1"/>
          <w:sz w:val="30"/>
          <w:szCs w:val="30"/>
        </w:rPr>
      </w:pPr>
      <w:r>
        <w:rPr>
          <w:rFonts w:hint="eastAsia" w:ascii="仿宋" w:hAnsi="仿宋" w:eastAsia="仿宋" w:cs="仿宋"/>
          <w:kern w:val="1"/>
          <w:sz w:val="30"/>
          <w:szCs w:val="30"/>
        </w:rPr>
        <w:t>2、请各投标人保持通讯畅通，便于评标小组在开标现场电话联系。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widowControl w:val="0"/>
        <w:adjustRightInd w:val="0"/>
        <w:snapToGrid w:val="0"/>
        <w:spacing w:line="560" w:lineRule="exact"/>
        <w:ind w:firstLine="600" w:firstLineChars="200"/>
        <w:jc w:val="left"/>
        <w:textAlignment w:val="auto"/>
        <w:rPr>
          <w:rFonts w:hint="eastAsia" w:ascii="仿宋" w:hAnsi="仿宋" w:eastAsia="仿宋" w:cs="仿宋"/>
          <w:kern w:val="1"/>
          <w:sz w:val="30"/>
          <w:szCs w:val="30"/>
        </w:rPr>
      </w:pPr>
      <w:r>
        <w:rPr>
          <w:rFonts w:hint="eastAsia" w:ascii="仿宋" w:hAnsi="仿宋" w:eastAsia="仿宋" w:cs="仿宋"/>
          <w:kern w:val="1"/>
          <w:sz w:val="30"/>
          <w:szCs w:val="30"/>
        </w:rPr>
        <w:t>3、评标小组不得泄露各投标人的报价。</w:t>
      </w:r>
    </w:p>
    <w:p>
      <w:pPr>
        <w:widowControl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（二）评标</w:t>
      </w:r>
    </w:p>
    <w:p>
      <w:pPr>
        <w:adjustRightInd w:val="0"/>
        <w:snapToGrid w:val="0"/>
        <w:spacing w:line="600" w:lineRule="exact"/>
        <w:ind w:firstLine="600" w:firstLineChars="200"/>
        <w:rPr>
          <w:rFonts w:hint="eastAsia" w:ascii="仿宋_GB2312" w:hAnsi="仿宋_GB2312" w:eastAsia="仿宋_GB2312" w:cs="仿宋_GB2312"/>
          <w:color w:val="auto"/>
          <w:kern w:val="1"/>
          <w:sz w:val="30"/>
          <w:szCs w:val="30"/>
          <w:lang w:val="en-US" w:eastAsia="zh-CN"/>
        </w:rPr>
      </w:pPr>
      <w:r>
        <w:rPr>
          <w:rFonts w:hint="eastAsia" w:ascii="仿宋_GB2312" w:hAnsi="仿宋_GB2312" w:eastAsia="仿宋_GB2312" w:cs="仿宋_GB2312"/>
          <w:kern w:val="1"/>
          <w:sz w:val="30"/>
          <w:szCs w:val="30"/>
          <w:lang w:val="en-US" w:eastAsia="zh-CN"/>
        </w:rPr>
        <w:t>1、</w:t>
      </w:r>
      <w:r>
        <w:rPr>
          <w:rFonts w:hint="eastAsia" w:ascii="仿宋_GB2312" w:hAnsi="仿宋_GB2312" w:eastAsia="仿宋_GB2312" w:cs="仿宋_GB2312"/>
          <w:kern w:val="1"/>
          <w:sz w:val="30"/>
          <w:szCs w:val="30"/>
        </w:rPr>
        <w:t>在能够满足招标人技术要求及工期要求的投标人中选择</w:t>
      </w:r>
      <w:r>
        <w:rPr>
          <w:rFonts w:hint="eastAsia" w:ascii="仿宋_GB2312" w:hAnsi="仿宋_GB2312" w:eastAsia="仿宋_GB2312" w:cs="仿宋_GB2312"/>
          <w:color w:val="auto"/>
          <w:kern w:val="1"/>
          <w:sz w:val="30"/>
          <w:szCs w:val="30"/>
        </w:rPr>
        <w:t>投标</w:t>
      </w:r>
      <w:r>
        <w:rPr>
          <w:rFonts w:hint="eastAsia" w:ascii="仿宋_GB2312" w:hAnsi="仿宋_GB2312" w:eastAsia="仿宋_GB2312" w:cs="仿宋_GB2312"/>
          <w:color w:val="auto"/>
          <w:kern w:val="1"/>
          <w:sz w:val="30"/>
          <w:szCs w:val="30"/>
          <w:lang w:val="en-US" w:eastAsia="zh-CN"/>
        </w:rPr>
        <w:t>总</w:t>
      </w:r>
      <w:r>
        <w:rPr>
          <w:rFonts w:hint="eastAsia" w:ascii="仿宋_GB2312" w:hAnsi="仿宋_GB2312" w:eastAsia="仿宋_GB2312" w:cs="仿宋_GB2312"/>
          <w:color w:val="auto"/>
          <w:kern w:val="1"/>
          <w:sz w:val="30"/>
          <w:szCs w:val="30"/>
        </w:rPr>
        <w:t>价最低的一家投标人作为中标候选人。</w:t>
      </w:r>
      <w:r>
        <w:rPr>
          <w:rFonts w:hint="eastAsia" w:ascii="仿宋_GB2312" w:hAnsi="仿宋_GB2312" w:eastAsia="仿宋_GB2312" w:cs="仿宋_GB2312"/>
          <w:color w:val="auto"/>
          <w:kern w:val="1"/>
          <w:sz w:val="30"/>
          <w:szCs w:val="30"/>
          <w:lang w:val="en-US" w:eastAsia="zh-CN"/>
        </w:rPr>
        <w:t>如总价一致，依次考查保温材料、塑料制品、橡胶制品、其它类投标单价，单价低者中标。</w:t>
      </w:r>
    </w:p>
    <w:p>
      <w:pPr>
        <w:adjustRightInd w:val="0"/>
        <w:snapToGrid w:val="0"/>
        <w:spacing w:line="600" w:lineRule="exact"/>
        <w:ind w:firstLine="600" w:firstLineChars="200"/>
        <w:rPr>
          <w:rFonts w:hint="eastAsia" w:ascii="仿宋_GB2312" w:hAnsi="仿宋_GB2312" w:eastAsia="仿宋_GB2312" w:cs="仿宋_GB2312"/>
          <w:b w:val="0"/>
          <w:bCs/>
          <w:kern w:val="1"/>
          <w:sz w:val="30"/>
          <w:szCs w:val="30"/>
        </w:rPr>
      </w:pPr>
      <w:r>
        <w:rPr>
          <w:rFonts w:ascii="仿宋_GB2312" w:hAnsi="仿宋_GB2312" w:eastAsia="仿宋_GB2312" w:cs="仿宋_GB2312"/>
          <w:b w:val="0"/>
          <w:bCs/>
          <w:kern w:val="1"/>
          <w:sz w:val="30"/>
          <w:szCs w:val="30"/>
        </w:rPr>
        <w:t>2</w:t>
      </w:r>
      <w:r>
        <w:rPr>
          <w:rFonts w:hint="eastAsia" w:ascii="仿宋_GB2312" w:hAnsi="仿宋_GB2312" w:eastAsia="仿宋_GB2312" w:cs="仿宋_GB2312"/>
          <w:b w:val="0"/>
          <w:bCs/>
          <w:kern w:val="1"/>
          <w:sz w:val="30"/>
          <w:szCs w:val="30"/>
        </w:rPr>
        <w:t>、同等价格，</w:t>
      </w:r>
      <w:r>
        <w:rPr>
          <w:rFonts w:hint="eastAsia" w:ascii="仿宋_GB2312" w:hAnsi="仿宋_GB2312" w:eastAsia="仿宋_GB2312" w:cs="仿宋_GB2312"/>
          <w:b w:val="0"/>
          <w:bCs/>
          <w:kern w:val="1"/>
          <w:sz w:val="30"/>
          <w:szCs w:val="30"/>
          <w:lang w:val="en-US" w:eastAsia="zh-CN"/>
        </w:rPr>
        <w:t>工期</w:t>
      </w:r>
      <w:bookmarkStart w:id="6" w:name="_GoBack"/>
      <w:bookmarkEnd w:id="6"/>
      <w:r>
        <w:rPr>
          <w:rFonts w:hint="eastAsia" w:ascii="仿宋_GB2312" w:hAnsi="仿宋_GB2312" w:eastAsia="仿宋_GB2312" w:cs="仿宋_GB2312"/>
          <w:b w:val="0"/>
          <w:bCs/>
          <w:kern w:val="1"/>
          <w:sz w:val="30"/>
          <w:szCs w:val="30"/>
        </w:rPr>
        <w:t>条件下，招标人有权决定中标人（原则上合作过</w:t>
      </w:r>
      <w:r>
        <w:rPr>
          <w:rFonts w:hint="eastAsia" w:ascii="仿宋_GB2312" w:hAnsi="仿宋_GB2312" w:eastAsia="仿宋_GB2312" w:cs="仿宋_GB2312"/>
          <w:b w:val="0"/>
          <w:bCs/>
          <w:kern w:val="1"/>
          <w:sz w:val="30"/>
          <w:szCs w:val="30"/>
          <w:lang w:val="en-US" w:eastAsia="zh-CN"/>
        </w:rPr>
        <w:t>且表现良好</w:t>
      </w:r>
      <w:r>
        <w:rPr>
          <w:rFonts w:hint="eastAsia" w:ascii="仿宋_GB2312" w:hAnsi="仿宋_GB2312" w:eastAsia="仿宋_GB2312" w:cs="仿宋_GB2312"/>
          <w:b w:val="0"/>
          <w:bCs/>
          <w:kern w:val="1"/>
          <w:sz w:val="30"/>
          <w:szCs w:val="30"/>
        </w:rPr>
        <w:t>的投标人优先）。</w:t>
      </w:r>
    </w:p>
    <w:p>
      <w:pPr>
        <w:adjustRightInd w:val="0"/>
        <w:snapToGrid w:val="0"/>
        <w:spacing w:line="600" w:lineRule="exact"/>
        <w:ind w:firstLine="600" w:firstLineChars="200"/>
        <w:jc w:val="left"/>
        <w:rPr>
          <w:rFonts w:hint="eastAsia" w:ascii="仿宋_GB2312" w:hAnsi="仿宋_GB2312" w:eastAsia="仿宋_GB2312" w:cs="仿宋_GB2312"/>
          <w:kern w:val="1"/>
          <w:sz w:val="30"/>
          <w:szCs w:val="30"/>
        </w:rPr>
      </w:pPr>
      <w:r>
        <w:rPr>
          <w:rFonts w:ascii="仿宋_GB2312" w:hAnsi="仿宋_GB2312" w:eastAsia="仿宋_GB2312" w:cs="仿宋_GB2312"/>
          <w:kern w:val="1"/>
          <w:sz w:val="30"/>
          <w:szCs w:val="30"/>
        </w:rPr>
        <w:t>3</w:t>
      </w:r>
      <w:r>
        <w:rPr>
          <w:rFonts w:hint="eastAsia" w:ascii="仿宋_GB2312" w:hAnsi="仿宋_GB2312" w:eastAsia="仿宋_GB2312" w:cs="仿宋_GB2312"/>
          <w:kern w:val="1"/>
          <w:sz w:val="30"/>
          <w:szCs w:val="30"/>
        </w:rPr>
        <w:t>、投标单位须在报价文件上，注明联系人、联系电话（长号）。</w:t>
      </w:r>
    </w:p>
    <w:p>
      <w:pPr>
        <w:adjustRightInd w:val="0"/>
        <w:snapToGrid w:val="0"/>
        <w:spacing w:line="600" w:lineRule="exact"/>
        <w:ind w:firstLine="600" w:firstLineChars="200"/>
        <w:jc w:val="left"/>
        <w:rPr>
          <w:rFonts w:hint="eastAsia"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4、不论投标结果如何，投标人的投标文件均不退回，且不对未中标单位作任何解释。投标人在投标过程中产生的一切费用，不管投标结果如何，均由投标人承担。</w:t>
      </w:r>
    </w:p>
    <w:p>
      <w:pPr>
        <w:adjustRightInd w:val="0"/>
        <w:snapToGrid w:val="0"/>
        <w:spacing w:line="600" w:lineRule="exact"/>
        <w:ind w:firstLine="600" w:firstLineChars="200"/>
        <w:jc w:val="left"/>
        <w:rPr>
          <w:rFonts w:hint="eastAsia"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5、未按上述要求报价，视作未对甲方实质性响应，作为废标处理。</w:t>
      </w:r>
    </w:p>
    <w:p>
      <w:pPr>
        <w:adjustRightInd w:val="0"/>
        <w:snapToGrid w:val="0"/>
        <w:spacing w:line="600" w:lineRule="exact"/>
        <w:ind w:firstLine="600" w:firstLineChars="200"/>
        <w:jc w:val="left"/>
        <w:rPr>
          <w:rFonts w:hint="eastAsia" w:ascii="仿宋_GB2312" w:hAnsi="仿宋_GB2312" w:eastAsia="仿宋_GB2312" w:cs="仿宋_GB2312"/>
          <w:kern w:val="1"/>
          <w:sz w:val="30"/>
          <w:szCs w:val="30"/>
          <w:lang w:eastAsia="zh-CN"/>
        </w:rPr>
      </w:pPr>
      <w:r>
        <w:rPr>
          <w:rFonts w:hint="eastAsia" w:ascii="仿宋_GB2312" w:hAnsi="仿宋_GB2312" w:eastAsia="仿宋_GB2312" w:cs="仿宋_GB2312"/>
          <w:kern w:val="1"/>
          <w:sz w:val="30"/>
          <w:szCs w:val="30"/>
        </w:rPr>
        <w:t>6、定标原则：经评审满足技术要求的合理</w:t>
      </w:r>
      <w:r>
        <w:rPr>
          <w:rFonts w:hint="eastAsia" w:ascii="仿宋_GB2312" w:hAnsi="仿宋_GB2312" w:eastAsia="仿宋_GB2312" w:cs="仿宋_GB2312"/>
          <w:kern w:val="1"/>
          <w:sz w:val="30"/>
          <w:szCs w:val="30"/>
          <w:lang w:val="en-US" w:eastAsia="zh-CN"/>
        </w:rPr>
        <w:t>总价</w:t>
      </w:r>
      <w:r>
        <w:rPr>
          <w:rFonts w:hint="eastAsia" w:ascii="仿宋_GB2312" w:hAnsi="仿宋_GB2312" w:eastAsia="仿宋_GB2312" w:cs="仿宋_GB2312"/>
          <w:kern w:val="1"/>
          <w:sz w:val="30"/>
          <w:szCs w:val="30"/>
        </w:rPr>
        <w:t>最低价中标</w:t>
      </w:r>
      <w:r>
        <w:rPr>
          <w:rFonts w:hint="eastAsia" w:ascii="仿宋_GB2312" w:hAnsi="仿宋_GB2312" w:eastAsia="仿宋_GB2312" w:cs="仿宋_GB2312"/>
          <w:kern w:val="1"/>
          <w:sz w:val="30"/>
          <w:szCs w:val="30"/>
          <w:lang w:eastAsia="zh-CN"/>
        </w:rPr>
        <w:t>。</w:t>
      </w:r>
    </w:p>
    <w:p>
      <w:pPr>
        <w:adjustRightInd w:val="0"/>
        <w:snapToGrid w:val="0"/>
        <w:spacing w:line="600" w:lineRule="exact"/>
        <w:ind w:firstLine="600" w:firstLineChars="200"/>
        <w:jc w:val="left"/>
        <w:rPr>
          <w:rFonts w:hint="eastAsia" w:ascii="仿宋_GB2312" w:hAnsi="仿宋_GB2312" w:eastAsia="仿宋_GB2312" w:cs="仿宋_GB2312"/>
          <w:kern w:val="1"/>
          <w:sz w:val="30"/>
          <w:szCs w:val="30"/>
        </w:rPr>
      </w:pPr>
      <w:r>
        <w:rPr>
          <w:rFonts w:hint="eastAsia" w:ascii="仿宋_GB2312" w:hAnsi="仿宋_GB2312" w:eastAsia="仿宋_GB2312" w:cs="仿宋_GB2312"/>
          <w:kern w:val="1"/>
          <w:sz w:val="30"/>
          <w:szCs w:val="30"/>
          <w:lang w:val="en-US" w:eastAsia="zh-CN"/>
        </w:rPr>
        <w:t>7</w:t>
      </w:r>
      <w:r>
        <w:rPr>
          <w:rFonts w:hint="eastAsia" w:ascii="仿宋_GB2312" w:hAnsi="仿宋_GB2312" w:eastAsia="仿宋_GB2312" w:cs="仿宋_GB2312"/>
          <w:kern w:val="1"/>
          <w:sz w:val="30"/>
          <w:szCs w:val="30"/>
        </w:rPr>
        <w:t>、一旦投标人参与报价，即被视为已对招标人做出了具有法律效力的相关承诺，除非不可抗拒因素不得随意更改。</w:t>
      </w:r>
    </w:p>
    <w:p>
      <w:pPr>
        <w:adjustRightInd w:val="0"/>
        <w:snapToGrid w:val="0"/>
        <w:spacing w:line="600" w:lineRule="exact"/>
        <w:ind w:firstLine="600" w:firstLineChars="200"/>
        <w:jc w:val="left"/>
        <w:rPr>
          <w:rFonts w:hint="eastAsia" w:ascii="仿宋_GB2312" w:hAnsi="仿宋_GB2312" w:eastAsia="仿宋_GB2312" w:cs="仿宋_GB2312"/>
          <w:kern w:val="1"/>
          <w:sz w:val="30"/>
          <w:szCs w:val="30"/>
        </w:rPr>
      </w:pPr>
      <w:r>
        <w:rPr>
          <w:rFonts w:hint="eastAsia" w:ascii="仿宋_GB2312" w:hAnsi="仿宋_GB2312" w:eastAsia="仿宋_GB2312" w:cs="仿宋_GB2312"/>
          <w:kern w:val="1"/>
          <w:sz w:val="30"/>
          <w:szCs w:val="30"/>
          <w:lang w:val="en-US" w:eastAsia="zh-CN"/>
        </w:rPr>
        <w:t>8</w:t>
      </w:r>
      <w:r>
        <w:rPr>
          <w:rFonts w:hint="eastAsia" w:ascii="仿宋_GB2312" w:hAnsi="仿宋_GB2312" w:eastAsia="仿宋_GB2312" w:cs="仿宋_GB2312"/>
          <w:kern w:val="1"/>
          <w:sz w:val="30"/>
          <w:szCs w:val="30"/>
        </w:rPr>
        <w:t>、对恶意投标、中标后不按合同要求执行的中标单位，招标人保留通报批评、索赔、罚款、追究违约责任的权利。</w:t>
      </w:r>
    </w:p>
    <w:p>
      <w:pPr>
        <w:widowControl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（三）流标</w:t>
      </w:r>
    </w:p>
    <w:p>
      <w:pPr>
        <w:widowControl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招标人如发现招标过程中有串标、陪标等扰乱招标人经营秩序的恶劣情况，经招标人评标小组评定可作流标处理，并可将相关投标方列入供应商负面清单，一年内不再接受参与投标工作。</w:t>
      </w:r>
    </w:p>
    <w:p>
      <w:pPr>
        <w:widowControl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（四）废标</w:t>
      </w:r>
    </w:p>
    <w:p>
      <w:pPr>
        <w:adjustRightInd w:val="0"/>
        <w:snapToGrid w:val="0"/>
        <w:spacing w:line="600" w:lineRule="exact"/>
        <w:ind w:firstLine="600" w:firstLineChars="200"/>
        <w:jc w:val="left"/>
        <w:rPr>
          <w:rFonts w:hint="eastAsia" w:ascii="仿宋_GB2312" w:hAnsi="仿宋_GB2312" w:eastAsia="仿宋_GB2312" w:cs="仿宋_GB2312"/>
          <w:bCs/>
          <w:kern w:val="1"/>
          <w:sz w:val="30"/>
          <w:szCs w:val="30"/>
        </w:rPr>
      </w:pPr>
      <w:r>
        <w:rPr>
          <w:rFonts w:hint="eastAsia" w:ascii="仿宋_GB2312" w:hAnsi="仿宋_GB2312" w:eastAsia="仿宋_GB2312" w:cs="仿宋_GB2312"/>
          <w:bCs/>
          <w:kern w:val="1"/>
          <w:sz w:val="30"/>
          <w:szCs w:val="30"/>
        </w:rPr>
        <w:t>凡投标人不具备</w:t>
      </w:r>
      <w:r>
        <w:rPr>
          <w:rFonts w:hint="eastAsia" w:ascii="仿宋_GB2312" w:hAnsi="仿宋_GB2312" w:eastAsia="仿宋_GB2312" w:cs="仿宋_GB2312"/>
          <w:bCs/>
          <w:color w:val="auto"/>
          <w:kern w:val="1"/>
          <w:sz w:val="30"/>
          <w:szCs w:val="30"/>
        </w:rPr>
        <w:t>招标人明确要求资质的，</w:t>
      </w:r>
      <w:r>
        <w:rPr>
          <w:rFonts w:hint="eastAsia" w:ascii="仿宋_GB2312" w:hAnsi="仿宋_GB2312" w:eastAsia="仿宋_GB2312" w:cs="仿宋_GB2312"/>
          <w:bCs/>
          <w:kern w:val="1"/>
          <w:sz w:val="30"/>
          <w:szCs w:val="30"/>
        </w:rPr>
        <w:t>或投标文件填写不完整、报价有空项的，或不符合技术要求条款的，或者存在其他不符合招标人有关要求的问题，经招标人评标小组评定，可作废标处理。</w:t>
      </w:r>
    </w:p>
    <w:p>
      <w:pPr>
        <w:widowControl w:val="0"/>
        <w:numPr>
          <w:ilvl w:val="0"/>
          <w:numId w:val="2"/>
        </w:numPr>
        <w:adjustRightInd w:val="0"/>
        <w:snapToGrid w:val="0"/>
        <w:spacing w:line="560" w:lineRule="exact"/>
        <w:ind w:firstLine="602" w:firstLineChars="200"/>
        <w:jc w:val="left"/>
        <w:textAlignment w:val="auto"/>
        <w:rPr>
          <w:rFonts w:hint="eastAsia"/>
          <w:sz w:val="30"/>
          <w:szCs w:val="30"/>
        </w:rPr>
      </w:pPr>
      <w:r>
        <w:rPr>
          <w:rFonts w:hint="eastAsia" w:ascii="仿宋" w:hAnsi="仿宋" w:eastAsia="仿宋" w:cs="仿宋"/>
          <w:b/>
          <w:kern w:val="1"/>
          <w:sz w:val="30"/>
          <w:szCs w:val="30"/>
        </w:rPr>
        <w:t>其他注意事项：</w:t>
      </w:r>
    </w:p>
    <w:p>
      <w:pPr>
        <w:widowControl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（一）未经招标人允许,投标人不得以任何方式将本项目分包给第三方，否则按本合同总价的10%作为违约金，同时招标人有权终止本合同。　　　　</w:t>
      </w:r>
    </w:p>
    <w:p>
      <w:pPr>
        <w:widowControl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（二）中标人中标以后应严格按照标书约定与招标方签定</w:t>
      </w:r>
      <w:r>
        <w:rPr>
          <w:rFonts w:hint="eastAsia" w:ascii="仿宋" w:hAnsi="仿宋" w:eastAsia="仿宋" w:cs="仿宋"/>
          <w:bCs/>
          <w:kern w:val="1"/>
          <w:sz w:val="30"/>
          <w:szCs w:val="30"/>
          <w:lang w:val="en-US" w:eastAsia="zh-CN"/>
        </w:rPr>
        <w:t>委托处置</w:t>
      </w:r>
      <w:r>
        <w:rPr>
          <w:rFonts w:hint="eastAsia" w:ascii="仿宋" w:hAnsi="仿宋" w:eastAsia="仿宋" w:cs="仿宋"/>
          <w:bCs/>
          <w:kern w:val="1"/>
          <w:sz w:val="30"/>
          <w:szCs w:val="30"/>
        </w:rPr>
        <w:t>合同，并按合同约定做好</w:t>
      </w:r>
      <w:r>
        <w:rPr>
          <w:rFonts w:hint="eastAsia" w:ascii="仿宋" w:hAnsi="仿宋" w:eastAsia="仿宋" w:cs="仿宋"/>
          <w:bCs/>
          <w:kern w:val="1"/>
          <w:sz w:val="30"/>
          <w:szCs w:val="30"/>
          <w:lang w:val="en-US" w:eastAsia="zh-CN"/>
        </w:rPr>
        <w:t>一般工业固废转运与处置</w:t>
      </w:r>
      <w:r>
        <w:rPr>
          <w:rFonts w:hint="eastAsia" w:ascii="仿宋" w:hAnsi="仿宋" w:eastAsia="仿宋" w:cs="仿宋"/>
          <w:bCs/>
          <w:kern w:val="1"/>
          <w:sz w:val="30"/>
          <w:szCs w:val="30"/>
        </w:rPr>
        <w:t>工作。对中标人所有违背标书及合同约定的行为，招标人均可持续保留与中标方中止合作的一切权利。　</w:t>
      </w:r>
    </w:p>
    <w:p>
      <w:pPr>
        <w:widowControl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三</w:t>
      </w:r>
      <w:r>
        <w:rPr>
          <w:rFonts w:hint="eastAsia" w:ascii="仿宋" w:hAnsi="仿宋" w:eastAsia="仿宋" w:cs="仿宋"/>
          <w:bCs/>
          <w:color w:val="auto"/>
          <w:kern w:val="1"/>
          <w:sz w:val="30"/>
          <w:szCs w:val="30"/>
        </w:rPr>
        <w:t>）如因投标人不能正常履约，对招标人生产经营活动造成影响的，招标人将依法追究投标方法律责任。</w:t>
      </w:r>
    </w:p>
    <w:p>
      <w:pPr>
        <w:widowControl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四</w:t>
      </w:r>
      <w:r>
        <w:rPr>
          <w:rFonts w:hint="eastAsia" w:ascii="仿宋" w:hAnsi="仿宋" w:eastAsia="仿宋" w:cs="仿宋"/>
          <w:bCs/>
          <w:color w:val="auto"/>
          <w:kern w:val="1"/>
          <w:sz w:val="30"/>
          <w:szCs w:val="30"/>
        </w:rPr>
        <w:t>）因投标人原因，工作不能按招标文件规定的期限完成，违约金从本项目款中扣除，每延迟一天按本项目款的1%计收违约</w:t>
      </w:r>
      <w:r>
        <w:rPr>
          <w:rFonts w:hint="eastAsia" w:ascii="仿宋" w:hAnsi="仿宋" w:eastAsia="仿宋" w:cs="仿宋"/>
          <w:bCs/>
          <w:kern w:val="1"/>
          <w:sz w:val="30"/>
          <w:szCs w:val="30"/>
        </w:rPr>
        <w:t>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pPr>
        <w:widowControl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w:t>
      </w:r>
      <w:r>
        <w:rPr>
          <w:rFonts w:hint="eastAsia" w:ascii="仿宋" w:hAnsi="仿宋" w:eastAsia="仿宋" w:cs="仿宋"/>
          <w:bCs/>
          <w:kern w:val="1"/>
          <w:sz w:val="30"/>
          <w:szCs w:val="30"/>
          <w:lang w:val="en-US" w:eastAsia="zh-CN"/>
        </w:rPr>
        <w:t>五</w:t>
      </w:r>
      <w:r>
        <w:rPr>
          <w:rFonts w:hint="eastAsia" w:ascii="仿宋" w:hAnsi="仿宋" w:eastAsia="仿宋" w:cs="仿宋"/>
          <w:bCs/>
          <w:kern w:val="1"/>
          <w:sz w:val="30"/>
          <w:szCs w:val="30"/>
        </w:rPr>
        <w:t>）投标人在中标后无正当理由不与招标人签订合同的，将承担违约责任，列入招标人供应商负面清单。</w:t>
      </w:r>
    </w:p>
    <w:p>
      <w:pPr>
        <w:widowControl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w:t>
      </w:r>
      <w:r>
        <w:rPr>
          <w:rFonts w:hint="eastAsia" w:ascii="仿宋" w:hAnsi="仿宋" w:eastAsia="仿宋" w:cs="仿宋"/>
          <w:bCs/>
          <w:kern w:val="1"/>
          <w:sz w:val="30"/>
          <w:szCs w:val="30"/>
          <w:lang w:val="en-US" w:eastAsia="zh-CN"/>
        </w:rPr>
        <w:t>六</w:t>
      </w:r>
      <w:r>
        <w:rPr>
          <w:rFonts w:hint="eastAsia" w:ascii="仿宋" w:hAnsi="仿宋" w:eastAsia="仿宋" w:cs="仿宋"/>
          <w:bCs/>
          <w:kern w:val="1"/>
          <w:sz w:val="30"/>
          <w:szCs w:val="30"/>
        </w:rPr>
        <w:t>）投标人对所供</w:t>
      </w:r>
      <w:r>
        <w:rPr>
          <w:rFonts w:hint="eastAsia" w:ascii="仿宋" w:hAnsi="仿宋" w:eastAsia="仿宋" w:cs="仿宋"/>
          <w:bCs/>
          <w:kern w:val="1"/>
          <w:sz w:val="30"/>
          <w:szCs w:val="30"/>
          <w:lang w:val="en-US" w:eastAsia="zh-CN"/>
        </w:rPr>
        <w:t>服务</w:t>
      </w:r>
      <w:r>
        <w:rPr>
          <w:rFonts w:hint="eastAsia" w:ascii="仿宋" w:hAnsi="仿宋" w:eastAsia="仿宋" w:cs="仿宋"/>
          <w:bCs/>
          <w:kern w:val="1"/>
          <w:sz w:val="30"/>
          <w:szCs w:val="30"/>
        </w:rPr>
        <w:t>所引起的知识产权方面的纠纷，由投标人承担一切后果，招标人不承担任何责任。</w:t>
      </w:r>
    </w:p>
    <w:p>
      <w:pPr>
        <w:widowControl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w:t>
      </w:r>
      <w:r>
        <w:rPr>
          <w:rFonts w:hint="eastAsia" w:ascii="仿宋" w:hAnsi="仿宋" w:eastAsia="仿宋" w:cs="仿宋"/>
          <w:bCs/>
          <w:kern w:val="1"/>
          <w:sz w:val="30"/>
          <w:szCs w:val="30"/>
          <w:lang w:val="en-US" w:eastAsia="zh-CN"/>
        </w:rPr>
        <w:t>七</w:t>
      </w:r>
      <w:r>
        <w:rPr>
          <w:rFonts w:hint="eastAsia" w:ascii="仿宋" w:hAnsi="仿宋" w:eastAsia="仿宋" w:cs="仿宋"/>
          <w:bCs/>
          <w:kern w:val="1"/>
          <w:sz w:val="30"/>
          <w:szCs w:val="30"/>
        </w:rPr>
        <w:t>）投标人应详细阅读本招标书，参与报价投标即视为对本招标书所列之条款均表示接受。</w:t>
      </w:r>
    </w:p>
    <w:p>
      <w:pPr>
        <w:widowControl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w:t>
      </w:r>
      <w:r>
        <w:rPr>
          <w:rFonts w:hint="eastAsia" w:ascii="仿宋" w:hAnsi="仿宋" w:eastAsia="仿宋" w:cs="仿宋"/>
          <w:bCs/>
          <w:kern w:val="1"/>
          <w:sz w:val="30"/>
          <w:szCs w:val="30"/>
          <w:lang w:val="en-US" w:eastAsia="zh-CN"/>
        </w:rPr>
        <w:t>八</w:t>
      </w:r>
      <w:r>
        <w:rPr>
          <w:rFonts w:hint="eastAsia" w:ascii="仿宋" w:hAnsi="仿宋" w:eastAsia="仿宋" w:cs="仿宋"/>
          <w:bCs/>
          <w:kern w:val="1"/>
          <w:sz w:val="30"/>
          <w:szCs w:val="30"/>
        </w:rPr>
        <w:t>）招标人对违反约定的投标人或中标人将按《江苏索普</w:t>
      </w:r>
      <w:r>
        <w:rPr>
          <w:rFonts w:hint="eastAsia" w:ascii="仿宋" w:hAnsi="仿宋" w:eastAsia="仿宋" w:cs="仿宋"/>
          <w:bCs/>
          <w:kern w:val="1"/>
          <w:sz w:val="30"/>
          <w:szCs w:val="30"/>
          <w:lang w:eastAsia="zh-CN"/>
        </w:rPr>
        <w:t>（</w:t>
      </w:r>
      <w:r>
        <w:rPr>
          <w:rFonts w:hint="eastAsia" w:ascii="仿宋" w:hAnsi="仿宋" w:eastAsia="仿宋" w:cs="仿宋"/>
          <w:bCs/>
          <w:kern w:val="1"/>
          <w:sz w:val="30"/>
          <w:szCs w:val="30"/>
          <w:lang w:val="en-US" w:eastAsia="zh-CN"/>
        </w:rPr>
        <w:t>集团</w:t>
      </w:r>
      <w:r>
        <w:rPr>
          <w:rFonts w:hint="eastAsia" w:ascii="仿宋" w:hAnsi="仿宋" w:eastAsia="仿宋" w:cs="仿宋"/>
          <w:bCs/>
          <w:kern w:val="1"/>
          <w:sz w:val="30"/>
          <w:szCs w:val="30"/>
          <w:lang w:eastAsia="zh-CN"/>
        </w:rPr>
        <w:t>）</w:t>
      </w:r>
      <w:r>
        <w:rPr>
          <w:rFonts w:hint="eastAsia" w:ascii="仿宋" w:hAnsi="仿宋" w:eastAsia="仿宋" w:cs="仿宋"/>
          <w:bCs/>
          <w:kern w:val="1"/>
          <w:sz w:val="30"/>
          <w:szCs w:val="30"/>
        </w:rPr>
        <w:t>有限公司供应商负面清单管理规定》对投标人进行管理考核（详见附件）。</w:t>
      </w:r>
    </w:p>
    <w:p>
      <w:pPr>
        <w:widowControl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w:t>
      </w:r>
      <w:r>
        <w:rPr>
          <w:rFonts w:hint="eastAsia" w:ascii="仿宋" w:hAnsi="仿宋" w:eastAsia="仿宋" w:cs="仿宋"/>
          <w:bCs/>
          <w:kern w:val="1"/>
          <w:sz w:val="30"/>
          <w:szCs w:val="30"/>
          <w:lang w:val="en-US" w:eastAsia="zh-CN"/>
        </w:rPr>
        <w:t>九</w:t>
      </w:r>
      <w:r>
        <w:rPr>
          <w:rFonts w:hint="eastAsia" w:ascii="仿宋" w:hAnsi="仿宋" w:eastAsia="仿宋" w:cs="仿宋"/>
          <w:bCs/>
          <w:kern w:val="1"/>
          <w:sz w:val="30"/>
          <w:szCs w:val="30"/>
        </w:rPr>
        <w:t>）本次招标解释权归江苏索普工程有限公司计划运行处所有。</w:t>
      </w:r>
    </w:p>
    <w:p>
      <w:pPr>
        <w:pStyle w:val="2"/>
        <w:rPr>
          <w:rFonts w:hint="eastAsia" w:ascii="仿宋" w:hAnsi="仿宋" w:eastAsia="仿宋" w:cs="仿宋"/>
          <w:bCs/>
          <w:kern w:val="1"/>
          <w:sz w:val="30"/>
          <w:szCs w:val="30"/>
        </w:rPr>
      </w:pPr>
    </w:p>
    <w:p>
      <w:pPr>
        <w:pStyle w:val="4"/>
        <w:rPr>
          <w:rFonts w:hint="eastAsia" w:ascii="仿宋" w:hAnsi="仿宋" w:eastAsia="仿宋" w:cs="仿宋"/>
          <w:bCs/>
          <w:kern w:val="1"/>
          <w:sz w:val="30"/>
          <w:szCs w:val="30"/>
        </w:rPr>
      </w:pPr>
    </w:p>
    <w:p>
      <w:pPr>
        <w:pStyle w:val="4"/>
        <w:rPr>
          <w:rFonts w:hint="eastAsia" w:ascii="仿宋" w:hAnsi="仿宋" w:eastAsia="仿宋" w:cs="仿宋"/>
          <w:bCs/>
          <w:kern w:val="1"/>
          <w:sz w:val="30"/>
          <w:szCs w:val="30"/>
        </w:rPr>
      </w:pPr>
    </w:p>
    <w:p>
      <w:pPr>
        <w:pStyle w:val="4"/>
        <w:rPr>
          <w:rFonts w:hint="eastAsia" w:ascii="仿宋" w:hAnsi="仿宋" w:eastAsia="仿宋" w:cs="仿宋"/>
          <w:bCs/>
          <w:kern w:val="1"/>
          <w:sz w:val="30"/>
          <w:szCs w:val="30"/>
        </w:rPr>
      </w:pPr>
    </w:p>
    <w:p>
      <w:pPr>
        <w:pStyle w:val="4"/>
        <w:rPr>
          <w:rFonts w:hint="eastAsia" w:ascii="仿宋" w:hAnsi="仿宋" w:eastAsia="仿宋" w:cs="仿宋"/>
          <w:bCs/>
          <w:kern w:val="1"/>
          <w:sz w:val="30"/>
          <w:szCs w:val="30"/>
        </w:rPr>
      </w:pPr>
    </w:p>
    <w:p>
      <w:pPr>
        <w:pStyle w:val="5"/>
        <w:rPr>
          <w:rFonts w:hint="eastAsia" w:ascii="仿宋_GB2312" w:eastAsia="仿宋_GB2312" w:cs="‹ÎSå"/>
          <w:bCs/>
          <w:kern w:val="1"/>
          <w:sz w:val="24"/>
        </w:rPr>
      </w:pPr>
    </w:p>
    <w:p>
      <w:pPr>
        <w:pStyle w:val="3"/>
        <w:pageBreakBefore/>
        <w:spacing w:line="579" w:lineRule="auto"/>
        <w:jc w:val="center"/>
      </w:pPr>
      <w:r>
        <w:rPr>
          <w:rFonts w:hint="eastAsia" w:ascii="黑体" w:hAnsi="黑体" w:eastAsia="黑体" w:cs="黑体"/>
        </w:rPr>
        <w:t>报价函</w:t>
      </w:r>
    </w:p>
    <w:p>
      <w:pPr>
        <w:tabs>
          <w:tab w:val="left" w:pos="180"/>
        </w:tabs>
        <w:wordWrap w:val="0"/>
        <w:spacing w:line="520" w:lineRule="exact"/>
        <w:rPr>
          <w:rFonts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江苏索普工程有限公司：</w:t>
      </w:r>
    </w:p>
    <w:p>
      <w:pPr>
        <w:wordWrap w:val="0"/>
        <w:spacing w:line="520" w:lineRule="exact"/>
        <w:ind w:firstLine="600" w:firstLineChars="200"/>
        <w:jc w:val="left"/>
        <w:rPr>
          <w:rFonts w:hint="eastAsia"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u w:val="single"/>
        </w:rPr>
        <w:t>(投标单位全称)</w:t>
      </w:r>
      <w:r>
        <w:rPr>
          <w:rFonts w:hint="eastAsia" w:ascii="仿宋_GB2312" w:hAnsi="仿宋_GB2312" w:eastAsia="仿宋_GB2312" w:cs="仿宋_GB2312"/>
          <w:color w:val="auto"/>
          <w:kern w:val="1"/>
          <w:sz w:val="30"/>
          <w:szCs w:val="30"/>
        </w:rPr>
        <w:t>授权</w:t>
      </w:r>
      <w:r>
        <w:rPr>
          <w:rFonts w:hint="eastAsia" w:ascii="仿宋_GB2312" w:hAnsi="仿宋_GB2312" w:eastAsia="仿宋_GB2312" w:cs="仿宋_GB2312"/>
          <w:color w:val="auto"/>
          <w:kern w:val="1"/>
          <w:sz w:val="30"/>
          <w:szCs w:val="30"/>
          <w:u w:val="single"/>
        </w:rPr>
        <w:t>(全权代表姓名)(职务、职称)</w:t>
      </w:r>
      <w:r>
        <w:rPr>
          <w:rFonts w:hint="eastAsia" w:ascii="仿宋_GB2312" w:hAnsi="仿宋_GB2312" w:eastAsia="仿宋_GB2312" w:cs="仿宋_GB2312"/>
          <w:color w:val="auto"/>
          <w:kern w:val="1"/>
          <w:sz w:val="30"/>
          <w:szCs w:val="30"/>
        </w:rPr>
        <w:t>为全权代表，参加贵方组织的招标有关活动，并对该项目进行投标。</w:t>
      </w:r>
    </w:p>
    <w:p>
      <w:pPr>
        <w:numPr>
          <w:ilvl w:val="0"/>
          <w:numId w:val="3"/>
        </w:numPr>
        <w:wordWrap w:val="0"/>
        <w:spacing w:line="520" w:lineRule="exact"/>
        <w:ind w:firstLine="300" w:firstLineChars="100"/>
        <w:jc w:val="left"/>
        <w:rPr>
          <w:rFonts w:hint="eastAsia"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投标项目的投标价（含税）为</w:t>
      </w:r>
      <w:bookmarkStart w:id="0" w:name="_Hlk116938352"/>
      <w:r>
        <w:rPr>
          <w:rFonts w:hint="eastAsia" w:ascii="仿宋_GB2312" w:hAnsi="仿宋_GB2312" w:eastAsia="仿宋_GB2312" w:cs="仿宋_GB2312"/>
          <w:color w:val="auto"/>
          <w:kern w:val="1"/>
          <w:sz w:val="30"/>
          <w:szCs w:val="30"/>
          <w:u w:val="single"/>
        </w:rPr>
        <w:t xml:space="preserve">            </w:t>
      </w:r>
      <w:bookmarkEnd w:id="0"/>
      <w:r>
        <w:rPr>
          <w:rFonts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(大写)：</w:t>
      </w:r>
      <w:r>
        <w:rPr>
          <w:rFonts w:hint="eastAsia" w:ascii="仿宋_GB2312" w:hAnsi="仿宋_GB2312" w:eastAsia="仿宋_GB2312" w:cs="仿宋_GB2312"/>
          <w:color w:val="auto"/>
          <w:kern w:val="1"/>
          <w:sz w:val="30"/>
          <w:szCs w:val="30"/>
          <w:u w:val="single"/>
        </w:rPr>
        <w:t xml:space="preserve"> </w:t>
      </w:r>
      <w:r>
        <w:rPr>
          <w:rFonts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元人民币；税率</w:t>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w:t>
      </w:r>
    </w:p>
    <w:p>
      <w:pPr>
        <w:numPr>
          <w:ilvl w:val="0"/>
          <w:numId w:val="0"/>
        </w:numPr>
        <w:wordWrap w:val="0"/>
        <w:spacing w:line="520" w:lineRule="exact"/>
        <w:ind w:firstLine="600" w:firstLineChars="200"/>
        <w:jc w:val="left"/>
        <w:rPr>
          <w:rFonts w:hint="default" w:ascii="仿宋_GB2312" w:hAnsi="仿宋_GB2312" w:eastAsia="仿宋_GB2312" w:cs="仿宋_GB2312"/>
          <w:color w:val="auto"/>
          <w:sz w:val="30"/>
          <w:szCs w:val="30"/>
          <w:shd w:val="clear" w:color="auto" w:fill="FFFFFF"/>
          <w:lang w:val="en-US" w:eastAsia="zh-CN"/>
        </w:rPr>
      </w:pPr>
      <w:r>
        <w:rPr>
          <w:rFonts w:hint="eastAsia" w:ascii="仿宋_GB2312" w:hAnsi="仿宋_GB2312" w:eastAsia="仿宋_GB2312" w:cs="仿宋_GB2312"/>
          <w:color w:val="auto"/>
          <w:sz w:val="30"/>
          <w:szCs w:val="30"/>
          <w:shd w:val="clear" w:color="auto" w:fill="FFFFFF"/>
        </w:rPr>
        <w:t>2、报价格式：</w:t>
      </w:r>
      <w:r>
        <w:rPr>
          <w:rFonts w:hint="eastAsia" w:ascii="仿宋_GB2312" w:hAnsi="仿宋_GB2312" w:eastAsia="仿宋_GB2312" w:cs="仿宋_GB2312"/>
          <w:color w:val="auto"/>
          <w:sz w:val="30"/>
          <w:szCs w:val="30"/>
          <w:shd w:val="clear" w:color="auto" w:fill="FFFFFF"/>
          <w:lang w:val="en-US" w:eastAsia="zh-CN"/>
        </w:rPr>
        <w:t>详见附件，共五页。</w:t>
      </w:r>
    </w:p>
    <w:p>
      <w:pPr>
        <w:wordWrap w:val="0"/>
        <w:spacing w:line="520" w:lineRule="exact"/>
        <w:ind w:firstLine="600" w:firstLineChars="200"/>
        <w:jc w:val="left"/>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3、竣工时间：</w:t>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w:t>
      </w:r>
      <w:r>
        <w:rPr>
          <w:rFonts w:hint="eastAsia" w:ascii="仿宋_GB2312" w:hAnsi="仿宋_GB2312" w:eastAsia="仿宋_GB2312" w:cs="仿宋_GB2312"/>
          <w:color w:val="auto"/>
          <w:sz w:val="30"/>
          <w:szCs w:val="30"/>
          <w:shd w:val="clear" w:color="auto" w:fill="FFFFFF"/>
        </w:rPr>
        <w:t xml:space="preserve">                </w:t>
      </w:r>
    </w:p>
    <w:p>
      <w:pPr>
        <w:wordWrap w:val="0"/>
        <w:spacing w:line="520" w:lineRule="exact"/>
        <w:ind w:firstLine="600" w:firstLineChars="200"/>
        <w:jc w:val="left"/>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4、我方保证遵守招标文件中的全部规定；</w:t>
      </w:r>
    </w:p>
    <w:p>
      <w:pPr>
        <w:wordWrap w:val="0"/>
        <w:spacing w:line="520" w:lineRule="exact"/>
        <w:ind w:firstLine="600" w:firstLineChars="200"/>
        <w:jc w:val="left"/>
        <w:rPr>
          <w:rFonts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5、我方保证忠实地执行双方签订的合同,并承担合同规定的责任义务；</w:t>
      </w:r>
    </w:p>
    <w:p>
      <w:pPr>
        <w:wordWrap w:val="0"/>
        <w:spacing w:line="520" w:lineRule="exact"/>
        <w:ind w:firstLine="600" w:firstLineChars="200"/>
        <w:jc w:val="left"/>
        <w:rPr>
          <w:rFonts w:ascii="仿宋_GB2312" w:hAnsi="仿宋_GB2312" w:eastAsia="仿宋_GB2312" w:cs="仿宋_GB2312"/>
          <w:bCs/>
          <w:color w:val="auto"/>
          <w:kern w:val="1"/>
          <w:sz w:val="30"/>
          <w:szCs w:val="30"/>
        </w:rPr>
      </w:pPr>
      <w:r>
        <w:rPr>
          <w:rFonts w:hint="eastAsia" w:ascii="仿宋_GB2312" w:hAnsi="仿宋_GB2312" w:eastAsia="仿宋_GB2312" w:cs="仿宋_GB2312"/>
          <w:color w:val="auto"/>
          <w:sz w:val="30"/>
          <w:szCs w:val="30"/>
          <w:shd w:val="clear" w:color="auto" w:fill="FFFFFF"/>
        </w:rPr>
        <w:t>6、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wordWrap w:val="0"/>
        <w:spacing w:line="520" w:lineRule="exact"/>
        <w:ind w:firstLine="600" w:firstLineChars="200"/>
        <w:jc w:val="left"/>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7、愿意向贵方提供任何与该项投标有关的数据、情况和技术资料，完全理解贵方不一定接受最低价的报价或收到的任何报价。</w:t>
      </w:r>
    </w:p>
    <w:p>
      <w:pPr>
        <w:wordWrap w:val="0"/>
        <w:spacing w:line="520" w:lineRule="exact"/>
        <w:ind w:firstLine="600" w:firstLineChars="200"/>
        <w:jc w:val="left"/>
        <w:rPr>
          <w:rFonts w:eastAsia="仿宋_GB2312"/>
          <w:color w:val="auto"/>
          <w:u w:val="single"/>
        </w:rPr>
      </w:pPr>
      <w:r>
        <w:rPr>
          <w:rFonts w:hint="eastAsia" w:ascii="仿宋_GB2312" w:hAnsi="仿宋_GB2312" w:eastAsia="仿宋_GB2312" w:cs="仿宋_GB2312"/>
          <w:color w:val="auto"/>
          <w:sz w:val="30"/>
          <w:szCs w:val="30"/>
          <w:shd w:val="clear" w:color="auto" w:fill="FFFFFF"/>
        </w:rPr>
        <w:t>8、对标书的</w:t>
      </w:r>
      <w:r>
        <w:rPr>
          <w:rFonts w:hint="eastAsia" w:ascii="仿宋_GB2312" w:hAnsi="仿宋_GB2312" w:eastAsia="仿宋_GB2312" w:cs="仿宋_GB2312"/>
          <w:bCs/>
          <w:color w:val="auto"/>
          <w:kern w:val="1"/>
          <w:sz w:val="30"/>
          <w:szCs w:val="30"/>
        </w:rPr>
        <w:t>偏离</w:t>
      </w:r>
      <w:r>
        <w:rPr>
          <w:rFonts w:hint="eastAsia" w:ascii="仿宋_GB2312" w:hAnsi="仿宋_GB2312" w:eastAsia="仿宋_GB2312" w:cs="仿宋_GB2312"/>
          <w:color w:val="auto"/>
          <w:sz w:val="30"/>
          <w:szCs w:val="30"/>
          <w:shd w:val="clear" w:color="auto" w:fill="FFFFFF"/>
        </w:rPr>
        <w:t>项：</w:t>
      </w:r>
      <w:r>
        <w:rPr>
          <w:rFonts w:hint="eastAsia" w:ascii="仿宋_GB2312" w:hAnsi="仿宋_GB2312" w:eastAsia="仿宋_GB2312" w:cs="仿宋_GB2312"/>
          <w:color w:val="auto"/>
          <w:sz w:val="30"/>
          <w:szCs w:val="30"/>
          <w:u w:val="single"/>
          <w:shd w:val="clear" w:color="auto" w:fill="FFFFFF"/>
        </w:rPr>
        <w:t xml:space="preserve">          </w:t>
      </w:r>
    </w:p>
    <w:p>
      <w:pPr>
        <w:wordWrap w:val="0"/>
        <w:spacing w:before="156" w:beforeLines="50" w:line="520" w:lineRule="exact"/>
        <w:jc w:val="left"/>
        <w:rPr>
          <w:rFonts w:hint="eastAsia"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全权代表（签字）：</w:t>
      </w:r>
    </w:p>
    <w:p>
      <w:pPr>
        <w:wordWrap w:val="0"/>
        <w:spacing w:before="156" w:beforeLines="50" w:line="520" w:lineRule="exact"/>
        <w:jc w:val="left"/>
        <w:rPr>
          <w:rFonts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联系电话：</w:t>
      </w:r>
    </w:p>
    <w:p>
      <w:pPr>
        <w:wordWrap w:val="0"/>
        <w:spacing w:before="156" w:beforeLines="50" w:line="520" w:lineRule="exact"/>
        <w:jc w:val="left"/>
        <w:rPr>
          <w:rFonts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投标单位（盖章）：</w:t>
      </w:r>
    </w:p>
    <w:p>
      <w:pPr>
        <w:wordWrap w:val="0"/>
        <w:spacing w:before="156" w:beforeLines="50" w:line="520" w:lineRule="exact"/>
        <w:jc w:val="left"/>
        <w:rPr>
          <w:rFonts w:hint="eastAsia"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日期：</w:t>
      </w:r>
    </w:p>
    <w:p>
      <w:pPr>
        <w:pStyle w:val="4"/>
        <w:widowControl/>
        <w:spacing w:line="360" w:lineRule="auto"/>
        <w:ind w:firstLine="0"/>
        <w:jc w:val="both"/>
        <w:outlineLvl w:val="0"/>
        <w:rPr>
          <w:rFonts w:hint="eastAsia" w:ascii="楷体" w:hAnsi="楷体" w:eastAsia="楷体" w:cs="楷体"/>
          <w:b/>
          <w:color w:val="auto"/>
          <w:sz w:val="32"/>
          <w:szCs w:val="32"/>
        </w:rPr>
      </w:pPr>
      <w:r>
        <w:rPr>
          <w:rFonts w:hint="eastAsia" w:ascii="楷体" w:hAnsi="楷体" w:eastAsia="楷体" w:cs="楷体"/>
          <w:color w:val="auto"/>
          <w:sz w:val="28"/>
          <w:szCs w:val="28"/>
          <w:lang w:val="en-US" w:eastAsia="zh-CN"/>
        </w:rPr>
        <w:t>附件：</w:t>
      </w:r>
      <w:r>
        <w:rPr>
          <w:rFonts w:hint="eastAsia" w:ascii="楷体" w:hAnsi="楷体" w:eastAsia="楷体" w:cs="楷体"/>
          <w:color w:val="auto"/>
          <w:sz w:val="28"/>
          <w:szCs w:val="28"/>
        </w:rPr>
        <w:t>1、投标函</w:t>
      </w:r>
    </w:p>
    <w:p>
      <w:pPr>
        <w:pStyle w:val="4"/>
        <w:widowControl/>
        <w:spacing w:line="360" w:lineRule="auto"/>
        <w:ind w:firstLine="0"/>
        <w:jc w:val="center"/>
        <w:outlineLvl w:val="0"/>
        <w:rPr>
          <w:rFonts w:hint="eastAsia" w:ascii="楷体" w:hAnsi="楷体" w:eastAsia="楷体" w:cs="楷体"/>
          <w:b/>
          <w:color w:val="auto"/>
          <w:sz w:val="32"/>
          <w:szCs w:val="32"/>
        </w:rPr>
      </w:pPr>
      <w:r>
        <w:rPr>
          <w:rFonts w:hint="eastAsia" w:ascii="楷体" w:hAnsi="楷体" w:eastAsia="楷体" w:cs="楷体"/>
          <w:b/>
          <w:color w:val="auto"/>
          <w:sz w:val="32"/>
          <w:szCs w:val="32"/>
        </w:rPr>
        <w:t>投标函</w:t>
      </w:r>
    </w:p>
    <w:p>
      <w:pPr>
        <w:rPr>
          <w:rFonts w:hint="eastAsia" w:ascii="楷体" w:hAnsi="楷体" w:eastAsia="楷体" w:cs="楷体"/>
          <w:color w:val="auto"/>
          <w:sz w:val="28"/>
          <w:szCs w:val="28"/>
          <w:u w:val="single"/>
        </w:rPr>
      </w:pPr>
      <w:r>
        <w:rPr>
          <w:rFonts w:hint="eastAsia" w:ascii="楷体" w:hAnsi="楷体" w:eastAsia="楷体" w:cs="楷体"/>
          <w:color w:val="auto"/>
          <w:sz w:val="28"/>
          <w:szCs w:val="28"/>
        </w:rPr>
        <w:t>招标人:</w:t>
      </w:r>
      <w:r>
        <w:rPr>
          <w:rFonts w:hint="eastAsia" w:ascii="楷体" w:hAnsi="楷体" w:eastAsia="楷体" w:cs="楷体"/>
          <w:color w:val="auto"/>
          <w:sz w:val="28"/>
          <w:szCs w:val="28"/>
          <w:u w:val="single"/>
        </w:rPr>
        <w:t xml:space="preserve">                          </w:t>
      </w:r>
    </w:p>
    <w:p>
      <w:pPr>
        <w:ind w:firstLine="280" w:firstLineChars="1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一、报价格式：一般工业固废处置报价单</w:t>
      </w:r>
    </w:p>
    <w:tbl>
      <w:tblPr>
        <w:tblStyle w:val="9"/>
        <w:tblpPr w:leftFromText="180" w:rightFromText="180" w:vertAnchor="text" w:horzAnchor="page" w:tblpX="1447" w:tblpY="244"/>
        <w:tblOverlap w:val="never"/>
        <w:tblW w:w="9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767"/>
        <w:gridCol w:w="917"/>
        <w:gridCol w:w="1434"/>
        <w:gridCol w:w="1368"/>
        <w:gridCol w:w="1518"/>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trPr>
        <w:tc>
          <w:tcPr>
            <w:tcW w:w="730" w:type="dxa"/>
            <w:vAlign w:val="center"/>
          </w:tcPr>
          <w:p>
            <w:pPr>
              <w:spacing w:line="540" w:lineRule="exact"/>
              <w:jc w:val="center"/>
              <w:rPr>
                <w:rFonts w:hint="eastAsia" w:ascii="仿宋_GB2312" w:eastAsia="仿宋_GB2312"/>
                <w:sz w:val="24"/>
                <w:lang w:val="en-US" w:eastAsia="zh-CN"/>
              </w:rPr>
            </w:pPr>
            <w:r>
              <w:rPr>
                <w:rFonts w:hint="eastAsia" w:ascii="仿宋_GB2312" w:eastAsia="仿宋_GB2312"/>
                <w:sz w:val="24"/>
                <w:lang w:val="en-US" w:eastAsia="zh-CN"/>
              </w:rPr>
              <w:t>序号</w:t>
            </w:r>
          </w:p>
        </w:tc>
        <w:tc>
          <w:tcPr>
            <w:tcW w:w="1767" w:type="dxa"/>
            <w:vAlign w:val="center"/>
          </w:tcPr>
          <w:p>
            <w:pPr>
              <w:spacing w:line="540" w:lineRule="exact"/>
              <w:jc w:val="center"/>
              <w:rPr>
                <w:rFonts w:hint="eastAsia" w:ascii="仿宋_GB2312" w:hAnsi="Times New Roman" w:eastAsia="仿宋_GB2312" w:cs="Times New Roman"/>
                <w:b w:val="0"/>
                <w:bCs w:val="0"/>
                <w:sz w:val="24"/>
                <w:lang w:val="en-US" w:eastAsia="zh-CN"/>
              </w:rPr>
            </w:pPr>
            <w:r>
              <w:rPr>
                <w:rFonts w:hint="eastAsia" w:ascii="仿宋_GB2312" w:hAnsi="Times New Roman" w:eastAsia="仿宋_GB2312" w:cs="Times New Roman"/>
                <w:b w:val="0"/>
                <w:bCs w:val="0"/>
                <w:sz w:val="24"/>
                <w:lang w:val="en-US" w:eastAsia="zh-CN"/>
              </w:rPr>
              <w:t>类别</w:t>
            </w:r>
          </w:p>
        </w:tc>
        <w:tc>
          <w:tcPr>
            <w:tcW w:w="917" w:type="dxa"/>
            <w:vAlign w:val="center"/>
          </w:tcPr>
          <w:p>
            <w:pPr>
              <w:spacing w:line="540" w:lineRule="exact"/>
              <w:jc w:val="center"/>
              <w:rPr>
                <w:rFonts w:hint="eastAsia" w:ascii="仿宋_GB2312" w:hAnsi="Times New Roman" w:eastAsia="仿宋_GB2312" w:cs="Times New Roman"/>
                <w:b w:val="0"/>
                <w:bCs w:val="0"/>
                <w:sz w:val="24"/>
              </w:rPr>
            </w:pPr>
            <w:r>
              <w:rPr>
                <w:rFonts w:hint="eastAsia" w:ascii="仿宋_GB2312" w:hAnsi="Times New Roman" w:eastAsia="仿宋_GB2312" w:cs="Times New Roman"/>
                <w:b w:val="0"/>
                <w:bCs w:val="0"/>
                <w:sz w:val="24"/>
                <w:lang w:val="en-US" w:eastAsia="zh-CN"/>
              </w:rPr>
              <w:t>单位</w:t>
            </w:r>
          </w:p>
        </w:tc>
        <w:tc>
          <w:tcPr>
            <w:tcW w:w="1434" w:type="dxa"/>
            <w:vAlign w:val="center"/>
          </w:tcPr>
          <w:p>
            <w:pPr>
              <w:spacing w:line="540" w:lineRule="exact"/>
              <w:jc w:val="center"/>
              <w:rPr>
                <w:rFonts w:hint="eastAsia" w:ascii="仿宋_GB2312" w:hAnsi="Times New Roman" w:eastAsia="仿宋_GB2312" w:cs="Times New Roman"/>
                <w:b w:val="0"/>
                <w:bCs w:val="0"/>
                <w:sz w:val="24"/>
                <w:lang w:val="en-US" w:eastAsia="zh-CN"/>
              </w:rPr>
            </w:pPr>
            <w:r>
              <w:rPr>
                <w:rFonts w:hint="eastAsia" w:ascii="仿宋_GB2312" w:hAnsi="Times New Roman" w:eastAsia="仿宋_GB2312" w:cs="Times New Roman"/>
                <w:b w:val="0"/>
                <w:bCs w:val="0"/>
                <w:sz w:val="24"/>
                <w:lang w:val="en-US" w:eastAsia="zh-CN"/>
              </w:rPr>
              <w:t>暂估量</w:t>
            </w:r>
          </w:p>
        </w:tc>
        <w:tc>
          <w:tcPr>
            <w:tcW w:w="1368" w:type="dxa"/>
            <w:vAlign w:val="center"/>
          </w:tcPr>
          <w:p>
            <w:pPr>
              <w:spacing w:line="540" w:lineRule="exact"/>
              <w:jc w:val="center"/>
              <w:rPr>
                <w:rFonts w:hint="eastAsia" w:ascii="仿宋_GB2312" w:hAnsi="Times New Roman" w:eastAsia="仿宋_GB2312" w:cs="Times New Roman"/>
                <w:b w:val="0"/>
                <w:bCs w:val="0"/>
                <w:sz w:val="24"/>
                <w:lang w:val="en-US" w:eastAsia="zh-CN"/>
              </w:rPr>
            </w:pPr>
            <w:r>
              <w:rPr>
                <w:rFonts w:hint="eastAsia" w:ascii="仿宋_GB2312" w:hAnsi="Times New Roman" w:eastAsia="仿宋_GB2312" w:cs="Times New Roman"/>
                <w:b w:val="0"/>
                <w:bCs w:val="0"/>
                <w:sz w:val="24"/>
                <w:lang w:val="en-US" w:eastAsia="zh-CN"/>
              </w:rPr>
              <w:t xml:space="preserve"> 单价（元）</w:t>
            </w:r>
          </w:p>
        </w:tc>
        <w:tc>
          <w:tcPr>
            <w:tcW w:w="1518" w:type="dxa"/>
            <w:vAlign w:val="center"/>
          </w:tcPr>
          <w:p>
            <w:pPr>
              <w:spacing w:line="540" w:lineRule="exact"/>
              <w:jc w:val="center"/>
              <w:rPr>
                <w:rFonts w:hint="eastAsia" w:ascii="仿宋_GB2312" w:hAnsi="Times New Roman" w:eastAsia="仿宋_GB2312" w:cs="Times New Roman"/>
                <w:sz w:val="24"/>
                <w:lang w:eastAsia="zh-CN"/>
              </w:rPr>
            </w:pPr>
            <w:r>
              <w:rPr>
                <w:rFonts w:hint="eastAsia" w:ascii="仿宋_GB2312" w:eastAsia="仿宋_GB2312"/>
                <w:sz w:val="24"/>
                <w:lang w:val="en-US" w:eastAsia="zh-CN"/>
              </w:rPr>
              <w:t xml:space="preserve">合计（元）  </w:t>
            </w:r>
          </w:p>
        </w:tc>
        <w:tc>
          <w:tcPr>
            <w:tcW w:w="1684" w:type="dxa"/>
            <w:vAlign w:val="center"/>
          </w:tcPr>
          <w:p>
            <w:pPr>
              <w:spacing w:line="540" w:lineRule="exact"/>
              <w:jc w:val="center"/>
              <w:rPr>
                <w:rFonts w:hint="eastAsia" w:ascii="仿宋_GB2312" w:eastAsia="仿宋_GB2312"/>
                <w:sz w:val="24"/>
              </w:rPr>
            </w:pPr>
            <w:r>
              <w:rPr>
                <w:rFonts w:hint="eastAsia" w:ascii="仿宋_GB2312" w:eastAsia="仿宋_GB2312"/>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0" w:type="dxa"/>
            <w:vAlign w:val="center"/>
          </w:tcPr>
          <w:p>
            <w:pPr>
              <w:spacing w:line="540" w:lineRule="exact"/>
              <w:jc w:val="center"/>
              <w:rPr>
                <w:rFonts w:hint="eastAsia" w:ascii="仿宋_GB2312" w:eastAsia="仿宋_GB2312"/>
                <w:sz w:val="24"/>
                <w:lang w:val="en-US" w:eastAsia="zh-CN"/>
              </w:rPr>
            </w:pPr>
            <w:r>
              <w:rPr>
                <w:rFonts w:hint="eastAsia" w:ascii="仿宋_GB2312" w:eastAsia="仿宋_GB2312"/>
                <w:sz w:val="24"/>
                <w:lang w:val="en-US" w:eastAsia="zh-CN"/>
              </w:rPr>
              <w:t>1</w:t>
            </w:r>
          </w:p>
        </w:tc>
        <w:tc>
          <w:tcPr>
            <w:tcW w:w="1767" w:type="dxa"/>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保温材料</w:t>
            </w:r>
          </w:p>
        </w:tc>
        <w:tc>
          <w:tcPr>
            <w:tcW w:w="917" w:type="dxa"/>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吨</w:t>
            </w:r>
          </w:p>
        </w:tc>
        <w:tc>
          <w:tcPr>
            <w:tcW w:w="1434" w:type="dxa"/>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1368" w:type="dxa"/>
            <w:vAlign w:val="center"/>
          </w:tcPr>
          <w:p>
            <w:pPr>
              <w:jc w:val="center"/>
              <w:rPr>
                <w:rFonts w:hint="eastAsia" w:ascii="仿宋_GB2312" w:hAnsi="仿宋_GB2312" w:eastAsia="仿宋_GB2312" w:cs="仿宋_GB2312"/>
                <w:sz w:val="28"/>
                <w:szCs w:val="28"/>
              </w:rPr>
            </w:pPr>
          </w:p>
        </w:tc>
        <w:tc>
          <w:tcPr>
            <w:tcW w:w="1518" w:type="dxa"/>
            <w:vAlign w:val="center"/>
          </w:tcPr>
          <w:p>
            <w:pPr>
              <w:spacing w:line="520" w:lineRule="exact"/>
              <w:jc w:val="left"/>
              <w:rPr>
                <w:rFonts w:hint="eastAsia" w:ascii="仿宋_GB2312" w:hAnsi="仿宋_GB2312" w:eastAsia="仿宋_GB2312" w:cs="仿宋_GB2312"/>
                <w:sz w:val="28"/>
                <w:szCs w:val="28"/>
              </w:rPr>
            </w:pPr>
          </w:p>
        </w:tc>
        <w:tc>
          <w:tcPr>
            <w:tcW w:w="1684" w:type="dxa"/>
            <w:vAlign w:val="center"/>
          </w:tcPr>
          <w:p>
            <w:pPr>
              <w:spacing w:line="520" w:lineRule="exact"/>
              <w:jc w:val="lef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0" w:type="dxa"/>
            <w:vAlign w:val="center"/>
          </w:tcPr>
          <w:p>
            <w:pPr>
              <w:spacing w:line="540" w:lineRule="exact"/>
              <w:jc w:val="center"/>
              <w:rPr>
                <w:rFonts w:hint="eastAsia" w:ascii="仿宋_GB2312" w:hAnsi="仿宋_GB2312" w:eastAsia="仿宋_GB2312" w:cs="仿宋_GB2312"/>
                <w:color w:val="auto"/>
                <w:kern w:val="1"/>
                <w:sz w:val="30"/>
                <w:szCs w:val="30"/>
                <w:lang w:val="en-US" w:eastAsia="zh-CN"/>
              </w:rPr>
            </w:pPr>
            <w:r>
              <w:rPr>
                <w:rFonts w:hint="eastAsia" w:ascii="仿宋_GB2312" w:hAnsi="仿宋_GB2312" w:eastAsia="仿宋_GB2312" w:cs="仿宋_GB2312"/>
                <w:color w:val="auto"/>
                <w:kern w:val="1"/>
                <w:sz w:val="30"/>
                <w:szCs w:val="30"/>
                <w:lang w:val="en-US" w:eastAsia="zh-CN"/>
              </w:rPr>
              <w:t>2</w:t>
            </w:r>
          </w:p>
        </w:tc>
        <w:tc>
          <w:tcPr>
            <w:tcW w:w="1767" w:type="dxa"/>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塑料制品</w:t>
            </w:r>
          </w:p>
        </w:tc>
        <w:tc>
          <w:tcPr>
            <w:tcW w:w="917"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吨</w:t>
            </w:r>
          </w:p>
        </w:tc>
        <w:tc>
          <w:tcPr>
            <w:tcW w:w="1434" w:type="dxa"/>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w:t>
            </w:r>
          </w:p>
        </w:tc>
        <w:tc>
          <w:tcPr>
            <w:tcW w:w="1368" w:type="dxa"/>
            <w:vAlign w:val="center"/>
          </w:tcPr>
          <w:p>
            <w:pPr>
              <w:jc w:val="center"/>
              <w:rPr>
                <w:rFonts w:hint="eastAsia" w:ascii="仿宋_GB2312" w:hAnsi="仿宋_GB2312" w:eastAsia="仿宋_GB2312" w:cs="仿宋_GB2312"/>
                <w:sz w:val="28"/>
                <w:szCs w:val="28"/>
              </w:rPr>
            </w:pPr>
          </w:p>
        </w:tc>
        <w:tc>
          <w:tcPr>
            <w:tcW w:w="1518" w:type="dxa"/>
            <w:vAlign w:val="center"/>
          </w:tcPr>
          <w:p>
            <w:pPr>
              <w:spacing w:line="380" w:lineRule="exact"/>
              <w:jc w:val="left"/>
              <w:rPr>
                <w:rFonts w:ascii="仿宋_GB2312" w:hAnsi="仿宋_GB2312" w:eastAsia="仿宋_GB2312" w:cs="仿宋_GB2312"/>
                <w:color w:val="auto"/>
                <w:kern w:val="1"/>
                <w:sz w:val="28"/>
                <w:szCs w:val="28"/>
              </w:rPr>
            </w:pPr>
          </w:p>
        </w:tc>
        <w:tc>
          <w:tcPr>
            <w:tcW w:w="1684" w:type="dxa"/>
            <w:vAlign w:val="center"/>
          </w:tcPr>
          <w:p>
            <w:pPr>
              <w:spacing w:line="380" w:lineRule="exact"/>
              <w:jc w:val="left"/>
              <w:rPr>
                <w:rFonts w:hint="eastAsia" w:ascii="仿宋_GB2312" w:hAnsi="仿宋_GB2312" w:eastAsia="仿宋_GB2312" w:cs="仿宋_GB2312"/>
                <w:color w:val="auto"/>
                <w:kern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0" w:type="dxa"/>
            <w:vAlign w:val="center"/>
          </w:tcPr>
          <w:p>
            <w:pPr>
              <w:spacing w:line="540" w:lineRule="exact"/>
              <w:jc w:val="center"/>
              <w:rPr>
                <w:rFonts w:hint="eastAsia" w:ascii="仿宋_GB2312" w:hAnsi="仿宋_GB2312" w:eastAsia="仿宋_GB2312" w:cs="仿宋_GB2312"/>
                <w:color w:val="auto"/>
                <w:kern w:val="1"/>
                <w:sz w:val="30"/>
                <w:szCs w:val="30"/>
                <w:lang w:val="en-US" w:eastAsia="zh-CN"/>
              </w:rPr>
            </w:pPr>
            <w:r>
              <w:rPr>
                <w:rFonts w:hint="eastAsia" w:ascii="仿宋_GB2312" w:hAnsi="仿宋_GB2312" w:eastAsia="仿宋_GB2312" w:cs="仿宋_GB2312"/>
                <w:color w:val="auto"/>
                <w:kern w:val="1"/>
                <w:sz w:val="30"/>
                <w:szCs w:val="30"/>
                <w:lang w:val="en-US" w:eastAsia="zh-CN"/>
              </w:rPr>
              <w:t>3</w:t>
            </w:r>
          </w:p>
        </w:tc>
        <w:tc>
          <w:tcPr>
            <w:tcW w:w="1767"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橡胶制品</w:t>
            </w:r>
          </w:p>
        </w:tc>
        <w:tc>
          <w:tcPr>
            <w:tcW w:w="917"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吨</w:t>
            </w:r>
          </w:p>
        </w:tc>
        <w:tc>
          <w:tcPr>
            <w:tcW w:w="1434" w:type="dxa"/>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30</w:t>
            </w:r>
          </w:p>
        </w:tc>
        <w:tc>
          <w:tcPr>
            <w:tcW w:w="1368" w:type="dxa"/>
            <w:vAlign w:val="center"/>
          </w:tcPr>
          <w:p>
            <w:pPr>
              <w:jc w:val="center"/>
              <w:rPr>
                <w:rFonts w:hint="eastAsia" w:ascii="仿宋_GB2312" w:hAnsi="仿宋_GB2312" w:eastAsia="仿宋_GB2312" w:cs="仿宋_GB2312"/>
                <w:sz w:val="28"/>
                <w:szCs w:val="28"/>
              </w:rPr>
            </w:pPr>
          </w:p>
        </w:tc>
        <w:tc>
          <w:tcPr>
            <w:tcW w:w="1518" w:type="dxa"/>
            <w:vAlign w:val="center"/>
          </w:tcPr>
          <w:p>
            <w:pPr>
              <w:spacing w:line="380" w:lineRule="exact"/>
              <w:jc w:val="left"/>
              <w:rPr>
                <w:rFonts w:hint="eastAsia" w:ascii="仿宋_GB2312" w:hAnsi="仿宋_GB2312" w:eastAsia="仿宋_GB2312" w:cs="仿宋_GB2312"/>
                <w:color w:val="auto"/>
                <w:kern w:val="1"/>
                <w:sz w:val="28"/>
                <w:szCs w:val="28"/>
              </w:rPr>
            </w:pPr>
          </w:p>
        </w:tc>
        <w:tc>
          <w:tcPr>
            <w:tcW w:w="1684" w:type="dxa"/>
            <w:vAlign w:val="center"/>
          </w:tcPr>
          <w:p>
            <w:pPr>
              <w:spacing w:line="380" w:lineRule="exact"/>
              <w:jc w:val="left"/>
              <w:rPr>
                <w:rFonts w:hint="eastAsia" w:ascii="仿宋_GB2312" w:hAnsi="仿宋_GB2312" w:eastAsia="仿宋_GB2312" w:cs="仿宋_GB2312"/>
                <w:color w:val="auto"/>
                <w:kern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0" w:type="dxa"/>
            <w:vAlign w:val="center"/>
          </w:tcPr>
          <w:p>
            <w:pPr>
              <w:spacing w:line="540" w:lineRule="exact"/>
              <w:jc w:val="center"/>
              <w:rPr>
                <w:rFonts w:hint="eastAsia" w:ascii="仿宋_GB2312" w:hAnsi="仿宋_GB2312" w:eastAsia="仿宋_GB2312" w:cs="仿宋_GB2312"/>
                <w:color w:val="auto"/>
                <w:kern w:val="1"/>
                <w:sz w:val="30"/>
                <w:szCs w:val="30"/>
                <w:lang w:val="en-US" w:eastAsia="zh-CN"/>
              </w:rPr>
            </w:pPr>
            <w:r>
              <w:rPr>
                <w:rFonts w:hint="eastAsia" w:ascii="仿宋_GB2312" w:hAnsi="仿宋_GB2312" w:eastAsia="仿宋_GB2312" w:cs="仿宋_GB2312"/>
                <w:color w:val="auto"/>
                <w:kern w:val="1"/>
                <w:sz w:val="30"/>
                <w:szCs w:val="30"/>
                <w:lang w:val="en-US" w:eastAsia="zh-CN"/>
              </w:rPr>
              <w:t>4</w:t>
            </w:r>
          </w:p>
        </w:tc>
        <w:tc>
          <w:tcPr>
            <w:tcW w:w="1767" w:type="dxa"/>
            <w:vAlign w:val="center"/>
          </w:tcPr>
          <w:p>
            <w:pPr>
              <w:spacing w:line="3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其它</w:t>
            </w:r>
          </w:p>
        </w:tc>
        <w:tc>
          <w:tcPr>
            <w:tcW w:w="917" w:type="dxa"/>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吨</w:t>
            </w:r>
          </w:p>
        </w:tc>
        <w:tc>
          <w:tcPr>
            <w:tcW w:w="1434" w:type="dxa"/>
            <w:vAlign w:val="center"/>
          </w:tcPr>
          <w:p>
            <w:pPr>
              <w:spacing w:line="3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140</w:t>
            </w:r>
          </w:p>
        </w:tc>
        <w:tc>
          <w:tcPr>
            <w:tcW w:w="1368" w:type="dxa"/>
            <w:vAlign w:val="center"/>
          </w:tcPr>
          <w:p>
            <w:pPr>
              <w:spacing w:line="320" w:lineRule="exact"/>
              <w:jc w:val="center"/>
              <w:rPr>
                <w:rFonts w:hint="eastAsia" w:ascii="仿宋_GB2312" w:hAnsi="仿宋_GB2312" w:eastAsia="仿宋_GB2312" w:cs="仿宋_GB2312"/>
                <w:sz w:val="28"/>
                <w:szCs w:val="28"/>
              </w:rPr>
            </w:pPr>
          </w:p>
        </w:tc>
        <w:tc>
          <w:tcPr>
            <w:tcW w:w="1518" w:type="dxa"/>
            <w:vAlign w:val="center"/>
          </w:tcPr>
          <w:p>
            <w:pPr>
              <w:spacing w:line="320" w:lineRule="exact"/>
              <w:jc w:val="left"/>
              <w:rPr>
                <w:rFonts w:hint="eastAsia" w:ascii="仿宋_GB2312" w:hAnsi="仿宋_GB2312" w:eastAsia="仿宋_GB2312" w:cs="仿宋_GB2312"/>
                <w:color w:val="auto"/>
                <w:kern w:val="1"/>
                <w:sz w:val="28"/>
                <w:szCs w:val="28"/>
              </w:rPr>
            </w:pPr>
          </w:p>
        </w:tc>
        <w:tc>
          <w:tcPr>
            <w:tcW w:w="1684" w:type="dxa"/>
            <w:vAlign w:val="center"/>
          </w:tcPr>
          <w:p>
            <w:pPr>
              <w:spacing w:line="320" w:lineRule="exact"/>
              <w:jc w:val="lef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0" w:type="dxa"/>
            <w:vAlign w:val="center"/>
          </w:tcPr>
          <w:p>
            <w:pPr>
              <w:spacing w:line="540" w:lineRule="exact"/>
              <w:jc w:val="center"/>
              <w:rPr>
                <w:rFonts w:hint="eastAsia" w:ascii="仿宋_GB2312" w:hAnsi="仿宋_GB2312" w:eastAsia="仿宋_GB2312" w:cs="仿宋_GB2312"/>
                <w:color w:val="auto"/>
                <w:kern w:val="1"/>
                <w:sz w:val="30"/>
                <w:szCs w:val="30"/>
                <w:lang w:val="en-US" w:eastAsia="zh-CN"/>
              </w:rPr>
            </w:pPr>
            <w:r>
              <w:rPr>
                <w:rFonts w:hint="eastAsia" w:ascii="仿宋_GB2312" w:hAnsi="仿宋_GB2312" w:eastAsia="仿宋_GB2312" w:cs="仿宋_GB2312"/>
                <w:color w:val="auto"/>
                <w:kern w:val="1"/>
                <w:sz w:val="30"/>
                <w:szCs w:val="30"/>
                <w:lang w:val="en-US" w:eastAsia="zh-CN"/>
              </w:rPr>
              <w:t>5</w:t>
            </w:r>
          </w:p>
        </w:tc>
        <w:tc>
          <w:tcPr>
            <w:tcW w:w="1767" w:type="dxa"/>
            <w:vAlign w:val="center"/>
          </w:tcPr>
          <w:p>
            <w:pPr>
              <w:spacing w:line="320" w:lineRule="exact"/>
              <w:jc w:val="center"/>
              <w:rPr>
                <w:rFonts w:hint="eastAsia" w:ascii="仿宋_GB2312" w:hAnsi="仿宋_GB2312" w:eastAsia="仿宋_GB2312" w:cs="仿宋_GB2312"/>
                <w:sz w:val="28"/>
                <w:szCs w:val="28"/>
                <w:lang w:val="en-US" w:eastAsia="zh-CN"/>
              </w:rPr>
            </w:pPr>
          </w:p>
        </w:tc>
        <w:tc>
          <w:tcPr>
            <w:tcW w:w="917" w:type="dxa"/>
            <w:vAlign w:val="center"/>
          </w:tcPr>
          <w:p>
            <w:pPr>
              <w:spacing w:line="320" w:lineRule="exact"/>
              <w:jc w:val="center"/>
              <w:rPr>
                <w:rFonts w:hint="eastAsia" w:ascii="仿宋_GB2312" w:hAnsi="仿宋_GB2312" w:eastAsia="仿宋_GB2312" w:cs="仿宋_GB2312"/>
                <w:sz w:val="28"/>
                <w:szCs w:val="28"/>
              </w:rPr>
            </w:pPr>
          </w:p>
        </w:tc>
        <w:tc>
          <w:tcPr>
            <w:tcW w:w="1434" w:type="dxa"/>
            <w:vAlign w:val="center"/>
          </w:tcPr>
          <w:p>
            <w:pPr>
              <w:spacing w:line="320" w:lineRule="exact"/>
              <w:jc w:val="center"/>
              <w:rPr>
                <w:rFonts w:hint="default" w:ascii="仿宋_GB2312" w:hAnsi="仿宋_GB2312" w:eastAsia="仿宋_GB2312" w:cs="仿宋_GB2312"/>
                <w:sz w:val="28"/>
                <w:szCs w:val="28"/>
                <w:lang w:val="en-US" w:eastAsia="zh-CN"/>
              </w:rPr>
            </w:pPr>
          </w:p>
        </w:tc>
        <w:tc>
          <w:tcPr>
            <w:tcW w:w="1368" w:type="dxa"/>
            <w:vAlign w:val="center"/>
          </w:tcPr>
          <w:p>
            <w:pPr>
              <w:spacing w:line="320" w:lineRule="exact"/>
              <w:jc w:val="center"/>
              <w:rPr>
                <w:rFonts w:hint="eastAsia" w:ascii="仿宋_GB2312" w:hAnsi="仿宋_GB2312" w:eastAsia="仿宋_GB2312" w:cs="仿宋_GB2312"/>
                <w:sz w:val="28"/>
                <w:szCs w:val="28"/>
              </w:rPr>
            </w:pPr>
          </w:p>
        </w:tc>
        <w:tc>
          <w:tcPr>
            <w:tcW w:w="1518" w:type="dxa"/>
            <w:vAlign w:val="center"/>
          </w:tcPr>
          <w:p>
            <w:pPr>
              <w:spacing w:line="320" w:lineRule="exact"/>
              <w:jc w:val="left"/>
              <w:rPr>
                <w:rFonts w:hint="eastAsia" w:ascii="仿宋_GB2312" w:hAnsi="仿宋_GB2312" w:eastAsia="仿宋_GB2312" w:cs="仿宋_GB2312"/>
                <w:color w:val="auto"/>
                <w:kern w:val="1"/>
                <w:sz w:val="28"/>
                <w:szCs w:val="28"/>
              </w:rPr>
            </w:pPr>
          </w:p>
        </w:tc>
        <w:tc>
          <w:tcPr>
            <w:tcW w:w="1684" w:type="dxa"/>
            <w:vAlign w:val="center"/>
          </w:tcPr>
          <w:p>
            <w:pPr>
              <w:spacing w:line="320" w:lineRule="exact"/>
              <w:jc w:val="lef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216" w:type="dxa"/>
            <w:gridSpan w:val="5"/>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总 计（元）</w:t>
            </w:r>
          </w:p>
        </w:tc>
        <w:tc>
          <w:tcPr>
            <w:tcW w:w="1518" w:type="dxa"/>
            <w:vAlign w:val="center"/>
          </w:tcPr>
          <w:p>
            <w:pPr>
              <w:spacing w:line="320" w:lineRule="exact"/>
              <w:jc w:val="left"/>
              <w:rPr>
                <w:rFonts w:hint="eastAsia" w:ascii="仿宋_GB2312" w:hAnsi="仿宋_GB2312" w:eastAsia="仿宋_GB2312" w:cs="仿宋_GB2312"/>
                <w:color w:val="auto"/>
                <w:kern w:val="1"/>
                <w:sz w:val="28"/>
                <w:szCs w:val="28"/>
              </w:rPr>
            </w:pPr>
          </w:p>
        </w:tc>
        <w:tc>
          <w:tcPr>
            <w:tcW w:w="1684" w:type="dxa"/>
            <w:vAlign w:val="center"/>
          </w:tcPr>
          <w:p>
            <w:pPr>
              <w:spacing w:line="320" w:lineRule="exact"/>
              <w:jc w:val="lef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exact"/>
        </w:trPr>
        <w:tc>
          <w:tcPr>
            <w:tcW w:w="9418" w:type="dxa"/>
            <w:gridSpan w:val="7"/>
            <w:vAlign w:val="center"/>
          </w:tcPr>
          <w:p>
            <w:pPr>
              <w:spacing w:line="320" w:lineRule="exact"/>
              <w:jc w:val="left"/>
              <w:rPr>
                <w:rFonts w:hint="default"/>
                <w:color w:val="000000"/>
                <w:sz w:val="21"/>
                <w:szCs w:val="24"/>
                <w:lang w:val="en-US" w:eastAsia="zh-CN" w:bidi="ar-SA"/>
              </w:rPr>
            </w:pPr>
            <w:r>
              <w:rPr>
                <w:rFonts w:hint="eastAsia" w:ascii="仿宋_GB2312" w:hAnsi="仿宋_GB2312" w:eastAsia="仿宋_GB2312" w:cs="仿宋_GB2312"/>
                <w:sz w:val="28"/>
                <w:szCs w:val="28"/>
                <w:highlight w:val="magenta"/>
                <w:lang w:val="en-US" w:eastAsia="zh-CN"/>
              </w:rPr>
              <w:t>以上为含税单价，含现场分类整理、设备解体、装车、卸车、吊装与一般固废处置等一切可能发生的费用（含风险费用）。付款方式：承兑汇票、税率6%（开具增值税专用发票）。</w:t>
            </w:r>
          </w:p>
        </w:tc>
      </w:tr>
    </w:tbl>
    <w:p>
      <w:pPr>
        <w:spacing w:line="600" w:lineRule="exact"/>
        <w:ind w:firstLine="480" w:firstLineChars="200"/>
        <w:jc w:val="left"/>
        <w:rPr>
          <w:rFonts w:hint="eastAsia" w:ascii="仿宋_GB2312" w:eastAsia="仿宋_GB2312"/>
          <w:sz w:val="24"/>
          <w:lang w:val="zh-CN"/>
        </w:rPr>
      </w:pPr>
      <w:r>
        <w:rPr>
          <w:rFonts w:hint="eastAsia" w:ascii="仿宋_GB2312" w:eastAsia="仿宋_GB2312"/>
          <w:sz w:val="24"/>
          <w:lang w:val="zh-CN"/>
        </w:rPr>
        <w:t>报价包括但不限于：承包人的利润及在履行本协议过程中需支出的所有成本、</w:t>
      </w:r>
      <w:bookmarkStart w:id="1" w:name="_Hlk117108321"/>
      <w:r>
        <w:rPr>
          <w:rFonts w:hint="eastAsia" w:ascii="仿宋_GB2312" w:eastAsia="仿宋_GB2312"/>
          <w:sz w:val="24"/>
          <w:lang w:val="zh-CN"/>
        </w:rPr>
        <w:t>承包方承担的</w:t>
      </w:r>
      <w:bookmarkEnd w:id="1"/>
      <w:r>
        <w:rPr>
          <w:rFonts w:hint="eastAsia" w:ascii="仿宋_GB2312" w:eastAsia="仿宋_GB2312"/>
          <w:sz w:val="24"/>
          <w:lang w:val="zh-CN"/>
        </w:rPr>
        <w:t>措施项目费、规费、税金、管理费、机械费、赶工措施费、夜间施工增加费</w:t>
      </w:r>
      <w:r>
        <w:rPr>
          <w:rFonts w:hint="eastAsia" w:ascii="仿宋_GB2312" w:eastAsia="仿宋_GB2312"/>
          <w:sz w:val="24"/>
        </w:rPr>
        <w:t>、</w:t>
      </w:r>
      <w:r>
        <w:rPr>
          <w:rFonts w:hint="eastAsia" w:ascii="仿宋_GB2312" w:eastAsia="仿宋_GB2312"/>
          <w:sz w:val="24"/>
          <w:lang w:val="zh-CN"/>
        </w:rPr>
        <w:t>卸车费、二次</w:t>
      </w:r>
      <w:r>
        <w:rPr>
          <w:rFonts w:hint="eastAsia" w:ascii="仿宋_GB2312" w:eastAsia="仿宋_GB2312"/>
          <w:sz w:val="24"/>
        </w:rPr>
        <w:t>转场费用、保险费用、环保安全措施费用、防疫费、资料</w:t>
      </w:r>
      <w:r>
        <w:rPr>
          <w:rFonts w:hint="eastAsia" w:ascii="仿宋_GB2312" w:eastAsia="仿宋_GB2312"/>
          <w:sz w:val="24"/>
          <w:lang w:val="zh-CN"/>
        </w:rPr>
        <w:t>费、报验验收费、所有的风险费和其它相关费用。</w:t>
      </w:r>
    </w:p>
    <w:p>
      <w:pPr>
        <w:spacing w:line="600" w:lineRule="exact"/>
        <w:ind w:firstLine="480" w:firstLineChars="200"/>
        <w:jc w:val="left"/>
        <w:rPr>
          <w:rFonts w:hint="eastAsia" w:ascii="仿宋_GB2312" w:eastAsia="仿宋_GB2312"/>
          <w:sz w:val="24"/>
          <w:lang w:val="zh-CN"/>
        </w:rPr>
      </w:pPr>
      <w:r>
        <w:rPr>
          <w:rFonts w:hint="eastAsia" w:ascii="仿宋_GB2312" w:eastAsia="仿宋_GB2312"/>
          <w:sz w:val="24"/>
          <w:lang w:val="en-US" w:eastAsia="zh-CN"/>
        </w:rPr>
        <w:t>二、</w:t>
      </w:r>
      <w:r>
        <w:rPr>
          <w:rFonts w:hint="eastAsia" w:ascii="仿宋_GB2312" w:eastAsia="仿宋_GB2312"/>
          <w:sz w:val="24"/>
          <w:lang w:val="zh-CN"/>
        </w:rPr>
        <w:t>一旦我方中标，我单位保证在收到贵单位发出的书面开工令后立即开工，并在</w:t>
      </w:r>
      <w:r>
        <w:rPr>
          <w:rFonts w:hint="eastAsia" w:ascii="仿宋_GB2312" w:eastAsia="仿宋_GB2312"/>
          <w:sz w:val="24"/>
          <w:u w:val="single"/>
          <w:lang w:val="zh-CN"/>
        </w:rPr>
        <w:t xml:space="preserve">      </w:t>
      </w:r>
      <w:r>
        <w:rPr>
          <w:rFonts w:hint="eastAsia" w:ascii="仿宋_GB2312" w:eastAsia="仿宋_GB2312"/>
          <w:sz w:val="24"/>
          <w:lang w:val="zh-CN"/>
        </w:rPr>
        <w:t>天(日历天)内竣工并移交整个工程，同时保证满足总承包及甲方其他专业分包对本工程工期的要求。</w:t>
      </w:r>
    </w:p>
    <w:p>
      <w:pPr>
        <w:spacing w:line="600" w:lineRule="exact"/>
        <w:ind w:firstLine="480" w:firstLineChars="200"/>
        <w:jc w:val="left"/>
        <w:rPr>
          <w:rFonts w:hint="eastAsia" w:ascii="仿宋_GB2312" w:eastAsia="仿宋_GB2312"/>
          <w:sz w:val="24"/>
          <w:lang w:val="zh-CN"/>
        </w:rPr>
      </w:pPr>
      <w:r>
        <w:rPr>
          <w:rFonts w:hint="eastAsia" w:ascii="仿宋_GB2312" w:eastAsia="仿宋_GB2312"/>
          <w:sz w:val="24"/>
          <w:lang w:val="en-US" w:eastAsia="zh-CN"/>
        </w:rPr>
        <w:t>三、</w:t>
      </w:r>
      <w:r>
        <w:rPr>
          <w:rFonts w:hint="eastAsia" w:ascii="仿宋_GB2312" w:eastAsia="仿宋_GB2312"/>
          <w:sz w:val="24"/>
          <w:lang w:val="zh-CN"/>
        </w:rPr>
        <w:t>我单位保证本工程质量达到</w:t>
      </w:r>
      <w:r>
        <w:rPr>
          <w:rFonts w:hint="eastAsia" w:ascii="仿宋_GB2312" w:eastAsia="仿宋_GB2312"/>
          <w:sz w:val="24"/>
          <w:u w:val="single"/>
          <w:lang w:val="en-US" w:eastAsia="zh-CN"/>
        </w:rPr>
        <w:t xml:space="preserve">        </w:t>
      </w:r>
      <w:r>
        <w:rPr>
          <w:rFonts w:hint="eastAsia" w:ascii="仿宋_GB2312" w:eastAsia="仿宋_GB2312"/>
          <w:sz w:val="24"/>
          <w:lang w:val="zh-CN"/>
        </w:rPr>
        <w:t>。</w:t>
      </w:r>
    </w:p>
    <w:p>
      <w:pPr>
        <w:spacing w:line="600" w:lineRule="exact"/>
        <w:ind w:firstLine="480" w:firstLineChars="200"/>
        <w:jc w:val="left"/>
        <w:rPr>
          <w:rFonts w:hint="eastAsia" w:ascii="仿宋_GB2312" w:eastAsia="仿宋_GB2312"/>
          <w:sz w:val="24"/>
          <w:lang w:val="zh-CN"/>
        </w:rPr>
      </w:pPr>
      <w:r>
        <w:rPr>
          <w:rFonts w:hint="eastAsia" w:ascii="仿宋_GB2312" w:eastAsia="仿宋_GB2312"/>
          <w:sz w:val="24"/>
          <w:lang w:val="en-US" w:eastAsia="zh-CN"/>
        </w:rPr>
        <w:t>四、</w:t>
      </w:r>
      <w:r>
        <w:rPr>
          <w:rFonts w:hint="eastAsia" w:ascii="仿宋_GB2312" w:eastAsia="仿宋_GB2312"/>
          <w:sz w:val="24"/>
          <w:lang w:val="zh-CN"/>
        </w:rPr>
        <w:t>如果我方中标，我方将按照规定提交安全保证金，承担应承担的全部安全责任。</w:t>
      </w:r>
    </w:p>
    <w:p>
      <w:pPr>
        <w:spacing w:line="600" w:lineRule="exact"/>
        <w:ind w:firstLine="480" w:firstLineChars="200"/>
        <w:jc w:val="left"/>
        <w:rPr>
          <w:rFonts w:hint="eastAsia" w:ascii="仿宋_GB2312" w:eastAsia="仿宋_GB2312"/>
          <w:sz w:val="24"/>
          <w:lang w:val="zh-CN"/>
        </w:rPr>
      </w:pPr>
      <w:r>
        <w:rPr>
          <w:rFonts w:hint="eastAsia" w:ascii="仿宋_GB2312" w:eastAsia="仿宋_GB2312"/>
          <w:sz w:val="24"/>
          <w:lang w:val="en-US" w:eastAsia="zh-CN"/>
        </w:rPr>
        <w:t>五、</w:t>
      </w:r>
      <w:r>
        <w:rPr>
          <w:rFonts w:hint="eastAsia" w:ascii="仿宋_GB2312" w:eastAsia="仿宋_GB2312"/>
          <w:sz w:val="24"/>
          <w:lang w:val="zh-CN"/>
        </w:rPr>
        <w:t xml:space="preserve">如果我方中标，将派出 </w:t>
      </w:r>
      <w:r>
        <w:rPr>
          <w:rFonts w:hint="eastAsia" w:ascii="仿宋_GB2312" w:eastAsia="仿宋_GB2312"/>
          <w:sz w:val="24"/>
          <w:u w:val="single"/>
          <w:lang w:val="zh-CN"/>
        </w:rPr>
        <w:t xml:space="preserve"> (项目经理姓名)</w:t>
      </w:r>
      <w:r>
        <w:rPr>
          <w:rFonts w:hint="eastAsia" w:ascii="仿宋_GB2312" w:eastAsia="仿宋_GB2312"/>
          <w:sz w:val="24"/>
          <w:lang w:val="zh-CN"/>
        </w:rPr>
        <w:t>作为本工程的项目经理。</w:t>
      </w:r>
    </w:p>
    <w:p>
      <w:pPr>
        <w:spacing w:line="600" w:lineRule="exact"/>
        <w:ind w:firstLine="480" w:firstLineChars="200"/>
        <w:jc w:val="left"/>
        <w:rPr>
          <w:rFonts w:hint="eastAsia" w:ascii="仿宋_GB2312" w:eastAsia="仿宋_GB2312"/>
          <w:sz w:val="24"/>
          <w:highlight w:val="magenta"/>
          <w:lang w:val="zh-CN"/>
        </w:rPr>
      </w:pPr>
      <w:r>
        <w:rPr>
          <w:rFonts w:hint="eastAsia" w:ascii="仿宋_GB2312" w:eastAsia="仿宋_GB2312"/>
          <w:sz w:val="24"/>
          <w:lang w:val="en-US" w:eastAsia="zh-CN"/>
        </w:rPr>
        <w:t>六、</w:t>
      </w:r>
      <w:r>
        <w:rPr>
          <w:rFonts w:hint="eastAsia" w:ascii="仿宋_GB2312" w:eastAsia="仿宋_GB2312"/>
          <w:sz w:val="24"/>
          <w:highlight w:val="magenta"/>
          <w:lang w:val="zh-CN"/>
        </w:rPr>
        <w:t>我方接受招标文件中的工程款支付条件。</w:t>
      </w:r>
    </w:p>
    <w:p>
      <w:pPr>
        <w:spacing w:line="600" w:lineRule="exact"/>
        <w:ind w:firstLine="480" w:firstLineChars="200"/>
        <w:jc w:val="left"/>
        <w:rPr>
          <w:rFonts w:hint="eastAsia" w:ascii="仿宋_GB2312" w:eastAsia="仿宋_GB2312"/>
          <w:sz w:val="24"/>
          <w:lang w:val="zh-CN"/>
        </w:rPr>
      </w:pPr>
      <w:r>
        <w:rPr>
          <w:rFonts w:hint="eastAsia" w:ascii="仿宋_GB2312" w:eastAsia="仿宋_GB2312"/>
          <w:sz w:val="24"/>
          <w:lang w:val="en-US" w:eastAsia="zh-CN"/>
        </w:rPr>
        <w:t>七、</w:t>
      </w:r>
      <w:r>
        <w:rPr>
          <w:rFonts w:hint="eastAsia" w:ascii="仿宋_GB2312" w:eastAsia="仿宋_GB2312"/>
          <w:sz w:val="24"/>
          <w:lang w:val="zh-CN"/>
        </w:rPr>
        <w:t>除非另外达成协议并生效，你方的中标通知书和本投标文件将构成约束我们双方的合同。</w:t>
      </w: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投标人:(盖章)</w:t>
      </w:r>
    </w:p>
    <w:p>
      <w:pPr>
        <w:ind w:firstLine="560" w:firstLineChars="200"/>
        <w:rPr>
          <w:rFonts w:hint="eastAsia" w:ascii="楷体" w:hAnsi="楷体" w:eastAsia="楷体" w:cs="楷体"/>
          <w:color w:val="auto"/>
          <w:sz w:val="28"/>
          <w:szCs w:val="28"/>
        </w:rPr>
      </w:pP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单位地址:</w:t>
      </w: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法定代表人或委托代理人:(盖章或签字)</w:t>
      </w:r>
    </w:p>
    <w:p>
      <w:pPr>
        <w:ind w:firstLine="560" w:firstLineChars="200"/>
        <w:rPr>
          <w:rFonts w:hint="eastAsia" w:ascii="楷体" w:hAnsi="楷体" w:eastAsia="楷体" w:cs="楷体"/>
          <w:color w:val="auto"/>
          <w:sz w:val="28"/>
          <w:szCs w:val="28"/>
        </w:rPr>
      </w:pP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邮政编码:</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电话:</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传真:</w:t>
      </w:r>
    </w:p>
    <w:p>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开户银行名称:</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银行账号:</w:t>
      </w:r>
    </w:p>
    <w:p>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开户行地址:</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电话:</w:t>
      </w:r>
    </w:p>
    <w:p>
      <w:pPr>
        <w:ind w:firstLine="560" w:firstLineChars="200"/>
        <w:jc w:val="right"/>
        <w:rPr>
          <w:rFonts w:hint="eastAsia" w:ascii="楷体" w:hAnsi="楷体" w:eastAsia="楷体" w:cs="楷体"/>
          <w:color w:val="auto"/>
          <w:sz w:val="28"/>
          <w:szCs w:val="28"/>
        </w:rPr>
      </w:pPr>
      <w:r>
        <w:rPr>
          <w:rFonts w:hint="eastAsia" w:ascii="楷体" w:hAnsi="楷体" w:eastAsia="楷体" w:cs="楷体"/>
          <w:color w:val="auto"/>
          <w:sz w:val="28"/>
          <w:szCs w:val="28"/>
        </w:rPr>
        <w:t>日期:</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年</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月</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日</w:t>
      </w:r>
    </w:p>
    <w:p>
      <w:pPr>
        <w:ind w:firstLine="560" w:firstLineChars="200"/>
        <w:rPr>
          <w:rFonts w:hint="eastAsia" w:ascii="仿宋" w:hAnsi="仿宋" w:eastAsia="仿宋" w:cs="仿宋"/>
          <w:color w:val="auto"/>
          <w:sz w:val="28"/>
          <w:szCs w:val="28"/>
        </w:rPr>
      </w:pPr>
    </w:p>
    <w:p>
      <w:pPr>
        <w:rPr>
          <w:rFonts w:hint="eastAsia" w:ascii="仿宋" w:hAnsi="仿宋" w:eastAsia="仿宋" w:cs="仿宋"/>
          <w:color w:val="auto"/>
          <w:sz w:val="28"/>
          <w:szCs w:val="28"/>
        </w:rPr>
        <w:sectPr>
          <w:pgSz w:w="11906" w:h="16838"/>
          <w:pgMar w:top="1440" w:right="1797" w:bottom="1440" w:left="1797" w:header="851" w:footer="992" w:gutter="0"/>
          <w:cols w:space="720" w:num="1"/>
          <w:docGrid w:linePitch="326" w:charSpace="0"/>
        </w:sectPr>
      </w:pPr>
    </w:p>
    <w:p>
      <w:pPr>
        <w:spacing w:line="360" w:lineRule="auto"/>
        <w:rPr>
          <w:rFonts w:hint="eastAsia" w:ascii="楷体" w:hAnsi="楷体" w:eastAsia="楷体" w:cs="楷体"/>
          <w:color w:val="auto"/>
          <w:sz w:val="28"/>
          <w:szCs w:val="24"/>
        </w:rPr>
      </w:pPr>
      <w:r>
        <w:rPr>
          <w:rFonts w:hint="eastAsia" w:ascii="楷体" w:hAnsi="楷体" w:eastAsia="楷体" w:cs="楷体"/>
          <w:color w:val="auto"/>
          <w:sz w:val="28"/>
          <w:szCs w:val="24"/>
          <w:lang w:val="en-US" w:eastAsia="zh-CN"/>
        </w:rPr>
        <w:t>附件：</w:t>
      </w:r>
      <w:r>
        <w:rPr>
          <w:rFonts w:hint="eastAsia" w:ascii="楷体" w:hAnsi="楷体" w:eastAsia="楷体" w:cs="楷体"/>
          <w:color w:val="auto"/>
          <w:sz w:val="28"/>
          <w:szCs w:val="24"/>
        </w:rPr>
        <w:t>2、授权委托书：</w:t>
      </w:r>
    </w:p>
    <w:p>
      <w:pPr>
        <w:pStyle w:val="4"/>
        <w:widowControl/>
        <w:spacing w:line="360" w:lineRule="auto"/>
        <w:ind w:firstLine="0"/>
        <w:jc w:val="center"/>
        <w:outlineLvl w:val="0"/>
        <w:rPr>
          <w:rFonts w:hint="eastAsia" w:ascii="楷体" w:hAnsi="楷体" w:eastAsia="楷体" w:cs="楷体"/>
          <w:color w:val="auto"/>
          <w:sz w:val="28"/>
        </w:rPr>
      </w:pPr>
      <w:r>
        <w:rPr>
          <w:rFonts w:hint="eastAsia" w:ascii="楷体" w:hAnsi="楷体" w:eastAsia="楷体" w:cs="楷体"/>
          <w:b/>
          <w:color w:val="auto"/>
          <w:sz w:val="32"/>
          <w:szCs w:val="32"/>
        </w:rPr>
        <w:t>法人授权委托书</w:t>
      </w:r>
    </w:p>
    <w:p>
      <w:pPr>
        <w:spacing w:line="360" w:lineRule="auto"/>
        <w:ind w:firstLine="480"/>
        <w:rPr>
          <w:rFonts w:hint="eastAsia" w:ascii="楷体" w:hAnsi="楷体" w:eastAsia="楷体" w:cs="楷体"/>
          <w:color w:val="auto"/>
          <w:sz w:val="28"/>
          <w:szCs w:val="24"/>
        </w:rPr>
      </w:pPr>
      <w:r>
        <w:rPr>
          <w:rFonts w:hint="eastAsia" w:ascii="楷体" w:hAnsi="楷体" w:eastAsia="楷体" w:cs="楷体"/>
          <w:color w:val="auto"/>
          <w:sz w:val="28"/>
          <w:szCs w:val="24"/>
        </w:rPr>
        <w:t>本授权书声明：</w:t>
      </w:r>
      <w:r>
        <w:rPr>
          <w:rFonts w:hint="eastAsia" w:ascii="楷体" w:hAnsi="楷体" w:eastAsia="楷体" w:cs="楷体"/>
          <w:color w:val="auto"/>
          <w:sz w:val="28"/>
          <w:szCs w:val="24"/>
          <w:u w:val="single"/>
        </w:rPr>
        <w:t xml:space="preserve">  </w:t>
      </w:r>
      <w:r>
        <w:rPr>
          <w:rFonts w:hint="eastAsia" w:ascii="楷体" w:hAnsi="楷体" w:eastAsia="楷体" w:cs="楷体"/>
          <w:color w:val="auto"/>
          <w:sz w:val="28"/>
          <w:szCs w:val="24"/>
          <w:u w:val="single"/>
          <w:lang w:val="en-US" w:eastAsia="zh-CN"/>
        </w:rPr>
        <w:t xml:space="preserve">                                   </w:t>
      </w:r>
      <w:r>
        <w:rPr>
          <w:rFonts w:hint="eastAsia" w:ascii="楷体" w:hAnsi="楷体" w:eastAsia="楷体" w:cs="楷体"/>
          <w:color w:val="auto"/>
          <w:sz w:val="28"/>
          <w:szCs w:val="24"/>
          <w:u w:val="single"/>
        </w:rPr>
        <w:t xml:space="preserve">  </w:t>
      </w:r>
      <w:r>
        <w:rPr>
          <w:rFonts w:hint="eastAsia" w:ascii="楷体" w:hAnsi="楷体" w:eastAsia="楷体" w:cs="楷体"/>
          <w:color w:val="auto"/>
          <w:sz w:val="28"/>
          <w:szCs w:val="24"/>
        </w:rPr>
        <w:t>的法定代表人</w:t>
      </w:r>
      <w:r>
        <w:rPr>
          <w:rFonts w:hint="eastAsia" w:ascii="楷体" w:hAnsi="楷体" w:eastAsia="楷体" w:cs="楷体"/>
          <w:color w:val="auto"/>
          <w:sz w:val="28"/>
          <w:szCs w:val="24"/>
          <w:u w:val="single"/>
        </w:rPr>
        <w:t xml:space="preserve"> </w:t>
      </w:r>
      <w:r>
        <w:rPr>
          <w:rFonts w:hint="eastAsia" w:ascii="楷体" w:hAnsi="楷体" w:eastAsia="楷体" w:cs="楷体"/>
          <w:color w:val="auto"/>
          <w:sz w:val="28"/>
          <w:szCs w:val="24"/>
          <w:u w:val="single"/>
          <w:lang w:val="en-US" w:eastAsia="zh-CN"/>
        </w:rPr>
        <w:t xml:space="preserve">      </w:t>
      </w:r>
      <w:r>
        <w:rPr>
          <w:rFonts w:hint="eastAsia" w:ascii="楷体" w:hAnsi="楷体" w:eastAsia="楷体" w:cs="楷体"/>
          <w:color w:val="auto"/>
          <w:sz w:val="28"/>
          <w:szCs w:val="24"/>
        </w:rPr>
        <w:t>授权</w:t>
      </w:r>
      <w:r>
        <w:rPr>
          <w:rFonts w:hint="eastAsia" w:ascii="楷体" w:hAnsi="楷体" w:eastAsia="楷体" w:cs="楷体"/>
          <w:color w:val="auto"/>
          <w:sz w:val="28"/>
          <w:szCs w:val="24"/>
          <w:u w:val="single"/>
        </w:rPr>
        <w:t xml:space="preserve">  </w:t>
      </w:r>
      <w:r>
        <w:rPr>
          <w:rFonts w:hint="eastAsia" w:ascii="楷体" w:hAnsi="楷体" w:eastAsia="楷体" w:cs="楷体"/>
          <w:color w:val="auto"/>
          <w:sz w:val="28"/>
          <w:szCs w:val="24"/>
          <w:u w:val="single"/>
          <w:lang w:val="en-US" w:eastAsia="zh-CN"/>
        </w:rPr>
        <w:t xml:space="preserve">          </w:t>
      </w:r>
      <w:r>
        <w:rPr>
          <w:rFonts w:hint="eastAsia" w:ascii="楷体" w:hAnsi="楷体" w:eastAsia="楷体" w:cs="楷体"/>
          <w:color w:val="auto"/>
          <w:sz w:val="28"/>
          <w:szCs w:val="24"/>
        </w:rPr>
        <w:t xml:space="preserve"> 为我方就</w:t>
      </w:r>
      <w:r>
        <w:rPr>
          <w:rFonts w:hint="eastAsia" w:ascii="楷体" w:hAnsi="楷体" w:eastAsia="楷体" w:cs="楷体"/>
          <w:bCs/>
          <w:color w:val="auto"/>
          <w:sz w:val="28"/>
          <w:szCs w:val="24"/>
        </w:rPr>
        <w:t>项目</w:t>
      </w:r>
      <w:r>
        <w:rPr>
          <w:rFonts w:hint="eastAsia" w:ascii="楷体" w:hAnsi="楷体" w:eastAsia="楷体" w:cs="楷体"/>
          <w:color w:val="auto"/>
          <w:sz w:val="28"/>
          <w:szCs w:val="24"/>
        </w:rPr>
        <w:t>的招标活动的合法代理人，以本公司名义全权处理一切与该项目招标有关的事务（含合同签订）。</w:t>
      </w:r>
    </w:p>
    <w:p>
      <w:pPr>
        <w:tabs>
          <w:tab w:val="left" w:pos="5560"/>
        </w:tabs>
        <w:spacing w:line="360" w:lineRule="auto"/>
        <w:ind w:firstLine="646"/>
        <w:rPr>
          <w:rFonts w:hint="eastAsia" w:ascii="楷体" w:hAnsi="楷体" w:eastAsia="楷体" w:cs="楷体"/>
          <w:color w:val="auto"/>
          <w:sz w:val="28"/>
          <w:szCs w:val="24"/>
        </w:rPr>
      </w:pPr>
      <w:r>
        <w:rPr>
          <w:rFonts w:hint="eastAsia" w:ascii="楷体" w:hAnsi="楷体" w:eastAsia="楷体" w:cs="楷体"/>
          <w:color w:val="auto"/>
          <w:sz w:val="28"/>
          <w:szCs w:val="24"/>
        </w:rPr>
        <w:tab/>
      </w:r>
    </w:p>
    <w:p>
      <w:pPr>
        <w:spacing w:line="360" w:lineRule="auto"/>
        <w:rPr>
          <w:rFonts w:hint="eastAsia"/>
        </w:rPr>
      </w:pPr>
      <w:r>
        <w:rPr>
          <w:rFonts w:hint="eastAsia" w:ascii="楷体" w:hAnsi="楷体" w:eastAsia="楷体" w:cs="楷体"/>
          <w:color w:val="auto"/>
          <w:sz w:val="28"/>
          <w:szCs w:val="24"/>
        </w:rPr>
        <w:t>本授权书于</w:t>
      </w:r>
      <w:r>
        <w:rPr>
          <w:rFonts w:hint="eastAsia" w:ascii="楷体" w:hAnsi="楷体" w:eastAsia="楷体" w:cs="楷体"/>
          <w:color w:val="auto"/>
          <w:sz w:val="28"/>
          <w:szCs w:val="24"/>
          <w:u w:val="single"/>
          <w:lang w:val="en-US" w:eastAsia="zh-CN"/>
        </w:rPr>
        <w:t xml:space="preserve">  </w:t>
      </w:r>
      <w:r>
        <w:rPr>
          <w:rFonts w:hint="eastAsia" w:ascii="楷体" w:hAnsi="楷体" w:eastAsia="楷体" w:cs="楷体"/>
          <w:color w:val="auto"/>
          <w:sz w:val="28"/>
          <w:szCs w:val="24"/>
        </w:rPr>
        <w:t>年</w:t>
      </w:r>
      <w:r>
        <w:rPr>
          <w:rFonts w:hint="eastAsia" w:ascii="楷体" w:hAnsi="楷体" w:eastAsia="楷体" w:cs="楷体"/>
          <w:color w:val="auto"/>
          <w:sz w:val="28"/>
          <w:szCs w:val="24"/>
          <w:u w:val="single"/>
          <w:lang w:val="en-US" w:eastAsia="zh-CN"/>
        </w:rPr>
        <w:t xml:space="preserve">  </w:t>
      </w:r>
      <w:r>
        <w:rPr>
          <w:rFonts w:hint="eastAsia" w:ascii="楷体" w:hAnsi="楷体" w:eastAsia="楷体" w:cs="楷体"/>
          <w:color w:val="auto"/>
          <w:sz w:val="28"/>
          <w:szCs w:val="24"/>
        </w:rPr>
        <w:t>月</w:t>
      </w:r>
      <w:r>
        <w:rPr>
          <w:rFonts w:hint="eastAsia" w:ascii="楷体" w:hAnsi="楷体" w:eastAsia="楷体" w:cs="楷体"/>
          <w:color w:val="auto"/>
          <w:sz w:val="28"/>
          <w:szCs w:val="24"/>
          <w:u w:val="single"/>
          <w:lang w:val="en-US" w:eastAsia="zh-CN"/>
        </w:rPr>
        <w:t xml:space="preserve">  </w:t>
      </w:r>
      <w:r>
        <w:rPr>
          <w:rFonts w:hint="eastAsia" w:ascii="楷体" w:hAnsi="楷体" w:eastAsia="楷体" w:cs="楷体"/>
          <w:color w:val="auto"/>
          <w:sz w:val="28"/>
          <w:szCs w:val="24"/>
        </w:rPr>
        <w:t>日签字生效，特此声明。</w:t>
      </w:r>
    </w:p>
    <w:p>
      <w:pPr>
        <w:spacing w:line="360" w:lineRule="auto"/>
        <w:ind w:firstLine="645"/>
        <w:rPr>
          <w:rFonts w:hint="eastAsia" w:ascii="楷体" w:hAnsi="楷体" w:eastAsia="楷体" w:cs="楷体"/>
          <w:color w:val="auto"/>
          <w:sz w:val="28"/>
          <w:szCs w:val="24"/>
        </w:rPr>
      </w:pPr>
    </w:p>
    <w:p>
      <w:pPr>
        <w:spacing w:line="360" w:lineRule="auto"/>
        <w:rPr>
          <w:rFonts w:hint="eastAsia" w:ascii="楷体" w:hAnsi="楷体" w:eastAsia="楷体" w:cs="楷体"/>
          <w:color w:val="auto"/>
          <w:sz w:val="28"/>
          <w:szCs w:val="24"/>
          <w:u w:val="single"/>
        </w:rPr>
      </w:pPr>
      <w:r>
        <w:rPr>
          <w:rFonts w:hint="eastAsia" w:ascii="楷体" w:hAnsi="楷体" w:eastAsia="楷体" w:cs="楷体"/>
          <w:color w:val="auto"/>
          <w:sz w:val="28"/>
          <w:szCs w:val="24"/>
        </w:rPr>
        <w:t>法定代表人签字或盖章</w:t>
      </w:r>
      <w:r>
        <w:rPr>
          <w:rFonts w:hint="eastAsia" w:ascii="楷体" w:hAnsi="楷体" w:eastAsia="楷体" w:cs="楷体"/>
          <w:color w:val="auto"/>
          <w:sz w:val="28"/>
          <w:szCs w:val="24"/>
          <w:u w:val="single"/>
        </w:rPr>
        <w:t xml:space="preserve">：                           </w:t>
      </w:r>
    </w:p>
    <w:p>
      <w:pPr>
        <w:spacing w:line="360" w:lineRule="auto"/>
        <w:rPr>
          <w:rFonts w:hint="eastAsia" w:ascii="楷体" w:hAnsi="楷体" w:eastAsia="楷体" w:cs="楷体"/>
          <w:color w:val="auto"/>
          <w:sz w:val="28"/>
          <w:szCs w:val="24"/>
          <w:u w:val="single"/>
        </w:rPr>
      </w:pPr>
      <w:r>
        <w:rPr>
          <w:rFonts w:hint="eastAsia" w:ascii="楷体" w:hAnsi="楷体" w:eastAsia="楷体" w:cs="楷体"/>
          <w:color w:val="auto"/>
          <w:sz w:val="28"/>
          <w:szCs w:val="24"/>
        </w:rPr>
        <w:t xml:space="preserve">            职    务</w:t>
      </w:r>
      <w:r>
        <w:rPr>
          <w:rFonts w:hint="eastAsia" w:ascii="楷体" w:hAnsi="楷体" w:eastAsia="楷体" w:cs="楷体"/>
          <w:color w:val="auto"/>
          <w:sz w:val="28"/>
          <w:szCs w:val="24"/>
          <w:u w:val="single"/>
        </w:rPr>
        <w:t xml:space="preserve">：                         </w:t>
      </w:r>
    </w:p>
    <w:p>
      <w:pPr>
        <w:spacing w:line="360" w:lineRule="auto"/>
        <w:rPr>
          <w:rFonts w:hint="eastAsia" w:ascii="楷体" w:hAnsi="楷体" w:eastAsia="楷体" w:cs="楷体"/>
          <w:color w:val="auto"/>
          <w:sz w:val="28"/>
          <w:szCs w:val="24"/>
        </w:rPr>
      </w:pPr>
    </w:p>
    <w:p>
      <w:pPr>
        <w:spacing w:line="360" w:lineRule="auto"/>
        <w:rPr>
          <w:rFonts w:hint="eastAsia" w:ascii="楷体" w:hAnsi="楷体" w:eastAsia="楷体" w:cs="楷体"/>
          <w:color w:val="auto"/>
          <w:sz w:val="28"/>
          <w:szCs w:val="24"/>
          <w:u w:val="single"/>
        </w:rPr>
      </w:pPr>
    </w:p>
    <w:p>
      <w:pPr>
        <w:spacing w:line="360" w:lineRule="auto"/>
        <w:rPr>
          <w:rFonts w:hint="eastAsia" w:ascii="楷体" w:hAnsi="楷体" w:eastAsia="楷体" w:cs="楷体"/>
          <w:color w:val="auto"/>
          <w:sz w:val="28"/>
          <w:szCs w:val="24"/>
        </w:rPr>
      </w:pPr>
      <w:r>
        <w:rPr>
          <w:rFonts w:hint="eastAsia" w:ascii="楷体" w:hAnsi="楷体" w:eastAsia="楷体" w:cs="楷体"/>
          <w:color w:val="auto"/>
          <w:sz w:val="28"/>
          <w:szCs w:val="24"/>
        </w:rPr>
        <w:t>委托代理人（被授权人）签字</w:t>
      </w:r>
      <w:r>
        <w:rPr>
          <w:rFonts w:hint="eastAsia" w:ascii="楷体" w:hAnsi="楷体" w:eastAsia="楷体" w:cs="楷体"/>
          <w:color w:val="auto"/>
          <w:sz w:val="28"/>
          <w:szCs w:val="24"/>
          <w:u w:val="single"/>
        </w:rPr>
        <w:t xml:space="preserve">：                   </w:t>
      </w:r>
    </w:p>
    <w:p>
      <w:pPr>
        <w:spacing w:line="360" w:lineRule="auto"/>
        <w:rPr>
          <w:rFonts w:hint="eastAsia" w:ascii="楷体" w:hAnsi="楷体" w:eastAsia="楷体" w:cs="楷体"/>
          <w:color w:val="auto"/>
          <w:sz w:val="28"/>
          <w:szCs w:val="24"/>
        </w:rPr>
      </w:pPr>
      <w:r>
        <w:rPr>
          <w:rFonts w:hint="eastAsia" w:ascii="楷体" w:hAnsi="楷体" w:eastAsia="楷体" w:cs="楷体"/>
          <w:color w:val="auto"/>
          <w:sz w:val="28"/>
          <w:szCs w:val="24"/>
        </w:rPr>
        <w:t xml:space="preserve">            职    务</w:t>
      </w:r>
      <w:r>
        <w:rPr>
          <w:rFonts w:hint="eastAsia" w:ascii="楷体" w:hAnsi="楷体" w:eastAsia="楷体" w:cs="楷体"/>
          <w:color w:val="auto"/>
          <w:sz w:val="28"/>
          <w:szCs w:val="24"/>
          <w:u w:val="single"/>
        </w:rPr>
        <w:t xml:space="preserve">：                        </w:t>
      </w:r>
    </w:p>
    <w:p>
      <w:pPr>
        <w:pStyle w:val="2"/>
        <w:rPr>
          <w:rFonts w:hint="eastAsia"/>
        </w:rPr>
      </w:pPr>
    </w:p>
    <w:p>
      <w:pPr>
        <w:spacing w:line="360" w:lineRule="auto"/>
        <w:rPr>
          <w:rFonts w:hint="eastAsia" w:ascii="楷体" w:hAnsi="楷体" w:eastAsia="楷体" w:cs="楷体"/>
          <w:color w:val="auto"/>
          <w:sz w:val="28"/>
          <w:szCs w:val="24"/>
        </w:rPr>
      </w:pPr>
      <w:r>
        <w:rPr>
          <w:rFonts w:hint="eastAsia" w:ascii="楷体" w:hAnsi="楷体" w:eastAsia="楷体" w:cs="楷体"/>
          <w:color w:val="auto"/>
          <w:sz w:val="28"/>
          <w:szCs w:val="24"/>
        </w:rPr>
        <w:t xml:space="preserve">招标投标人名称（公章）：     </w:t>
      </w:r>
    </w:p>
    <w:p>
      <w:pPr>
        <w:spacing w:line="360" w:lineRule="auto"/>
        <w:rPr>
          <w:rFonts w:hint="eastAsia" w:ascii="楷体" w:hAnsi="楷体" w:eastAsia="楷体" w:cs="楷体"/>
          <w:color w:val="auto"/>
          <w:sz w:val="28"/>
          <w:szCs w:val="24"/>
          <w:u w:val="single"/>
        </w:rPr>
      </w:pPr>
      <w:r>
        <w:rPr>
          <w:rFonts w:hint="eastAsia" w:ascii="楷体" w:hAnsi="楷体" w:eastAsia="楷体" w:cs="楷体"/>
          <w:color w:val="auto"/>
          <w:sz w:val="28"/>
          <w:szCs w:val="24"/>
        </w:rPr>
        <w:t>日     期：</w:t>
      </w:r>
      <w:r>
        <w:rPr>
          <w:rFonts w:hint="eastAsia" w:ascii="楷体" w:hAnsi="楷体" w:eastAsia="楷体" w:cs="楷体"/>
          <w:color w:val="auto"/>
          <w:sz w:val="28"/>
          <w:szCs w:val="24"/>
          <w:u w:val="single"/>
          <w:lang w:val="en-US" w:eastAsia="zh-CN"/>
        </w:rPr>
        <w:t xml:space="preserve">    </w:t>
      </w:r>
      <w:r>
        <w:rPr>
          <w:rFonts w:hint="eastAsia" w:ascii="楷体" w:hAnsi="楷体" w:eastAsia="楷体" w:cs="楷体"/>
          <w:color w:val="auto"/>
          <w:sz w:val="28"/>
          <w:szCs w:val="24"/>
        </w:rPr>
        <w:t>年</w:t>
      </w:r>
      <w:r>
        <w:rPr>
          <w:rFonts w:hint="eastAsia" w:ascii="楷体" w:hAnsi="楷体" w:eastAsia="楷体" w:cs="楷体"/>
          <w:color w:val="auto"/>
          <w:sz w:val="28"/>
          <w:szCs w:val="24"/>
          <w:u w:val="single"/>
          <w:lang w:val="en-US" w:eastAsia="zh-CN"/>
        </w:rPr>
        <w:t xml:space="preserve">    </w:t>
      </w:r>
      <w:r>
        <w:rPr>
          <w:rFonts w:hint="eastAsia" w:ascii="楷体" w:hAnsi="楷体" w:eastAsia="楷体" w:cs="楷体"/>
          <w:color w:val="auto"/>
          <w:sz w:val="28"/>
          <w:szCs w:val="24"/>
        </w:rPr>
        <w:t>月</w:t>
      </w:r>
      <w:r>
        <w:rPr>
          <w:rFonts w:hint="eastAsia" w:ascii="楷体" w:hAnsi="楷体" w:eastAsia="楷体" w:cs="楷体"/>
          <w:color w:val="auto"/>
          <w:sz w:val="28"/>
          <w:szCs w:val="24"/>
          <w:u w:val="single"/>
          <w:lang w:val="en-US" w:eastAsia="zh-CN"/>
        </w:rPr>
        <w:t xml:space="preserve">    </w:t>
      </w:r>
      <w:r>
        <w:rPr>
          <w:rFonts w:hint="eastAsia" w:ascii="楷体" w:hAnsi="楷体" w:eastAsia="楷体" w:cs="楷体"/>
          <w:color w:val="auto"/>
          <w:sz w:val="28"/>
          <w:szCs w:val="24"/>
        </w:rPr>
        <w:t>日</w:t>
      </w:r>
    </w:p>
    <w:p>
      <w:pPr>
        <w:spacing w:line="360" w:lineRule="auto"/>
        <w:outlineLvl w:val="0"/>
        <w:rPr>
          <w:rFonts w:hint="eastAsia" w:ascii="楷体" w:hAnsi="楷体" w:eastAsia="楷体" w:cs="楷体"/>
          <w:color w:val="auto"/>
          <w:sz w:val="28"/>
          <w:szCs w:val="24"/>
          <w:u w:val="single"/>
        </w:rPr>
      </w:pPr>
      <w:bookmarkStart w:id="2" w:name="_Toc8793"/>
      <w:bookmarkStart w:id="3" w:name="_Toc29927"/>
      <w:r>
        <w:rPr>
          <w:rFonts w:hint="eastAsia" w:ascii="楷体" w:hAnsi="楷体" w:eastAsia="楷体" w:cs="楷体"/>
          <w:b/>
          <w:color w:val="auto"/>
          <w:sz w:val="32"/>
          <w:szCs w:val="32"/>
        </w:rPr>
        <w:t>附：委托代理人居民身份证复印件</w:t>
      </w:r>
      <w:bookmarkEnd w:id="2"/>
      <w:bookmarkEnd w:id="3"/>
    </w:p>
    <w:p>
      <w:pPr>
        <w:spacing w:line="360" w:lineRule="auto"/>
        <w:rPr>
          <w:rFonts w:hint="eastAsia" w:ascii="楷体" w:hAnsi="楷体" w:eastAsia="楷体" w:cs="楷体"/>
          <w:color w:val="auto"/>
          <w:sz w:val="28"/>
          <w:szCs w:val="28"/>
          <w:u w:val="single"/>
        </w:rPr>
      </w:pPr>
      <w:r>
        <w:rPr>
          <w:rFonts w:hint="eastAsia" w:ascii="楷体" w:hAnsi="楷体" w:eastAsia="楷体" w:cs="楷体"/>
          <w:color w:val="auto"/>
          <w:sz w:val="28"/>
          <w:szCs w:val="28"/>
          <w:u w:val="single"/>
        </w:rPr>
        <w:t>注：“法定代表人”授权其他人招标响应的，需填写法定代表人身份证明书和本委托书</w:t>
      </w:r>
      <w:r>
        <w:rPr>
          <w:rFonts w:hint="eastAsia" w:ascii="楷体" w:hAnsi="楷体" w:eastAsia="楷体" w:cs="楷体"/>
          <w:color w:val="auto"/>
          <w:sz w:val="28"/>
          <w:szCs w:val="24"/>
        </w:rPr>
        <w:t>。</w:t>
      </w:r>
      <w:r>
        <w:rPr>
          <w:rFonts w:hint="eastAsia" w:ascii="楷体" w:hAnsi="楷体" w:eastAsia="楷体" w:cs="楷体"/>
          <w:color w:val="auto"/>
          <w:sz w:val="28"/>
          <w:szCs w:val="28"/>
          <w:u w:val="single"/>
        </w:rPr>
        <w:t>委托代理人个人居民身份证携带备查。</w:t>
      </w:r>
    </w:p>
    <w:p>
      <w:pPr>
        <w:kinsoku w:val="0"/>
        <w:ind w:firstLine="4060" w:firstLineChars="1450"/>
        <w:rPr>
          <w:rFonts w:hint="eastAsia" w:ascii="宋体" w:hAnsi="宋体"/>
          <w:color w:val="auto"/>
          <w:sz w:val="28"/>
          <w:szCs w:val="28"/>
        </w:rPr>
      </w:pPr>
    </w:p>
    <w:p>
      <w:pPr>
        <w:kinsoku w:val="0"/>
        <w:ind w:firstLine="4060" w:firstLineChars="1450"/>
        <w:rPr>
          <w:rFonts w:hint="eastAsia" w:ascii="宋体" w:hAnsi="宋体" w:eastAsia="宋体"/>
          <w:color w:val="auto"/>
          <w:sz w:val="28"/>
          <w:szCs w:val="28"/>
          <w:lang w:eastAsia="zh-CN"/>
        </w:rPr>
        <w:sectPr>
          <w:pgSz w:w="11906" w:h="16838"/>
          <w:pgMar w:top="1440" w:right="1797" w:bottom="1440" w:left="1797" w:header="851" w:footer="992" w:gutter="0"/>
          <w:cols w:space="720" w:num="1"/>
          <w:docGrid w:linePitch="326" w:charSpace="0"/>
        </w:sectPr>
      </w:pPr>
    </w:p>
    <w:p>
      <w:pPr>
        <w:spacing w:line="360" w:lineRule="auto"/>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附件：</w:t>
      </w:r>
      <w:r>
        <w:rPr>
          <w:rFonts w:hint="eastAsia" w:ascii="楷体" w:hAnsi="楷体" w:eastAsia="楷体" w:cs="楷体"/>
          <w:color w:val="auto"/>
          <w:sz w:val="28"/>
          <w:szCs w:val="28"/>
        </w:rPr>
        <w:t>3、法定代表人身份证明书：</w:t>
      </w:r>
    </w:p>
    <w:p>
      <w:pPr>
        <w:rPr>
          <w:rFonts w:hint="eastAsia"/>
          <w:color w:val="auto"/>
          <w:sz w:val="28"/>
        </w:rPr>
      </w:pPr>
    </w:p>
    <w:p>
      <w:pPr>
        <w:spacing w:line="360" w:lineRule="auto"/>
        <w:jc w:val="center"/>
        <w:outlineLvl w:val="0"/>
        <w:rPr>
          <w:rFonts w:hint="eastAsia" w:ascii="楷体" w:hAnsi="楷体" w:eastAsia="楷体" w:cs="楷体"/>
          <w:b/>
          <w:color w:val="auto"/>
          <w:sz w:val="32"/>
          <w:szCs w:val="32"/>
        </w:rPr>
      </w:pPr>
      <w:r>
        <w:rPr>
          <w:rFonts w:hint="eastAsia" w:ascii="楷体" w:hAnsi="楷体" w:eastAsia="楷体" w:cs="楷体"/>
          <w:b/>
          <w:color w:val="auto"/>
          <w:sz w:val="32"/>
          <w:szCs w:val="32"/>
        </w:rPr>
        <w:t>法定代表人身份证明书（格式）</w:t>
      </w:r>
    </w:p>
    <w:p>
      <w:pPr>
        <w:spacing w:line="360" w:lineRule="auto"/>
        <w:jc w:val="center"/>
        <w:rPr>
          <w:rFonts w:hint="eastAsia" w:ascii="楷体" w:hAnsi="楷体" w:eastAsia="楷体" w:cs="楷体"/>
          <w:b/>
          <w:color w:val="auto"/>
          <w:sz w:val="36"/>
          <w:szCs w:val="36"/>
        </w:rPr>
      </w:pPr>
    </w:p>
    <w:p>
      <w:pPr>
        <w:spacing w:line="360" w:lineRule="auto"/>
        <w:ind w:firstLine="700" w:firstLineChars="250"/>
        <w:rPr>
          <w:rFonts w:hint="eastAsia" w:ascii="楷体" w:hAnsi="楷体" w:eastAsia="楷体" w:cs="楷体"/>
          <w:color w:val="auto"/>
          <w:sz w:val="28"/>
          <w:szCs w:val="28"/>
        </w:rPr>
      </w:pPr>
      <w:r>
        <w:rPr>
          <w:rFonts w:hint="eastAsia" w:ascii="楷体" w:hAnsi="楷体" w:eastAsia="楷体" w:cs="楷体"/>
          <w:color w:val="auto"/>
          <w:sz w:val="28"/>
          <w:szCs w:val="28"/>
        </w:rPr>
        <w:t>兹证明</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4"/>
          <w:u w:val="single"/>
        </w:rPr>
        <w:t xml:space="preserve"> </w:t>
      </w:r>
      <w:r>
        <w:rPr>
          <w:rFonts w:hint="eastAsia" w:ascii="楷体" w:hAnsi="楷体" w:eastAsia="楷体" w:cs="楷体"/>
          <w:color w:val="auto"/>
          <w:sz w:val="28"/>
          <w:szCs w:val="28"/>
        </w:rPr>
        <w:t>同志，性别</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w:t>
      </w:r>
      <w:r>
        <w:rPr>
          <w:rFonts w:hint="eastAsia" w:ascii="楷体" w:hAnsi="楷体" w:eastAsia="楷体" w:cs="楷体"/>
          <w:color w:val="auto"/>
          <w:sz w:val="28"/>
          <w:szCs w:val="24"/>
        </w:rPr>
        <w:t>居民身份证号</w:t>
      </w:r>
      <w:r>
        <w:rPr>
          <w:rFonts w:hint="eastAsia" w:ascii="楷体" w:hAnsi="楷体" w:eastAsia="楷体" w:cs="楷体"/>
          <w:color w:val="auto"/>
          <w:sz w:val="28"/>
          <w:szCs w:val="24"/>
          <w:u w:val="single"/>
          <w:lang w:val="en-US" w:eastAsia="zh-CN"/>
        </w:rPr>
        <w:t xml:space="preserve">           </w:t>
      </w:r>
      <w:r>
        <w:rPr>
          <w:rFonts w:hint="eastAsia" w:ascii="楷体" w:hAnsi="楷体" w:eastAsia="楷体" w:cs="楷体"/>
          <w:color w:val="auto"/>
          <w:sz w:val="28"/>
          <w:szCs w:val="28"/>
        </w:rPr>
        <w:t>，在我单位任</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职务，系我单位主要负责人即法定代表人。</w:t>
      </w:r>
    </w:p>
    <w:p>
      <w:pPr>
        <w:spacing w:line="360" w:lineRule="auto"/>
        <w:rPr>
          <w:rFonts w:hint="eastAsia" w:ascii="楷体" w:hAnsi="楷体" w:eastAsia="楷体" w:cs="楷体"/>
          <w:color w:val="auto"/>
          <w:sz w:val="28"/>
          <w:szCs w:val="28"/>
        </w:rPr>
      </w:pPr>
    </w:p>
    <w:p>
      <w:pPr>
        <w:spacing w:line="360" w:lineRule="auto"/>
        <w:rPr>
          <w:rFonts w:hint="eastAsia" w:ascii="楷体" w:hAnsi="楷体" w:eastAsia="楷体" w:cs="楷体"/>
          <w:color w:val="auto"/>
          <w:sz w:val="28"/>
          <w:szCs w:val="28"/>
        </w:rPr>
      </w:pPr>
    </w:p>
    <w:p>
      <w:pPr>
        <w:pStyle w:val="2"/>
        <w:rPr>
          <w:rFonts w:hint="eastAsia"/>
        </w:rPr>
      </w:pPr>
    </w:p>
    <w:p>
      <w:pPr>
        <w:spacing w:line="360" w:lineRule="auto"/>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单位地址：</w:t>
      </w:r>
    </w:p>
    <w:p>
      <w:pPr>
        <w:spacing w:line="360" w:lineRule="auto"/>
        <w:rPr>
          <w:rFonts w:hint="eastAsia" w:ascii="楷体" w:hAnsi="楷体" w:eastAsia="楷体" w:cs="楷体"/>
          <w:color w:val="auto"/>
          <w:sz w:val="28"/>
          <w:szCs w:val="28"/>
        </w:rPr>
      </w:pPr>
    </w:p>
    <w:p>
      <w:pPr>
        <w:spacing w:line="360" w:lineRule="auto"/>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电    话：</w:t>
      </w:r>
    </w:p>
    <w:p>
      <w:pPr>
        <w:spacing w:line="360" w:lineRule="auto"/>
        <w:rPr>
          <w:rFonts w:hint="eastAsia" w:ascii="楷体" w:hAnsi="楷体" w:eastAsia="楷体" w:cs="楷体"/>
          <w:color w:val="auto"/>
          <w:sz w:val="28"/>
          <w:szCs w:val="28"/>
        </w:rPr>
      </w:pPr>
    </w:p>
    <w:p>
      <w:pPr>
        <w:spacing w:line="360" w:lineRule="auto"/>
        <w:rPr>
          <w:rFonts w:hint="eastAsia" w:ascii="楷体" w:hAnsi="楷体" w:eastAsia="楷体" w:cs="楷体"/>
          <w:color w:val="auto"/>
          <w:sz w:val="28"/>
          <w:szCs w:val="28"/>
        </w:rPr>
      </w:pPr>
      <w:r>
        <w:rPr>
          <w:rFonts w:hint="eastAsia" w:ascii="楷体" w:hAnsi="楷体" w:eastAsia="楷体" w:cs="楷体"/>
          <w:color w:val="auto"/>
          <w:sz w:val="28"/>
          <w:szCs w:val="28"/>
        </w:rPr>
        <w:t xml:space="preserve">单位全称： </w:t>
      </w:r>
    </w:p>
    <w:p>
      <w:pPr>
        <w:spacing w:line="360" w:lineRule="auto"/>
        <w:rPr>
          <w:rFonts w:hint="eastAsia" w:ascii="楷体" w:hAnsi="楷体" w:eastAsia="楷体" w:cs="楷体"/>
          <w:color w:val="auto"/>
          <w:sz w:val="28"/>
          <w:szCs w:val="28"/>
        </w:rPr>
      </w:pPr>
      <w:r>
        <w:rPr>
          <w:rFonts w:hint="eastAsia" w:ascii="楷体" w:hAnsi="楷体" w:eastAsia="楷体" w:cs="楷体"/>
          <w:color w:val="auto"/>
          <w:sz w:val="28"/>
          <w:szCs w:val="28"/>
        </w:rPr>
        <w:t xml:space="preserve">单位盖章： </w:t>
      </w:r>
    </w:p>
    <w:p>
      <w:pPr>
        <w:spacing w:line="360" w:lineRule="auto"/>
        <w:jc w:val="center"/>
        <w:rPr>
          <w:rFonts w:hint="eastAsia" w:ascii="楷体" w:hAnsi="楷体" w:eastAsia="楷体" w:cs="楷体"/>
          <w:color w:val="auto"/>
          <w:sz w:val="28"/>
          <w:szCs w:val="28"/>
        </w:rPr>
      </w:pPr>
    </w:p>
    <w:p>
      <w:pPr>
        <w:spacing w:line="360" w:lineRule="auto"/>
        <w:jc w:val="right"/>
        <w:rPr>
          <w:rFonts w:hint="eastAsia" w:ascii="楷体" w:hAnsi="楷体" w:eastAsia="楷体" w:cs="楷体"/>
          <w:color w:val="auto"/>
          <w:sz w:val="28"/>
          <w:szCs w:val="28"/>
        </w:rPr>
      </w:pPr>
    </w:p>
    <w:p>
      <w:pPr>
        <w:tabs>
          <w:tab w:val="left" w:pos="7290"/>
        </w:tabs>
        <w:spacing w:line="360" w:lineRule="auto"/>
        <w:rPr>
          <w:rFonts w:hint="eastAsia" w:ascii="楷体" w:hAnsi="楷体" w:eastAsia="楷体" w:cs="楷体"/>
          <w:color w:val="auto"/>
          <w:sz w:val="28"/>
          <w:szCs w:val="24"/>
        </w:rPr>
      </w:pPr>
      <w:r>
        <w:rPr>
          <w:rFonts w:hint="eastAsia" w:ascii="楷体" w:hAnsi="楷体" w:eastAsia="楷体" w:cs="楷体"/>
          <w:color w:val="auto"/>
          <w:sz w:val="28"/>
          <w:szCs w:val="28"/>
        </w:rPr>
        <w:t xml:space="preserve">                                 年     月    日</w:t>
      </w:r>
    </w:p>
    <w:p>
      <w:pPr>
        <w:spacing w:line="360" w:lineRule="auto"/>
        <w:jc w:val="left"/>
        <w:outlineLvl w:val="0"/>
        <w:rPr>
          <w:rFonts w:hint="eastAsia" w:ascii="楷体" w:hAnsi="楷体" w:eastAsia="楷体" w:cs="楷体"/>
          <w:b/>
          <w:color w:val="auto"/>
          <w:sz w:val="32"/>
          <w:szCs w:val="32"/>
        </w:rPr>
      </w:pPr>
      <w:bookmarkStart w:id="4" w:name="_Toc26597"/>
      <w:bookmarkStart w:id="5" w:name="_Toc12188"/>
      <w:r>
        <w:rPr>
          <w:rFonts w:hint="eastAsia" w:ascii="楷体" w:hAnsi="楷体" w:eastAsia="楷体" w:cs="楷体"/>
          <w:b/>
          <w:color w:val="auto"/>
          <w:sz w:val="32"/>
          <w:szCs w:val="32"/>
        </w:rPr>
        <w:t>附：法定代表人居民身份证复印件</w:t>
      </w:r>
      <w:bookmarkEnd w:id="4"/>
      <w:bookmarkEnd w:id="5"/>
    </w:p>
    <w:p>
      <w:pPr>
        <w:spacing w:line="360" w:lineRule="auto"/>
        <w:rPr>
          <w:rFonts w:hint="eastAsia" w:ascii="楷体" w:hAnsi="楷体" w:eastAsia="楷体" w:cs="楷体"/>
          <w:color w:val="auto"/>
          <w:sz w:val="28"/>
          <w:szCs w:val="24"/>
        </w:rPr>
      </w:pPr>
    </w:p>
    <w:p>
      <w:pPr>
        <w:spacing w:line="360" w:lineRule="auto"/>
        <w:rPr>
          <w:rFonts w:hint="eastAsia" w:ascii="宋体" w:hAnsi="宋体"/>
          <w:color w:val="auto"/>
          <w:sz w:val="28"/>
          <w:szCs w:val="28"/>
        </w:rPr>
        <w:sectPr>
          <w:pgSz w:w="11906" w:h="16838"/>
          <w:pgMar w:top="1440" w:right="1797" w:bottom="1440" w:left="1797" w:header="851" w:footer="992" w:gutter="0"/>
          <w:cols w:space="720" w:num="1"/>
          <w:docGrid w:linePitch="326" w:charSpace="0"/>
        </w:sectPr>
      </w:pPr>
      <w:r>
        <w:rPr>
          <w:rFonts w:hint="eastAsia" w:ascii="楷体" w:hAnsi="楷体" w:eastAsia="楷体" w:cs="楷体"/>
          <w:color w:val="auto"/>
          <w:sz w:val="28"/>
          <w:szCs w:val="24"/>
          <w:u w:val="single"/>
        </w:rPr>
        <w:t>注：“法定代表人”直接参加招标响应活动的仅需填写本身份证明</w:t>
      </w:r>
      <w:r>
        <w:rPr>
          <w:rFonts w:hint="eastAsia" w:ascii="楷体" w:hAnsi="楷体" w:eastAsia="楷体" w:cs="楷体"/>
          <w:color w:val="auto"/>
          <w:sz w:val="28"/>
          <w:szCs w:val="24"/>
        </w:rPr>
        <w:t>，</w:t>
      </w:r>
      <w:r>
        <w:rPr>
          <w:rFonts w:hint="eastAsia" w:ascii="楷体" w:hAnsi="楷体" w:eastAsia="楷体" w:cs="楷体"/>
          <w:color w:val="auto"/>
          <w:sz w:val="28"/>
          <w:szCs w:val="28"/>
          <w:u w:val="single"/>
        </w:rPr>
        <w:t>个人居民身份证携带备查</w:t>
      </w:r>
      <w:r>
        <w:rPr>
          <w:rFonts w:hint="eastAsia" w:ascii="楷体" w:hAnsi="楷体" w:eastAsia="楷体" w:cs="楷体"/>
          <w:color w:val="auto"/>
          <w:sz w:val="28"/>
          <w:szCs w:val="24"/>
        </w:rPr>
        <w:t>。</w:t>
      </w:r>
      <w:r>
        <w:rPr>
          <w:rFonts w:hint="eastAsia" w:ascii="楷体" w:hAnsi="楷体" w:eastAsia="楷体" w:cs="楷体"/>
          <w:color w:val="auto"/>
          <w:sz w:val="28"/>
          <w:szCs w:val="24"/>
          <w:u w:val="single"/>
        </w:rPr>
        <w:t>法定代表人印章与其签字效力等同。</w:t>
      </w:r>
    </w:p>
    <w:p>
      <w:pPr>
        <w:spacing w:line="360" w:lineRule="auto"/>
        <w:rPr>
          <w:rFonts w:hint="eastAsia" w:ascii="楷体" w:hAnsi="楷体" w:eastAsia="楷体" w:cs="楷体"/>
          <w:b/>
          <w:bCs/>
          <w:color w:val="auto"/>
          <w:sz w:val="30"/>
          <w:szCs w:val="30"/>
          <w:lang w:val="en-US" w:eastAsia="zh-CN"/>
        </w:rPr>
      </w:pPr>
      <w:r>
        <w:rPr>
          <w:rFonts w:hint="eastAsia" w:ascii="楷体" w:hAnsi="楷体" w:eastAsia="楷体" w:cs="楷体"/>
          <w:color w:val="auto"/>
          <w:sz w:val="28"/>
          <w:szCs w:val="28"/>
          <w:lang w:val="en-US" w:eastAsia="zh-CN"/>
        </w:rPr>
        <w:t>附件：4</w:t>
      </w:r>
      <w:r>
        <w:rPr>
          <w:rFonts w:hint="eastAsia" w:ascii="楷体" w:hAnsi="楷体" w:eastAsia="楷体" w:cs="楷体"/>
          <w:color w:val="auto"/>
          <w:sz w:val="28"/>
          <w:szCs w:val="28"/>
        </w:rPr>
        <w:t>、本项目拟投入人员配备一览表</w:t>
      </w:r>
      <w:r>
        <w:rPr>
          <w:rFonts w:hint="eastAsia" w:ascii="楷体" w:hAnsi="楷体" w:eastAsia="楷体" w:cs="楷体"/>
          <w:color w:val="auto"/>
          <w:sz w:val="28"/>
          <w:szCs w:val="28"/>
          <w:lang w:eastAsia="zh-CN"/>
        </w:rPr>
        <w:t>：</w:t>
      </w:r>
    </w:p>
    <w:p>
      <w:pPr>
        <w:pStyle w:val="4"/>
        <w:rPr>
          <w:rFonts w:hint="eastAsia"/>
          <w:lang w:val="en-US" w:eastAsia="zh-CN"/>
        </w:rPr>
      </w:pPr>
    </w:p>
    <w:p>
      <w:pPr>
        <w:spacing w:before="120" w:beforeLines="50" w:after="240" w:afterLines="100"/>
        <w:jc w:val="center"/>
        <w:outlineLvl w:val="1"/>
        <w:rPr>
          <w:rFonts w:hint="eastAsia" w:ascii="楷体" w:hAnsi="楷体" w:eastAsia="楷体" w:cs="楷体"/>
          <w:b/>
          <w:bCs/>
          <w:color w:val="auto"/>
          <w:sz w:val="30"/>
          <w:szCs w:val="30"/>
        </w:rPr>
      </w:pPr>
      <w:r>
        <w:rPr>
          <w:rFonts w:hint="eastAsia" w:ascii="楷体" w:hAnsi="楷体" w:eastAsia="楷体" w:cs="楷体"/>
          <w:b/>
          <w:bCs/>
          <w:color w:val="auto"/>
          <w:sz w:val="30"/>
          <w:szCs w:val="30"/>
        </w:rPr>
        <w:t>本项目拟投入人员配备一览表</w:t>
      </w:r>
    </w:p>
    <w:tbl>
      <w:tblPr>
        <w:tblStyle w:val="9"/>
        <w:tblW w:w="921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6"/>
        <w:gridCol w:w="1303"/>
        <w:gridCol w:w="1836"/>
        <w:gridCol w:w="980"/>
        <w:gridCol w:w="1496"/>
        <w:gridCol w:w="27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806" w:type="dxa"/>
            <w:tcBorders>
              <w:top w:val="single" w:color="auto" w:sz="12" w:space="0"/>
              <w:left w:val="single" w:color="auto" w:sz="12"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序号</w:t>
            </w:r>
          </w:p>
        </w:tc>
        <w:tc>
          <w:tcPr>
            <w:tcW w:w="1303" w:type="dxa"/>
            <w:tcBorders>
              <w:top w:val="single" w:color="auto" w:sz="12"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姓名</w:t>
            </w:r>
          </w:p>
        </w:tc>
        <w:tc>
          <w:tcPr>
            <w:tcW w:w="1836" w:type="dxa"/>
            <w:tcBorders>
              <w:top w:val="single" w:color="auto" w:sz="12"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color w:val="auto"/>
                <w:szCs w:val="24"/>
              </w:rPr>
            </w:pPr>
            <w:r>
              <w:rPr>
                <w:rFonts w:hint="eastAsia" w:ascii="楷体" w:hAnsi="楷体" w:eastAsia="楷体" w:cs="楷体"/>
                <w:color w:val="auto"/>
                <w:kern w:val="2"/>
                <w:szCs w:val="24"/>
              </w:rPr>
              <w:t>身份证号</w:t>
            </w:r>
          </w:p>
        </w:tc>
        <w:tc>
          <w:tcPr>
            <w:tcW w:w="980" w:type="dxa"/>
            <w:tcBorders>
              <w:top w:val="single" w:color="auto" w:sz="12"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color w:val="auto"/>
                <w:szCs w:val="24"/>
              </w:rPr>
            </w:pPr>
            <w:r>
              <w:rPr>
                <w:rFonts w:hint="eastAsia" w:ascii="楷体" w:hAnsi="楷体" w:eastAsia="楷体" w:cs="楷体"/>
                <w:color w:val="auto"/>
                <w:kern w:val="2"/>
                <w:szCs w:val="24"/>
              </w:rPr>
              <w:t>人员</w:t>
            </w:r>
          </w:p>
          <w:p>
            <w:pPr>
              <w:pStyle w:val="8"/>
              <w:spacing w:before="0" w:beforeAutospacing="0" w:after="0" w:afterAutospacing="0"/>
              <w:jc w:val="center"/>
              <w:rPr>
                <w:rFonts w:hint="eastAsia" w:ascii="楷体" w:hAnsi="楷体" w:eastAsia="楷体" w:cs="楷体"/>
                <w:color w:val="auto"/>
                <w:szCs w:val="24"/>
              </w:rPr>
            </w:pPr>
            <w:r>
              <w:rPr>
                <w:rFonts w:hint="eastAsia" w:ascii="楷体" w:hAnsi="楷体" w:eastAsia="楷体" w:cs="楷体"/>
                <w:color w:val="auto"/>
                <w:kern w:val="2"/>
                <w:szCs w:val="24"/>
              </w:rPr>
              <w:t>类别</w:t>
            </w:r>
          </w:p>
        </w:tc>
        <w:tc>
          <w:tcPr>
            <w:tcW w:w="1496" w:type="dxa"/>
            <w:tcBorders>
              <w:top w:val="single" w:color="auto" w:sz="12"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color w:val="auto"/>
                <w:szCs w:val="24"/>
              </w:rPr>
            </w:pPr>
            <w:r>
              <w:rPr>
                <w:rFonts w:hint="eastAsia" w:ascii="楷体" w:hAnsi="楷体" w:eastAsia="楷体" w:cs="楷体"/>
                <w:color w:val="auto"/>
                <w:kern w:val="2"/>
                <w:szCs w:val="24"/>
              </w:rPr>
              <w:t>技术证书名称与级别</w:t>
            </w:r>
          </w:p>
        </w:tc>
        <w:tc>
          <w:tcPr>
            <w:tcW w:w="2789" w:type="dxa"/>
            <w:tcBorders>
              <w:top w:val="single" w:color="auto" w:sz="12" w:space="0"/>
              <w:left w:val="single" w:color="auto" w:sz="6" w:space="0"/>
              <w:bottom w:val="single" w:color="auto" w:sz="6" w:space="0"/>
              <w:right w:val="single" w:color="auto" w:sz="12" w:space="0"/>
            </w:tcBorders>
            <w:vAlign w:val="center"/>
          </w:tcPr>
          <w:p>
            <w:pPr>
              <w:pStyle w:val="8"/>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类似工作经验</w:t>
            </w:r>
          </w:p>
          <w:p>
            <w:pPr>
              <w:pStyle w:val="8"/>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及技术专长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1</w:t>
            </w:r>
          </w:p>
        </w:tc>
        <w:tc>
          <w:tcPr>
            <w:tcW w:w="1303" w:type="dxa"/>
            <w:tcBorders>
              <w:top w:val="single" w:color="auto" w:sz="6"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lang w:eastAsia="zh-CN"/>
              </w:rPr>
            </w:pPr>
          </w:p>
        </w:tc>
        <w:tc>
          <w:tcPr>
            <w:tcW w:w="1836" w:type="dxa"/>
            <w:tcBorders>
              <w:top w:val="single" w:color="auto" w:sz="6"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default" w:ascii="楷体" w:hAnsi="楷体" w:eastAsia="楷体" w:cs="楷体"/>
                <w:bCs/>
                <w:color w:val="auto"/>
                <w:szCs w:val="24"/>
                <w:lang w:val="en-US" w:eastAsia="zh-CN"/>
              </w:rPr>
            </w:pPr>
          </w:p>
        </w:tc>
        <w:tc>
          <w:tcPr>
            <w:tcW w:w="980" w:type="dxa"/>
            <w:tcBorders>
              <w:top w:val="single" w:color="auto" w:sz="6"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lang w:eastAsia="zh-CN"/>
              </w:rPr>
            </w:pPr>
          </w:p>
        </w:tc>
        <w:tc>
          <w:tcPr>
            <w:tcW w:w="1496" w:type="dxa"/>
            <w:tcBorders>
              <w:top w:val="single" w:color="auto" w:sz="6"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lang w:eastAsia="zh-CN"/>
              </w:rPr>
            </w:pPr>
          </w:p>
        </w:tc>
        <w:tc>
          <w:tcPr>
            <w:tcW w:w="2789" w:type="dxa"/>
            <w:tcBorders>
              <w:top w:val="single" w:color="auto" w:sz="6" w:space="0"/>
              <w:left w:val="single" w:color="auto" w:sz="6" w:space="0"/>
              <w:bottom w:val="single" w:color="auto" w:sz="6" w:space="0"/>
              <w:right w:val="single" w:color="auto" w:sz="12" w:space="0"/>
            </w:tcBorders>
            <w:vAlign w:val="center"/>
          </w:tcPr>
          <w:p>
            <w:pPr>
              <w:pStyle w:val="8"/>
              <w:spacing w:before="0" w:beforeAutospacing="0" w:after="0" w:afterAutospacing="0"/>
              <w:jc w:val="center"/>
              <w:rPr>
                <w:rFonts w:hint="eastAsia" w:ascii="楷体" w:hAnsi="楷体" w:eastAsia="楷体" w:cs="楷体"/>
                <w:bCs/>
                <w:color w:val="auto"/>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2</w:t>
            </w:r>
          </w:p>
        </w:tc>
        <w:tc>
          <w:tcPr>
            <w:tcW w:w="1303" w:type="dxa"/>
            <w:tcBorders>
              <w:top w:val="single" w:color="auto" w:sz="6"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1836" w:type="dxa"/>
            <w:tcBorders>
              <w:top w:val="single" w:color="auto" w:sz="6"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2789" w:type="dxa"/>
            <w:tcBorders>
              <w:top w:val="single" w:color="auto" w:sz="6" w:space="0"/>
              <w:left w:val="single" w:color="auto" w:sz="6" w:space="0"/>
              <w:bottom w:val="single" w:color="auto" w:sz="6" w:space="0"/>
              <w:right w:val="single" w:color="auto" w:sz="12" w:space="0"/>
            </w:tcBorders>
            <w:vAlign w:val="center"/>
          </w:tcPr>
          <w:p>
            <w:pPr>
              <w:pStyle w:val="8"/>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3</w:t>
            </w:r>
          </w:p>
        </w:tc>
        <w:tc>
          <w:tcPr>
            <w:tcW w:w="1303" w:type="dxa"/>
            <w:tcBorders>
              <w:top w:val="single" w:color="auto" w:sz="6"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1836" w:type="dxa"/>
            <w:tcBorders>
              <w:top w:val="single" w:color="auto" w:sz="6"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2789" w:type="dxa"/>
            <w:tcBorders>
              <w:top w:val="single" w:color="auto" w:sz="6" w:space="0"/>
              <w:left w:val="single" w:color="auto" w:sz="6" w:space="0"/>
              <w:bottom w:val="single" w:color="auto" w:sz="6" w:space="0"/>
              <w:right w:val="single" w:color="auto" w:sz="12" w:space="0"/>
            </w:tcBorders>
            <w:vAlign w:val="center"/>
          </w:tcPr>
          <w:p>
            <w:pPr>
              <w:pStyle w:val="8"/>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4</w:t>
            </w:r>
          </w:p>
        </w:tc>
        <w:tc>
          <w:tcPr>
            <w:tcW w:w="1303" w:type="dxa"/>
            <w:tcBorders>
              <w:top w:val="single" w:color="auto" w:sz="6"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1836" w:type="dxa"/>
            <w:tcBorders>
              <w:top w:val="single" w:color="auto" w:sz="6"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2789" w:type="dxa"/>
            <w:tcBorders>
              <w:top w:val="single" w:color="auto" w:sz="6" w:space="0"/>
              <w:left w:val="single" w:color="auto" w:sz="6" w:space="0"/>
              <w:bottom w:val="single" w:color="auto" w:sz="6" w:space="0"/>
              <w:right w:val="single" w:color="auto" w:sz="12" w:space="0"/>
            </w:tcBorders>
            <w:vAlign w:val="center"/>
          </w:tcPr>
          <w:p>
            <w:pPr>
              <w:pStyle w:val="8"/>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5</w:t>
            </w:r>
          </w:p>
        </w:tc>
        <w:tc>
          <w:tcPr>
            <w:tcW w:w="1303" w:type="dxa"/>
            <w:tcBorders>
              <w:top w:val="single" w:color="auto" w:sz="6"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1836" w:type="dxa"/>
            <w:tcBorders>
              <w:top w:val="single" w:color="auto" w:sz="6"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2789" w:type="dxa"/>
            <w:tcBorders>
              <w:top w:val="single" w:color="auto" w:sz="6" w:space="0"/>
              <w:left w:val="single" w:color="auto" w:sz="6" w:space="0"/>
              <w:bottom w:val="single" w:color="auto" w:sz="6" w:space="0"/>
              <w:right w:val="single" w:color="auto" w:sz="12" w:space="0"/>
            </w:tcBorders>
            <w:vAlign w:val="center"/>
          </w:tcPr>
          <w:p>
            <w:pPr>
              <w:pStyle w:val="8"/>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6</w:t>
            </w:r>
          </w:p>
        </w:tc>
        <w:tc>
          <w:tcPr>
            <w:tcW w:w="1303" w:type="dxa"/>
            <w:tcBorders>
              <w:top w:val="single" w:color="auto" w:sz="6"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1836" w:type="dxa"/>
            <w:tcBorders>
              <w:top w:val="single" w:color="auto" w:sz="6"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2789" w:type="dxa"/>
            <w:tcBorders>
              <w:top w:val="single" w:color="auto" w:sz="6" w:space="0"/>
              <w:left w:val="single" w:color="auto" w:sz="6" w:space="0"/>
              <w:bottom w:val="single" w:color="auto" w:sz="6" w:space="0"/>
              <w:right w:val="single" w:color="auto" w:sz="12" w:space="0"/>
            </w:tcBorders>
            <w:vAlign w:val="center"/>
          </w:tcPr>
          <w:p>
            <w:pPr>
              <w:pStyle w:val="8"/>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w:t>
            </w:r>
          </w:p>
        </w:tc>
        <w:tc>
          <w:tcPr>
            <w:tcW w:w="1303" w:type="dxa"/>
            <w:tcBorders>
              <w:top w:val="single" w:color="auto" w:sz="6"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1836" w:type="dxa"/>
            <w:tcBorders>
              <w:top w:val="single" w:color="auto" w:sz="6"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2789" w:type="dxa"/>
            <w:tcBorders>
              <w:top w:val="single" w:color="auto" w:sz="6" w:space="0"/>
              <w:left w:val="single" w:color="auto" w:sz="6" w:space="0"/>
              <w:bottom w:val="single" w:color="auto" w:sz="6" w:space="0"/>
              <w:right w:val="single" w:color="auto" w:sz="12" w:space="0"/>
            </w:tcBorders>
            <w:vAlign w:val="center"/>
          </w:tcPr>
          <w:p>
            <w:pPr>
              <w:pStyle w:val="8"/>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1303" w:type="dxa"/>
            <w:tcBorders>
              <w:top w:val="single" w:color="auto" w:sz="6"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1836" w:type="dxa"/>
            <w:tcBorders>
              <w:top w:val="single" w:color="auto" w:sz="6"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2789" w:type="dxa"/>
            <w:tcBorders>
              <w:top w:val="single" w:color="auto" w:sz="6" w:space="0"/>
              <w:left w:val="single" w:color="auto" w:sz="6" w:space="0"/>
              <w:bottom w:val="single" w:color="auto" w:sz="6" w:space="0"/>
              <w:right w:val="single" w:color="auto" w:sz="12" w:space="0"/>
            </w:tcBorders>
            <w:vAlign w:val="center"/>
          </w:tcPr>
          <w:p>
            <w:pPr>
              <w:pStyle w:val="8"/>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1303" w:type="dxa"/>
            <w:tcBorders>
              <w:top w:val="single" w:color="auto" w:sz="6"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1836" w:type="dxa"/>
            <w:tcBorders>
              <w:top w:val="single" w:color="auto" w:sz="6"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2789" w:type="dxa"/>
            <w:tcBorders>
              <w:top w:val="single" w:color="auto" w:sz="6" w:space="0"/>
              <w:left w:val="single" w:color="auto" w:sz="6" w:space="0"/>
              <w:bottom w:val="single" w:color="auto" w:sz="6" w:space="0"/>
              <w:right w:val="single" w:color="auto" w:sz="12" w:space="0"/>
            </w:tcBorders>
            <w:vAlign w:val="center"/>
          </w:tcPr>
          <w:p>
            <w:pPr>
              <w:pStyle w:val="8"/>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1303" w:type="dxa"/>
            <w:tcBorders>
              <w:top w:val="single" w:color="auto" w:sz="6"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1836" w:type="dxa"/>
            <w:tcBorders>
              <w:top w:val="single" w:color="auto" w:sz="6"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2789" w:type="dxa"/>
            <w:tcBorders>
              <w:top w:val="single" w:color="auto" w:sz="6" w:space="0"/>
              <w:left w:val="single" w:color="auto" w:sz="6" w:space="0"/>
              <w:bottom w:val="single" w:color="auto" w:sz="6" w:space="0"/>
              <w:right w:val="single" w:color="auto" w:sz="12" w:space="0"/>
            </w:tcBorders>
            <w:vAlign w:val="center"/>
          </w:tcPr>
          <w:p>
            <w:pPr>
              <w:pStyle w:val="8"/>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12"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1303" w:type="dxa"/>
            <w:tcBorders>
              <w:top w:val="single" w:color="auto" w:sz="6" w:space="0"/>
              <w:left w:val="single" w:color="auto" w:sz="6" w:space="0"/>
              <w:bottom w:val="single" w:color="auto" w:sz="12"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1836" w:type="dxa"/>
            <w:tcBorders>
              <w:top w:val="single" w:color="auto" w:sz="6" w:space="0"/>
              <w:left w:val="single" w:color="auto" w:sz="6" w:space="0"/>
              <w:bottom w:val="single" w:color="auto" w:sz="12"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12"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12" w:space="0"/>
              <w:right w:val="single" w:color="auto" w:sz="6" w:space="0"/>
            </w:tcBorders>
            <w:vAlign w:val="center"/>
          </w:tcPr>
          <w:p>
            <w:pPr>
              <w:pStyle w:val="8"/>
              <w:spacing w:before="0" w:beforeAutospacing="0" w:after="0" w:afterAutospacing="0"/>
              <w:jc w:val="center"/>
              <w:rPr>
                <w:rFonts w:hint="eastAsia" w:ascii="楷体" w:hAnsi="楷体" w:eastAsia="楷体" w:cs="楷体"/>
                <w:bCs/>
                <w:color w:val="auto"/>
                <w:szCs w:val="24"/>
              </w:rPr>
            </w:pPr>
          </w:p>
        </w:tc>
        <w:tc>
          <w:tcPr>
            <w:tcW w:w="2789" w:type="dxa"/>
            <w:tcBorders>
              <w:top w:val="single" w:color="auto" w:sz="6" w:space="0"/>
              <w:left w:val="single" w:color="auto" w:sz="6" w:space="0"/>
              <w:bottom w:val="single" w:color="auto" w:sz="12" w:space="0"/>
              <w:right w:val="single" w:color="auto" w:sz="12" w:space="0"/>
            </w:tcBorders>
            <w:vAlign w:val="center"/>
          </w:tcPr>
          <w:p>
            <w:pPr>
              <w:pStyle w:val="8"/>
              <w:spacing w:before="0" w:beforeAutospacing="0" w:after="0" w:afterAutospacing="0"/>
              <w:jc w:val="center"/>
              <w:rPr>
                <w:rFonts w:hint="eastAsia" w:ascii="楷体" w:hAnsi="楷体" w:eastAsia="楷体" w:cs="楷体"/>
                <w:bCs/>
                <w:color w:val="auto"/>
                <w:szCs w:val="24"/>
              </w:rPr>
            </w:pPr>
          </w:p>
        </w:tc>
      </w:tr>
    </w:tbl>
    <w:p>
      <w:pPr>
        <w:pStyle w:val="8"/>
        <w:spacing w:before="120" w:beforeLines="50" w:beforeAutospacing="0" w:after="0" w:afterAutospacing="0"/>
        <w:ind w:left="-17"/>
        <w:jc w:val="both"/>
        <w:rPr>
          <w:rFonts w:hint="eastAsia" w:ascii="楷体" w:hAnsi="楷体" w:eastAsia="楷体" w:cs="楷体"/>
          <w:b/>
          <w:bCs/>
          <w:color w:val="auto"/>
          <w:kern w:val="2"/>
          <w:szCs w:val="20"/>
        </w:rPr>
      </w:pPr>
    </w:p>
    <w:p>
      <w:pPr>
        <w:pStyle w:val="8"/>
        <w:spacing w:before="120" w:beforeLines="50" w:beforeAutospacing="0" w:after="0" w:afterAutospacing="0"/>
        <w:jc w:val="both"/>
        <w:rPr>
          <w:rFonts w:hint="eastAsia" w:ascii="楷体" w:hAnsi="楷体" w:eastAsia="楷体" w:cs="楷体"/>
          <w:b/>
          <w:bCs/>
          <w:color w:val="auto"/>
          <w:kern w:val="2"/>
          <w:szCs w:val="20"/>
        </w:rPr>
      </w:pPr>
    </w:p>
    <w:p>
      <w:pPr>
        <w:pStyle w:val="8"/>
        <w:spacing w:before="120" w:beforeLines="50" w:beforeAutospacing="0" w:after="0" w:afterAutospacing="0"/>
        <w:ind w:left="-17"/>
        <w:jc w:val="both"/>
        <w:rPr>
          <w:rFonts w:hint="eastAsia" w:ascii="宋体" w:hAnsi="宋体" w:eastAsia="宋体" w:cs="宋体"/>
          <w:b/>
          <w:bCs/>
          <w:color w:val="auto"/>
          <w:sz w:val="28"/>
          <w:szCs w:val="28"/>
          <w:lang w:eastAsia="zh-CN"/>
        </w:rPr>
        <w:sectPr>
          <w:pgSz w:w="12240" w:h="15840"/>
          <w:pgMar w:top="1440" w:right="1800" w:bottom="1440" w:left="1800" w:header="720" w:footer="720" w:gutter="0"/>
          <w:cols w:space="720" w:num="1"/>
          <w:docGrid w:linePitch="326" w:charSpace="0"/>
        </w:sectPr>
      </w:pPr>
      <w:r>
        <w:rPr>
          <w:rFonts w:hint="eastAsia" w:ascii="楷体" w:hAnsi="楷体" w:eastAsia="楷体" w:cs="楷体"/>
          <w:b/>
          <w:bCs/>
          <w:color w:val="auto"/>
          <w:kern w:val="2"/>
          <w:szCs w:val="20"/>
        </w:rPr>
        <w:t>注：1、行数不够请自行添加，招标响应文件中须附相关工作人员的技术证书的复印件；2、列入本表人员如要更换，需经</w:t>
      </w:r>
      <w:r>
        <w:rPr>
          <w:rFonts w:hint="eastAsia" w:ascii="楷体" w:hAnsi="楷体" w:eastAsia="楷体" w:cs="楷体"/>
          <w:b/>
          <w:bCs/>
          <w:color w:val="auto"/>
          <w:kern w:val="2"/>
          <w:szCs w:val="20"/>
          <w:lang w:val="en-US" w:eastAsia="zh-CN"/>
        </w:rPr>
        <w:t>招标</w:t>
      </w:r>
      <w:r>
        <w:rPr>
          <w:rFonts w:hint="eastAsia" w:ascii="楷体" w:hAnsi="楷体" w:eastAsia="楷体" w:cs="楷体"/>
          <w:b/>
          <w:bCs/>
          <w:color w:val="auto"/>
          <w:kern w:val="2"/>
          <w:szCs w:val="20"/>
        </w:rPr>
        <w:t>人同意。擅自更换属违约行为。3、列入上表人员必须为投标人正式员工，证明材料：须提供能同时反映单位名称及人员姓名的社保缴纳证明材料。</w:t>
      </w:r>
    </w:p>
    <w:p>
      <w:pPr>
        <w:spacing w:line="360" w:lineRule="auto"/>
        <w:rPr>
          <w:rFonts w:hint="eastAsia" w:ascii="楷体" w:hAnsi="楷体" w:eastAsia="楷体" w:cs="楷体"/>
          <w:b/>
          <w:bCs/>
          <w:color w:val="auto"/>
          <w:sz w:val="30"/>
          <w:szCs w:val="30"/>
        </w:rPr>
      </w:pPr>
      <w:r>
        <w:rPr>
          <w:rFonts w:hint="eastAsia" w:ascii="楷体" w:hAnsi="楷体" w:eastAsia="楷体" w:cs="楷体"/>
          <w:color w:val="auto"/>
          <w:sz w:val="28"/>
          <w:szCs w:val="28"/>
          <w:lang w:val="en-US" w:eastAsia="zh-CN"/>
        </w:rPr>
        <w:t>附件：5、拟派本项目负责人情况简介：</w:t>
      </w:r>
    </w:p>
    <w:p>
      <w:pPr>
        <w:spacing w:before="360" w:beforeLines="150" w:after="360" w:afterLines="150" w:line="360" w:lineRule="auto"/>
        <w:ind w:firstLine="2711" w:firstLineChars="900"/>
        <w:jc w:val="both"/>
        <w:outlineLvl w:val="1"/>
        <w:rPr>
          <w:rFonts w:hint="eastAsia" w:ascii="楷体" w:hAnsi="楷体" w:eastAsia="楷体" w:cs="楷体"/>
          <w:b/>
          <w:bCs/>
          <w:color w:val="auto"/>
          <w:sz w:val="24"/>
          <w:szCs w:val="24"/>
        </w:rPr>
      </w:pPr>
      <w:r>
        <w:rPr>
          <w:rFonts w:hint="eastAsia" w:ascii="楷体" w:hAnsi="楷体" w:eastAsia="楷体" w:cs="楷体"/>
          <w:b/>
          <w:bCs/>
          <w:color w:val="auto"/>
          <w:sz w:val="30"/>
          <w:szCs w:val="30"/>
        </w:rPr>
        <w:t>拟派本项目负责人情况简介</w:t>
      </w:r>
    </w:p>
    <w:tbl>
      <w:tblPr>
        <w:tblStyle w:val="9"/>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9"/>
        <w:gridCol w:w="1758"/>
        <w:gridCol w:w="5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469" w:type="dxa"/>
            <w:tcBorders>
              <w:top w:val="single" w:color="auto" w:sz="12" w:space="0"/>
              <w:left w:val="single" w:color="auto" w:sz="12" w:space="0"/>
              <w:bottom w:val="single" w:color="auto" w:sz="4" w:space="0"/>
              <w:right w:val="single" w:color="auto" w:sz="4" w:space="0"/>
            </w:tcBorders>
            <w:vAlign w:val="center"/>
          </w:tcPr>
          <w:p>
            <w:pPr>
              <w:pStyle w:val="8"/>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姓名</w:t>
            </w:r>
          </w:p>
        </w:tc>
        <w:tc>
          <w:tcPr>
            <w:tcW w:w="1758" w:type="dxa"/>
            <w:tcBorders>
              <w:top w:val="single" w:color="auto" w:sz="12" w:space="0"/>
              <w:left w:val="single" w:color="auto" w:sz="4" w:space="0"/>
              <w:bottom w:val="single" w:color="auto" w:sz="4" w:space="0"/>
              <w:right w:val="single" w:color="auto" w:sz="4" w:space="0"/>
            </w:tcBorders>
            <w:vAlign w:val="center"/>
          </w:tcPr>
          <w:p>
            <w:pPr>
              <w:pStyle w:val="8"/>
              <w:spacing w:before="0" w:beforeAutospacing="0" w:after="0" w:afterAutospacing="0"/>
              <w:jc w:val="both"/>
              <w:rPr>
                <w:rFonts w:hint="eastAsia" w:ascii="楷体" w:hAnsi="楷体" w:eastAsia="楷体" w:cs="楷体"/>
                <w:bCs/>
                <w:color w:val="auto"/>
                <w:szCs w:val="24"/>
                <w:lang w:eastAsia="zh-CN"/>
              </w:rPr>
            </w:pPr>
          </w:p>
        </w:tc>
        <w:tc>
          <w:tcPr>
            <w:tcW w:w="5358" w:type="dxa"/>
            <w:tcBorders>
              <w:top w:val="single" w:color="auto" w:sz="12" w:space="0"/>
              <w:left w:val="single" w:color="auto" w:sz="4" w:space="0"/>
              <w:bottom w:val="single" w:color="auto" w:sz="4" w:space="0"/>
              <w:right w:val="single" w:color="auto" w:sz="12" w:space="0"/>
            </w:tcBorders>
            <w:vAlign w:val="center"/>
          </w:tcPr>
          <w:p>
            <w:pPr>
              <w:pStyle w:val="8"/>
              <w:spacing w:before="0" w:beforeAutospacing="0" w:after="0" w:afterAutospacing="0"/>
              <w:ind w:left="-15"/>
              <w:jc w:val="center"/>
              <w:rPr>
                <w:rFonts w:hint="eastAsia" w:ascii="楷体" w:hAnsi="楷体" w:eastAsia="楷体" w:cs="楷体"/>
                <w:bCs/>
                <w:color w:val="auto"/>
                <w:szCs w:val="24"/>
              </w:rPr>
            </w:pPr>
            <w:r>
              <w:rPr>
                <w:rFonts w:hint="eastAsia" w:ascii="楷体" w:hAnsi="楷体" w:eastAsia="楷体" w:cs="楷体"/>
                <w:bCs/>
                <w:color w:val="auto"/>
                <w:kern w:val="2"/>
                <w:szCs w:val="24"/>
              </w:rPr>
              <w:t>近年工作业绩及承担的主要工作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8"/>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性别</w:t>
            </w:r>
          </w:p>
        </w:tc>
        <w:tc>
          <w:tcPr>
            <w:tcW w:w="1758" w:type="dxa"/>
            <w:tcBorders>
              <w:top w:val="single" w:color="auto" w:sz="4" w:space="0"/>
              <w:left w:val="single" w:color="auto" w:sz="4" w:space="0"/>
              <w:bottom w:val="single" w:color="auto" w:sz="4" w:space="0"/>
              <w:right w:val="single" w:color="auto" w:sz="4" w:space="0"/>
            </w:tcBorders>
            <w:vAlign w:val="center"/>
          </w:tcPr>
          <w:p>
            <w:pPr>
              <w:pStyle w:val="8"/>
              <w:tabs>
                <w:tab w:val="left" w:pos="722"/>
              </w:tabs>
              <w:spacing w:before="0" w:beforeAutospacing="0" w:after="0" w:afterAutospacing="0"/>
              <w:ind w:left="-15" w:firstLine="2534" w:firstLineChars="1056"/>
              <w:jc w:val="both"/>
              <w:rPr>
                <w:rFonts w:hint="eastAsia" w:ascii="楷体" w:hAnsi="楷体" w:eastAsia="楷体" w:cs="楷体"/>
                <w:bCs/>
                <w:color w:val="auto"/>
                <w:szCs w:val="24"/>
                <w:lang w:eastAsia="zh-CN"/>
              </w:rPr>
            </w:pPr>
            <w:r>
              <w:rPr>
                <w:rFonts w:hint="eastAsia" w:ascii="楷体" w:hAnsi="楷体" w:eastAsia="楷体" w:cs="楷体"/>
                <w:bCs/>
                <w:color w:val="auto"/>
                <w:szCs w:val="24"/>
                <w:lang w:eastAsia="zh-CN"/>
              </w:rPr>
              <w:tab/>
            </w:r>
          </w:p>
        </w:tc>
        <w:tc>
          <w:tcPr>
            <w:tcW w:w="5358" w:type="dxa"/>
            <w:vMerge w:val="restart"/>
            <w:tcBorders>
              <w:top w:val="single" w:color="auto" w:sz="4" w:space="0"/>
              <w:left w:val="single" w:color="auto" w:sz="4" w:space="0"/>
              <w:bottom w:val="single" w:color="auto" w:sz="4" w:space="0"/>
              <w:right w:val="single" w:color="auto" w:sz="12" w:space="0"/>
            </w:tcBorders>
            <w:vAlign w:val="center"/>
          </w:tcPr>
          <w:p>
            <w:pPr>
              <w:pStyle w:val="8"/>
              <w:spacing w:before="0" w:beforeAutospacing="0" w:after="0" w:afterAutospacing="0"/>
              <w:ind w:left="-15" w:firstLine="2534" w:firstLineChars="1056"/>
              <w:jc w:val="both"/>
              <w:rPr>
                <w:rFonts w:hint="eastAsia" w:ascii="楷体" w:hAnsi="楷体" w:eastAsia="楷体" w:cs="楷体"/>
                <w:bCs/>
                <w:color w:val="auto"/>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8"/>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年龄</w:t>
            </w:r>
          </w:p>
        </w:tc>
        <w:tc>
          <w:tcPr>
            <w:tcW w:w="1758" w:type="dxa"/>
            <w:tcBorders>
              <w:top w:val="single" w:color="auto" w:sz="4" w:space="0"/>
              <w:left w:val="single" w:color="auto" w:sz="4" w:space="0"/>
              <w:bottom w:val="single" w:color="auto" w:sz="4" w:space="0"/>
              <w:right w:val="single" w:color="auto" w:sz="4" w:space="0"/>
            </w:tcBorders>
            <w:vAlign w:val="center"/>
          </w:tcPr>
          <w:p>
            <w:pPr>
              <w:pStyle w:val="8"/>
              <w:spacing w:before="0" w:beforeAutospacing="0" w:after="0" w:afterAutospacing="0"/>
              <w:ind w:left="-15" w:firstLine="2534" w:firstLineChars="1056"/>
              <w:jc w:val="both"/>
              <w:rPr>
                <w:rFonts w:hint="default" w:ascii="楷体" w:hAnsi="楷体" w:eastAsia="楷体" w:cs="楷体"/>
                <w:bCs/>
                <w:color w:val="auto"/>
                <w:szCs w:val="24"/>
                <w:lang w:val="en-US" w:eastAsia="zh-CN"/>
              </w:rPr>
            </w:pPr>
            <w:r>
              <w:rPr>
                <w:rFonts w:hint="eastAsia" w:ascii="楷体" w:hAnsi="楷体" w:eastAsia="楷体" w:cs="楷体"/>
                <w:bCs/>
                <w:color w:val="auto"/>
                <w:szCs w:val="24"/>
                <w:lang w:val="en-US" w:eastAsia="zh-CN"/>
              </w:rPr>
              <w:t>5</w:t>
            </w:r>
          </w:p>
        </w:tc>
        <w:tc>
          <w:tcPr>
            <w:tcW w:w="5358" w:type="dxa"/>
            <w:vMerge w:val="continue"/>
            <w:tcBorders>
              <w:top w:val="single" w:color="auto" w:sz="4" w:space="0"/>
              <w:left w:val="single" w:color="auto" w:sz="4" w:space="0"/>
              <w:bottom w:val="single" w:color="auto" w:sz="4" w:space="0"/>
              <w:right w:val="single" w:color="auto" w:sz="12" w:space="0"/>
            </w:tcBorders>
            <w:vAlign w:val="center"/>
          </w:tcPr>
          <w:p>
            <w:pPr>
              <w:spacing w:before="0" w:beforeAutospacing="0" w:after="0" w:afterAutospacing="0"/>
              <w:ind w:left="0" w:right="0"/>
              <w:rPr>
                <w:rFonts w:ascii="Calibri" w:hAnsi="Calibri"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8"/>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职称</w:t>
            </w:r>
          </w:p>
        </w:tc>
        <w:tc>
          <w:tcPr>
            <w:tcW w:w="1758" w:type="dxa"/>
            <w:tcBorders>
              <w:top w:val="single" w:color="auto" w:sz="4" w:space="0"/>
              <w:left w:val="single" w:color="auto" w:sz="4" w:space="0"/>
              <w:bottom w:val="single" w:color="auto" w:sz="4" w:space="0"/>
              <w:right w:val="single" w:color="auto" w:sz="4" w:space="0"/>
            </w:tcBorders>
            <w:vAlign w:val="center"/>
          </w:tcPr>
          <w:p>
            <w:pPr>
              <w:pStyle w:val="8"/>
              <w:tabs>
                <w:tab w:val="left" w:pos="672"/>
              </w:tabs>
              <w:spacing w:before="0" w:beforeAutospacing="0" w:after="0" w:afterAutospacing="0"/>
              <w:ind w:left="-15" w:firstLine="2534" w:firstLineChars="1056"/>
              <w:jc w:val="both"/>
              <w:rPr>
                <w:rFonts w:hint="eastAsia" w:ascii="楷体" w:hAnsi="楷体" w:eastAsia="楷体" w:cs="楷体"/>
                <w:bCs/>
                <w:color w:val="auto"/>
                <w:szCs w:val="24"/>
                <w:lang w:eastAsia="zh-CN"/>
              </w:rPr>
            </w:pPr>
            <w:r>
              <w:rPr>
                <w:rFonts w:hint="eastAsia" w:ascii="楷体" w:hAnsi="楷体" w:eastAsia="楷体" w:cs="楷体"/>
                <w:bCs/>
                <w:color w:val="auto"/>
                <w:szCs w:val="24"/>
                <w:lang w:eastAsia="zh-CN"/>
              </w:rPr>
              <w:tab/>
            </w:r>
          </w:p>
        </w:tc>
        <w:tc>
          <w:tcPr>
            <w:tcW w:w="5358" w:type="dxa"/>
            <w:vMerge w:val="continue"/>
            <w:tcBorders>
              <w:top w:val="single" w:color="auto" w:sz="4" w:space="0"/>
              <w:left w:val="single" w:color="auto" w:sz="4" w:space="0"/>
              <w:bottom w:val="single" w:color="auto" w:sz="4" w:space="0"/>
              <w:right w:val="single" w:color="auto" w:sz="12" w:space="0"/>
            </w:tcBorders>
            <w:vAlign w:val="center"/>
          </w:tcPr>
          <w:p>
            <w:pPr>
              <w:spacing w:before="0" w:beforeAutospacing="0" w:after="0" w:afterAutospacing="0"/>
              <w:ind w:left="0" w:right="0"/>
              <w:rPr>
                <w:rFonts w:ascii="Calibri" w:hAnsi="Calibri"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8"/>
              <w:spacing w:before="0" w:beforeAutospacing="0" w:after="0" w:afterAutospacing="0"/>
              <w:ind w:left="-15"/>
              <w:jc w:val="center"/>
              <w:rPr>
                <w:rFonts w:hint="eastAsia" w:ascii="楷体" w:hAnsi="楷体" w:eastAsia="楷体" w:cs="楷体"/>
                <w:bCs/>
                <w:color w:val="auto"/>
                <w:szCs w:val="24"/>
              </w:rPr>
            </w:pPr>
            <w:r>
              <w:rPr>
                <w:rFonts w:hint="eastAsia" w:ascii="楷体" w:hAnsi="楷体" w:eastAsia="楷体" w:cs="楷体"/>
                <w:bCs/>
                <w:color w:val="auto"/>
                <w:kern w:val="2"/>
                <w:szCs w:val="24"/>
              </w:rPr>
              <w:t>毕业时间</w:t>
            </w:r>
          </w:p>
        </w:tc>
        <w:tc>
          <w:tcPr>
            <w:tcW w:w="1758" w:type="dxa"/>
            <w:tcBorders>
              <w:top w:val="single" w:color="auto" w:sz="4" w:space="0"/>
              <w:left w:val="single" w:color="auto" w:sz="4" w:space="0"/>
              <w:bottom w:val="single" w:color="auto" w:sz="4" w:space="0"/>
              <w:right w:val="single" w:color="auto" w:sz="4" w:space="0"/>
            </w:tcBorders>
            <w:vAlign w:val="center"/>
          </w:tcPr>
          <w:p>
            <w:pPr>
              <w:pStyle w:val="8"/>
              <w:tabs>
                <w:tab w:val="left" w:pos="397"/>
              </w:tabs>
              <w:spacing w:before="0" w:beforeAutospacing="0" w:after="0" w:afterAutospacing="0"/>
              <w:ind w:left="-15" w:firstLine="2534" w:firstLineChars="1056"/>
              <w:jc w:val="both"/>
              <w:rPr>
                <w:rFonts w:hint="default" w:ascii="楷体" w:hAnsi="楷体" w:eastAsia="楷体" w:cs="楷体"/>
                <w:bCs/>
                <w:color w:val="auto"/>
                <w:szCs w:val="24"/>
                <w:lang w:val="en-US" w:eastAsia="zh-CN"/>
              </w:rPr>
            </w:pPr>
            <w:r>
              <w:rPr>
                <w:rFonts w:hint="eastAsia" w:ascii="楷体" w:hAnsi="楷体" w:eastAsia="楷体" w:cs="楷体"/>
                <w:bCs/>
                <w:color w:val="auto"/>
                <w:szCs w:val="24"/>
                <w:lang w:eastAsia="zh-CN"/>
              </w:rPr>
              <w:tab/>
            </w:r>
          </w:p>
        </w:tc>
        <w:tc>
          <w:tcPr>
            <w:tcW w:w="5358" w:type="dxa"/>
            <w:vMerge w:val="continue"/>
            <w:tcBorders>
              <w:top w:val="single" w:color="auto" w:sz="4" w:space="0"/>
              <w:left w:val="single" w:color="auto" w:sz="4" w:space="0"/>
              <w:bottom w:val="single" w:color="auto" w:sz="4" w:space="0"/>
              <w:right w:val="single" w:color="auto" w:sz="12" w:space="0"/>
            </w:tcBorders>
            <w:vAlign w:val="center"/>
          </w:tcPr>
          <w:p>
            <w:pPr>
              <w:spacing w:before="0" w:beforeAutospacing="0" w:after="0" w:afterAutospacing="0"/>
              <w:ind w:left="0" w:right="0"/>
              <w:rPr>
                <w:rFonts w:ascii="Calibri" w:hAnsi="Calibri"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8"/>
              <w:spacing w:before="0" w:beforeAutospacing="0" w:after="0" w:afterAutospacing="0"/>
              <w:ind w:left="-15"/>
              <w:jc w:val="center"/>
              <w:rPr>
                <w:rFonts w:hint="eastAsia" w:ascii="楷体" w:hAnsi="楷体" w:eastAsia="楷体" w:cs="楷体"/>
                <w:bCs/>
                <w:color w:val="auto"/>
                <w:szCs w:val="24"/>
              </w:rPr>
            </w:pPr>
            <w:r>
              <w:rPr>
                <w:rFonts w:hint="eastAsia" w:ascii="楷体" w:hAnsi="楷体" w:eastAsia="楷体" w:cs="楷体"/>
                <w:bCs/>
                <w:color w:val="auto"/>
                <w:kern w:val="2"/>
                <w:szCs w:val="24"/>
              </w:rPr>
              <w:t>所学专业</w:t>
            </w:r>
          </w:p>
        </w:tc>
        <w:tc>
          <w:tcPr>
            <w:tcW w:w="1758" w:type="dxa"/>
            <w:tcBorders>
              <w:top w:val="single" w:color="auto" w:sz="4" w:space="0"/>
              <w:left w:val="single" w:color="auto" w:sz="4" w:space="0"/>
              <w:bottom w:val="single" w:color="auto" w:sz="4" w:space="0"/>
              <w:right w:val="single" w:color="auto" w:sz="4" w:space="0"/>
            </w:tcBorders>
            <w:vAlign w:val="center"/>
          </w:tcPr>
          <w:p>
            <w:pPr>
              <w:pStyle w:val="8"/>
              <w:spacing w:before="0" w:beforeAutospacing="0" w:after="0" w:afterAutospacing="0"/>
              <w:ind w:left="-15" w:firstLine="2534" w:firstLineChars="1056"/>
              <w:jc w:val="both"/>
              <w:rPr>
                <w:rFonts w:hint="eastAsia" w:ascii="楷体" w:hAnsi="楷体" w:eastAsia="楷体" w:cs="楷体"/>
                <w:bCs/>
                <w:color w:val="auto"/>
                <w:szCs w:val="24"/>
                <w:lang w:eastAsia="zh-CN"/>
              </w:rPr>
            </w:pPr>
            <w:r>
              <w:rPr>
                <w:rFonts w:hint="eastAsia" w:ascii="楷体" w:hAnsi="楷体" w:eastAsia="楷体" w:cs="楷体"/>
                <w:bCs/>
                <w:color w:val="auto"/>
                <w:szCs w:val="24"/>
                <w:lang w:eastAsia="zh-CN"/>
              </w:rPr>
              <w:t>工</w:t>
            </w:r>
          </w:p>
        </w:tc>
        <w:tc>
          <w:tcPr>
            <w:tcW w:w="5358" w:type="dxa"/>
            <w:vMerge w:val="continue"/>
            <w:tcBorders>
              <w:top w:val="single" w:color="auto" w:sz="4" w:space="0"/>
              <w:left w:val="single" w:color="auto" w:sz="4" w:space="0"/>
              <w:bottom w:val="single" w:color="auto" w:sz="4" w:space="0"/>
              <w:right w:val="single" w:color="auto" w:sz="12" w:space="0"/>
            </w:tcBorders>
            <w:vAlign w:val="center"/>
          </w:tcPr>
          <w:p>
            <w:pPr>
              <w:spacing w:before="0" w:beforeAutospacing="0" w:after="0" w:afterAutospacing="0"/>
              <w:ind w:left="0" w:right="0"/>
              <w:rPr>
                <w:rFonts w:ascii="Calibri" w:hAnsi="Calibri"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8"/>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学历</w:t>
            </w:r>
          </w:p>
        </w:tc>
        <w:tc>
          <w:tcPr>
            <w:tcW w:w="1758" w:type="dxa"/>
            <w:tcBorders>
              <w:top w:val="single" w:color="auto" w:sz="4" w:space="0"/>
              <w:left w:val="single" w:color="auto" w:sz="4" w:space="0"/>
              <w:bottom w:val="single" w:color="auto" w:sz="4" w:space="0"/>
              <w:right w:val="single" w:color="auto" w:sz="4" w:space="0"/>
            </w:tcBorders>
            <w:vAlign w:val="center"/>
          </w:tcPr>
          <w:p>
            <w:pPr>
              <w:pStyle w:val="8"/>
              <w:spacing w:before="0" w:beforeAutospacing="0" w:after="0" w:afterAutospacing="0"/>
              <w:ind w:left="-15" w:firstLine="2534" w:firstLineChars="1056"/>
              <w:jc w:val="both"/>
              <w:rPr>
                <w:rFonts w:hint="eastAsia" w:ascii="楷体" w:hAnsi="楷体" w:eastAsia="楷体" w:cs="楷体"/>
                <w:bCs/>
                <w:color w:val="auto"/>
                <w:szCs w:val="24"/>
                <w:lang w:eastAsia="zh-CN"/>
              </w:rPr>
            </w:pPr>
            <w:r>
              <w:rPr>
                <w:rFonts w:hint="eastAsia" w:ascii="楷体" w:hAnsi="楷体" w:eastAsia="楷体" w:cs="楷体"/>
                <w:bCs/>
                <w:color w:val="auto"/>
                <w:szCs w:val="24"/>
                <w:lang w:eastAsia="zh-CN"/>
              </w:rPr>
              <w:t>中</w:t>
            </w:r>
          </w:p>
        </w:tc>
        <w:tc>
          <w:tcPr>
            <w:tcW w:w="5358" w:type="dxa"/>
            <w:vMerge w:val="continue"/>
            <w:tcBorders>
              <w:top w:val="single" w:color="auto" w:sz="4" w:space="0"/>
              <w:left w:val="single" w:color="auto" w:sz="4" w:space="0"/>
              <w:bottom w:val="single" w:color="auto" w:sz="4" w:space="0"/>
              <w:right w:val="single" w:color="auto" w:sz="12" w:space="0"/>
            </w:tcBorders>
            <w:vAlign w:val="center"/>
          </w:tcPr>
          <w:p>
            <w:pPr>
              <w:spacing w:before="0" w:beforeAutospacing="0" w:after="0" w:afterAutospacing="0"/>
              <w:ind w:left="0" w:right="0"/>
              <w:rPr>
                <w:rFonts w:ascii="Calibri" w:hAnsi="Calibri"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8"/>
              <w:spacing w:before="0" w:beforeAutospacing="0" w:after="0" w:afterAutospacing="0"/>
              <w:ind w:left="-15"/>
              <w:jc w:val="center"/>
              <w:rPr>
                <w:rFonts w:hint="eastAsia" w:ascii="楷体" w:hAnsi="楷体" w:eastAsia="楷体" w:cs="楷体"/>
                <w:bCs/>
                <w:color w:val="auto"/>
                <w:szCs w:val="24"/>
              </w:rPr>
            </w:pPr>
            <w:r>
              <w:rPr>
                <w:rFonts w:hint="eastAsia" w:ascii="楷体" w:hAnsi="楷体" w:eastAsia="楷体" w:cs="楷体"/>
                <w:bCs/>
                <w:color w:val="auto"/>
                <w:kern w:val="2"/>
                <w:szCs w:val="24"/>
              </w:rPr>
              <w:t>证书名称</w:t>
            </w:r>
          </w:p>
        </w:tc>
        <w:tc>
          <w:tcPr>
            <w:tcW w:w="1758" w:type="dxa"/>
            <w:tcBorders>
              <w:top w:val="single" w:color="auto" w:sz="4" w:space="0"/>
              <w:left w:val="single" w:color="auto" w:sz="4" w:space="0"/>
              <w:bottom w:val="single" w:color="auto" w:sz="4" w:space="0"/>
              <w:right w:val="single" w:color="auto" w:sz="4" w:space="0"/>
            </w:tcBorders>
            <w:vAlign w:val="center"/>
          </w:tcPr>
          <w:p>
            <w:pPr>
              <w:pStyle w:val="8"/>
              <w:spacing w:before="0" w:beforeAutospacing="0" w:after="0" w:afterAutospacing="0"/>
              <w:ind w:left="-15" w:firstLine="2534" w:firstLineChars="1056"/>
              <w:jc w:val="both"/>
              <w:rPr>
                <w:rFonts w:hint="eastAsia" w:ascii="楷体" w:hAnsi="楷体" w:eastAsia="楷体" w:cs="楷体"/>
                <w:bCs/>
                <w:color w:val="auto"/>
                <w:szCs w:val="24"/>
                <w:lang w:eastAsia="zh-CN"/>
              </w:rPr>
            </w:pPr>
            <w:r>
              <w:rPr>
                <w:rFonts w:hint="eastAsia" w:ascii="楷体" w:hAnsi="楷体" w:eastAsia="楷体" w:cs="楷体"/>
                <w:bCs/>
                <w:color w:val="auto"/>
                <w:szCs w:val="24"/>
                <w:lang w:eastAsia="zh-CN"/>
              </w:rPr>
              <w:t>建</w:t>
            </w:r>
          </w:p>
        </w:tc>
        <w:tc>
          <w:tcPr>
            <w:tcW w:w="5358" w:type="dxa"/>
            <w:vMerge w:val="continue"/>
            <w:tcBorders>
              <w:top w:val="single" w:color="auto" w:sz="4" w:space="0"/>
              <w:left w:val="single" w:color="auto" w:sz="4" w:space="0"/>
              <w:bottom w:val="single" w:color="auto" w:sz="4" w:space="0"/>
              <w:right w:val="single" w:color="auto" w:sz="12" w:space="0"/>
            </w:tcBorders>
            <w:vAlign w:val="center"/>
          </w:tcPr>
          <w:p>
            <w:pPr>
              <w:spacing w:before="0" w:beforeAutospacing="0" w:after="0" w:afterAutospacing="0"/>
              <w:ind w:left="0" w:right="0"/>
              <w:rPr>
                <w:rFonts w:ascii="Calibri" w:hAnsi="Calibri"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8"/>
              <w:spacing w:before="0" w:beforeAutospacing="0" w:after="0" w:afterAutospacing="0"/>
              <w:ind w:left="-15"/>
              <w:jc w:val="center"/>
              <w:rPr>
                <w:rFonts w:hint="eastAsia" w:ascii="楷体" w:hAnsi="楷体" w:eastAsia="楷体" w:cs="楷体"/>
                <w:bCs/>
                <w:color w:val="auto"/>
                <w:szCs w:val="24"/>
              </w:rPr>
            </w:pPr>
            <w:r>
              <w:rPr>
                <w:rFonts w:hint="eastAsia" w:ascii="楷体" w:hAnsi="楷体" w:eastAsia="楷体" w:cs="楷体"/>
                <w:bCs/>
                <w:color w:val="auto"/>
                <w:kern w:val="2"/>
                <w:szCs w:val="24"/>
              </w:rPr>
              <w:t>其他专业资质</w:t>
            </w:r>
          </w:p>
        </w:tc>
        <w:tc>
          <w:tcPr>
            <w:tcW w:w="1758" w:type="dxa"/>
            <w:tcBorders>
              <w:top w:val="single" w:color="auto" w:sz="4" w:space="0"/>
              <w:left w:val="single" w:color="auto" w:sz="4" w:space="0"/>
              <w:bottom w:val="single" w:color="auto" w:sz="4" w:space="0"/>
              <w:right w:val="single" w:color="auto" w:sz="4" w:space="0"/>
            </w:tcBorders>
            <w:vAlign w:val="center"/>
          </w:tcPr>
          <w:p>
            <w:pPr>
              <w:pStyle w:val="8"/>
              <w:spacing w:before="0" w:beforeAutospacing="0" w:after="0" w:afterAutospacing="0"/>
              <w:ind w:left="-15" w:firstLine="2534" w:firstLineChars="1056"/>
              <w:jc w:val="both"/>
              <w:rPr>
                <w:rFonts w:hint="eastAsia" w:ascii="楷体" w:hAnsi="楷体" w:eastAsia="楷体" w:cs="楷体"/>
                <w:bCs/>
                <w:color w:val="auto"/>
                <w:szCs w:val="24"/>
              </w:rPr>
            </w:pPr>
          </w:p>
        </w:tc>
        <w:tc>
          <w:tcPr>
            <w:tcW w:w="5358" w:type="dxa"/>
            <w:vMerge w:val="continue"/>
            <w:tcBorders>
              <w:top w:val="single" w:color="auto" w:sz="4" w:space="0"/>
              <w:left w:val="single" w:color="auto" w:sz="4" w:space="0"/>
              <w:bottom w:val="single" w:color="auto" w:sz="4" w:space="0"/>
              <w:right w:val="single" w:color="auto" w:sz="12" w:space="0"/>
            </w:tcBorders>
            <w:vAlign w:val="center"/>
          </w:tcPr>
          <w:p>
            <w:pPr>
              <w:spacing w:before="0" w:beforeAutospacing="0" w:after="0" w:afterAutospacing="0"/>
              <w:ind w:left="0" w:right="0"/>
              <w:rPr>
                <w:rFonts w:ascii="Calibri" w:hAnsi="Calibri"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8"/>
              <w:spacing w:before="0" w:beforeAutospacing="0" w:after="0" w:afterAutospacing="0"/>
              <w:ind w:left="-15"/>
              <w:jc w:val="center"/>
              <w:rPr>
                <w:rFonts w:hint="eastAsia" w:ascii="楷体" w:hAnsi="楷体" w:eastAsia="楷体" w:cs="楷体"/>
                <w:bCs/>
                <w:color w:val="auto"/>
                <w:szCs w:val="24"/>
              </w:rPr>
            </w:pPr>
            <w:r>
              <w:rPr>
                <w:rFonts w:hint="eastAsia" w:ascii="楷体" w:hAnsi="楷体" w:eastAsia="楷体" w:cs="楷体"/>
                <w:bCs/>
                <w:color w:val="auto"/>
                <w:kern w:val="2"/>
                <w:szCs w:val="24"/>
              </w:rPr>
              <w:t>联系电话</w:t>
            </w:r>
          </w:p>
        </w:tc>
        <w:tc>
          <w:tcPr>
            <w:tcW w:w="1758" w:type="dxa"/>
            <w:tcBorders>
              <w:top w:val="single" w:color="auto" w:sz="4" w:space="0"/>
              <w:left w:val="single" w:color="auto" w:sz="4" w:space="0"/>
              <w:bottom w:val="single" w:color="auto" w:sz="4" w:space="0"/>
              <w:right w:val="single" w:color="auto" w:sz="4" w:space="0"/>
            </w:tcBorders>
            <w:vAlign w:val="center"/>
          </w:tcPr>
          <w:p>
            <w:pPr>
              <w:pStyle w:val="8"/>
              <w:spacing w:before="0" w:beforeAutospacing="0" w:after="0" w:afterAutospacing="0"/>
              <w:ind w:left="-15" w:firstLine="2534" w:firstLineChars="1056"/>
              <w:jc w:val="both"/>
              <w:rPr>
                <w:rFonts w:hint="default" w:ascii="楷体" w:hAnsi="楷体" w:eastAsia="楷体" w:cs="楷体"/>
                <w:bCs/>
                <w:color w:val="auto"/>
                <w:szCs w:val="24"/>
                <w:lang w:val="en-US" w:eastAsia="zh-CN"/>
              </w:rPr>
            </w:pPr>
            <w:r>
              <w:rPr>
                <w:rFonts w:hint="eastAsia" w:ascii="楷体" w:hAnsi="楷体" w:eastAsia="楷体" w:cs="楷体"/>
                <w:bCs/>
                <w:color w:val="auto"/>
                <w:szCs w:val="24"/>
                <w:lang w:val="en-US" w:eastAsia="zh-CN"/>
              </w:rPr>
              <w:t>1</w:t>
            </w:r>
          </w:p>
        </w:tc>
        <w:tc>
          <w:tcPr>
            <w:tcW w:w="5358" w:type="dxa"/>
            <w:vMerge w:val="continue"/>
            <w:tcBorders>
              <w:top w:val="single" w:color="auto" w:sz="4" w:space="0"/>
              <w:left w:val="single" w:color="auto" w:sz="4" w:space="0"/>
              <w:bottom w:val="single" w:color="auto" w:sz="4" w:space="0"/>
              <w:right w:val="single" w:color="auto" w:sz="12" w:space="0"/>
            </w:tcBorders>
            <w:vAlign w:val="center"/>
          </w:tcPr>
          <w:p>
            <w:pPr>
              <w:spacing w:before="0" w:beforeAutospacing="0" w:after="0" w:afterAutospacing="0"/>
              <w:ind w:left="0" w:right="0"/>
              <w:rPr>
                <w:rFonts w:ascii="Calibri" w:hAnsi="Calibri"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2469" w:type="dxa"/>
            <w:tcBorders>
              <w:top w:val="single" w:color="auto" w:sz="4" w:space="0"/>
              <w:left w:val="single" w:color="auto" w:sz="12" w:space="0"/>
              <w:bottom w:val="single" w:color="auto" w:sz="12" w:space="0"/>
              <w:right w:val="single" w:color="auto" w:sz="4" w:space="0"/>
            </w:tcBorders>
            <w:vAlign w:val="center"/>
          </w:tcPr>
          <w:p>
            <w:pPr>
              <w:pStyle w:val="8"/>
              <w:spacing w:before="0" w:beforeAutospacing="0" w:after="0" w:afterAutospacing="0"/>
              <w:ind w:left="-15"/>
              <w:jc w:val="center"/>
              <w:rPr>
                <w:rFonts w:hint="eastAsia" w:ascii="楷体" w:hAnsi="楷体" w:eastAsia="楷体" w:cs="楷体"/>
                <w:bCs/>
                <w:color w:val="auto"/>
                <w:szCs w:val="24"/>
              </w:rPr>
            </w:pPr>
            <w:r>
              <w:rPr>
                <w:rFonts w:hint="eastAsia" w:ascii="楷体" w:hAnsi="楷体" w:eastAsia="楷体" w:cs="楷体"/>
                <w:bCs/>
                <w:color w:val="auto"/>
                <w:kern w:val="2"/>
                <w:szCs w:val="24"/>
              </w:rPr>
              <w:t>曾担任项目负责人的项目</w:t>
            </w:r>
          </w:p>
        </w:tc>
        <w:tc>
          <w:tcPr>
            <w:tcW w:w="7116" w:type="dxa"/>
            <w:gridSpan w:val="2"/>
            <w:tcBorders>
              <w:top w:val="single" w:color="auto" w:sz="4" w:space="0"/>
              <w:left w:val="single" w:color="auto" w:sz="4" w:space="0"/>
              <w:bottom w:val="single" w:color="auto" w:sz="12" w:space="0"/>
              <w:right w:val="single" w:color="auto" w:sz="12" w:space="0"/>
            </w:tcBorders>
            <w:vAlign w:val="center"/>
          </w:tcPr>
          <w:p>
            <w:pPr>
              <w:pStyle w:val="8"/>
              <w:spacing w:before="0" w:beforeAutospacing="0" w:after="0" w:afterAutospacing="0"/>
              <w:ind w:left="-15" w:firstLine="2534" w:firstLineChars="1056"/>
              <w:jc w:val="both"/>
              <w:rPr>
                <w:rFonts w:hint="eastAsia" w:ascii="楷体" w:hAnsi="楷体" w:eastAsia="楷体" w:cs="楷体"/>
                <w:bCs/>
                <w:color w:val="auto"/>
                <w:szCs w:val="24"/>
              </w:rPr>
            </w:pPr>
          </w:p>
        </w:tc>
      </w:tr>
    </w:tbl>
    <w:p>
      <w:pPr>
        <w:pStyle w:val="8"/>
        <w:spacing w:before="0" w:beforeAutospacing="0" w:after="0" w:afterAutospacing="0" w:line="360" w:lineRule="auto"/>
        <w:jc w:val="both"/>
        <w:rPr>
          <w:rFonts w:hint="eastAsia" w:ascii="楷体" w:hAnsi="楷体" w:eastAsia="楷体" w:cs="楷体"/>
          <w:b/>
          <w:bCs/>
          <w:color w:val="auto"/>
          <w:kern w:val="2"/>
          <w:szCs w:val="24"/>
        </w:rPr>
      </w:pPr>
    </w:p>
    <w:p>
      <w:r>
        <w:rPr>
          <w:rFonts w:hint="eastAsia" w:ascii="楷体" w:hAnsi="楷体" w:eastAsia="楷体" w:cs="楷体"/>
          <w:b/>
          <w:bCs/>
          <w:color w:val="auto"/>
          <w:kern w:val="2"/>
          <w:szCs w:val="24"/>
        </w:rPr>
        <w:t>注：</w:t>
      </w:r>
      <w:r>
        <w:rPr>
          <w:rFonts w:hint="eastAsia" w:ascii="楷体" w:hAnsi="楷体" w:eastAsia="楷体" w:cs="楷体"/>
          <w:bCs/>
          <w:color w:val="auto"/>
          <w:kern w:val="2"/>
          <w:szCs w:val="24"/>
        </w:rPr>
        <w:t>1、列入上表人员必须为投标人正式员工，证明材料：须提供能同时反映单位名称及人员姓名的</w:t>
      </w:r>
      <w:r>
        <w:rPr>
          <w:rFonts w:hint="eastAsia" w:ascii="楷体" w:hAnsi="楷体" w:eastAsia="楷体" w:cs="楷体"/>
          <w:b/>
          <w:bCs/>
          <w:color w:val="auto"/>
          <w:kern w:val="2"/>
          <w:szCs w:val="24"/>
        </w:rPr>
        <w:t>社保缴纳证明材料</w:t>
      </w:r>
      <w:r>
        <w:rPr>
          <w:rFonts w:hint="eastAsia" w:ascii="楷体" w:hAnsi="楷体" w:eastAsia="楷体" w:cs="楷体"/>
          <w:bCs/>
          <w:color w:val="auto"/>
          <w:kern w:val="2"/>
          <w:szCs w:val="24"/>
        </w:rPr>
        <w:t>。2、拟派本项目负责人填写，后附</w:t>
      </w:r>
      <w:r>
        <w:rPr>
          <w:rFonts w:hint="eastAsia" w:ascii="楷体" w:hAnsi="楷体" w:eastAsia="楷体" w:cs="楷体"/>
          <w:color w:val="auto"/>
          <w:kern w:val="2"/>
          <w:szCs w:val="24"/>
        </w:rPr>
        <w:t>相关证书复印件，原件携带备查。</w:t>
      </w:r>
      <w:r>
        <w:rPr>
          <w:rFonts w:hint="eastAsia" w:ascii="楷体" w:hAnsi="楷体" w:eastAsia="楷体" w:cs="楷体"/>
          <w:bCs/>
          <w:color w:val="auto"/>
          <w:kern w:val="2"/>
          <w:szCs w:val="20"/>
        </w:rPr>
        <w:t>3、列入上表人员如要更换，需经</w:t>
      </w:r>
      <w:r>
        <w:rPr>
          <w:rFonts w:hint="eastAsia" w:ascii="楷体" w:hAnsi="楷体" w:eastAsia="楷体" w:cs="楷体"/>
          <w:bCs/>
          <w:color w:val="auto"/>
          <w:kern w:val="2"/>
          <w:szCs w:val="20"/>
          <w:lang w:val="en-US" w:eastAsia="zh-CN"/>
        </w:rPr>
        <w:t>招标</w:t>
      </w:r>
      <w:r>
        <w:rPr>
          <w:rFonts w:hint="eastAsia" w:ascii="楷体" w:hAnsi="楷体" w:eastAsia="楷体" w:cs="楷体"/>
          <w:bCs/>
          <w:color w:val="auto"/>
          <w:kern w:val="2"/>
          <w:szCs w:val="20"/>
        </w:rPr>
        <w:t>人同意。擅自更换属违约</w:t>
      </w:r>
      <w:r>
        <w:rPr>
          <w:rFonts w:hint="eastAsia" w:ascii="楷体" w:hAnsi="楷体" w:eastAsia="楷体" w:cs="楷体"/>
          <w:bCs/>
          <w:color w:val="auto"/>
          <w:kern w:val="2"/>
          <w:szCs w:val="20"/>
          <w:lang w:val="en-US" w:eastAsia="zh-CN"/>
        </w:rPr>
        <w:t>行为。</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ÎSå">
    <w:altName w:val="Arial"/>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abstractNum w:abstractNumId="1">
    <w:nsid w:val="05439006"/>
    <w:multiLevelType w:val="singleLevel"/>
    <w:tmpl w:val="05439006"/>
    <w:lvl w:ilvl="0" w:tentative="0">
      <w:start w:val="1"/>
      <w:numFmt w:val="chineseCounting"/>
      <w:lvlText w:val="%1."/>
      <w:lvlJc w:val="left"/>
      <w:pPr>
        <w:tabs>
          <w:tab w:val="left" w:pos="312"/>
        </w:tabs>
      </w:pPr>
      <w:rPr>
        <w:rFonts w:hint="eastAsia"/>
      </w:rPr>
    </w:lvl>
  </w:abstractNum>
  <w:abstractNum w:abstractNumId="2">
    <w:nsid w:val="2BC17F07"/>
    <w:multiLevelType w:val="singleLevel"/>
    <w:tmpl w:val="2BC17F07"/>
    <w:lvl w:ilvl="0" w:tentative="0">
      <w:start w:val="2"/>
      <w:numFmt w:val="chineseCounting"/>
      <w:suff w:val="nothing"/>
      <w:lvlText w:val="（%1）"/>
      <w:lvlJc w:val="left"/>
      <w:rPr>
        <w:rFonts w:hint="eastAsia"/>
        <w:lang w:val="en-U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GNmZWZjMDE4NjJjNTVmYjMxMTVkNDBiNmI3YTJmOWQifQ=="/>
  </w:docVars>
  <w:rsids>
    <w:rsidRoot w:val="06E9140A"/>
    <w:rsid w:val="02F42E82"/>
    <w:rsid w:val="03B94602"/>
    <w:rsid w:val="03D67E5F"/>
    <w:rsid w:val="04490140"/>
    <w:rsid w:val="04B949A4"/>
    <w:rsid w:val="06E9140A"/>
    <w:rsid w:val="071B70C3"/>
    <w:rsid w:val="0A6D5439"/>
    <w:rsid w:val="1020425D"/>
    <w:rsid w:val="13760266"/>
    <w:rsid w:val="13E175CD"/>
    <w:rsid w:val="1BCF1659"/>
    <w:rsid w:val="1D726432"/>
    <w:rsid w:val="1FDE0C95"/>
    <w:rsid w:val="234E7758"/>
    <w:rsid w:val="25DC6A38"/>
    <w:rsid w:val="27521347"/>
    <w:rsid w:val="28EA78C9"/>
    <w:rsid w:val="2BA45560"/>
    <w:rsid w:val="2BC97D02"/>
    <w:rsid w:val="2BDC6F3B"/>
    <w:rsid w:val="2C251BC9"/>
    <w:rsid w:val="2D021110"/>
    <w:rsid w:val="2F3320DE"/>
    <w:rsid w:val="32CC25D6"/>
    <w:rsid w:val="354E7CCB"/>
    <w:rsid w:val="37DD1F7F"/>
    <w:rsid w:val="3A8670C3"/>
    <w:rsid w:val="3B1D71DC"/>
    <w:rsid w:val="417D1D1E"/>
    <w:rsid w:val="42D375A7"/>
    <w:rsid w:val="43803A2E"/>
    <w:rsid w:val="48F135D4"/>
    <w:rsid w:val="4F15186A"/>
    <w:rsid w:val="510308CC"/>
    <w:rsid w:val="52A92EFC"/>
    <w:rsid w:val="52C06BD6"/>
    <w:rsid w:val="5483223C"/>
    <w:rsid w:val="55183950"/>
    <w:rsid w:val="59064C1D"/>
    <w:rsid w:val="5919721C"/>
    <w:rsid w:val="5BAE206A"/>
    <w:rsid w:val="67417B15"/>
    <w:rsid w:val="6BB73EDA"/>
    <w:rsid w:val="6C985A0E"/>
    <w:rsid w:val="6D061A1F"/>
    <w:rsid w:val="6D130C84"/>
    <w:rsid w:val="6D8F5179"/>
    <w:rsid w:val="6EDC6C37"/>
    <w:rsid w:val="6FE955B0"/>
    <w:rsid w:val="73001C11"/>
    <w:rsid w:val="74B3743E"/>
    <w:rsid w:val="793566B5"/>
    <w:rsid w:val="79B7167F"/>
    <w:rsid w:val="7ACA00A5"/>
    <w:rsid w:val="7DB215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widowControl w:val="0"/>
      <w:spacing w:before="0" w:beforeAutospacing="0" w:after="0" w:afterAutospacing="0"/>
      <w:ind w:left="0" w:right="0" w:firstLine="420"/>
      <w:jc w:val="both"/>
    </w:pPr>
    <w:rPr>
      <w:rFonts w:hint="default" w:ascii="Times New Roman" w:hAnsi="Times New Roman" w:eastAsia="宋体" w:cs="Times New Roman"/>
      <w:kern w:val="2"/>
      <w:sz w:val="21"/>
      <w:szCs w:val="20"/>
      <w:lang w:val="en-US" w:eastAsia="zh-CN"/>
    </w:r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szCs w:val="20"/>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rPr>
  </w:style>
  <w:style w:type="character" w:styleId="11">
    <w:name w:val="page number"/>
    <w:uiPriority w:val="0"/>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5285</Words>
  <Characters>5422</Characters>
  <Lines>0</Lines>
  <Paragraphs>0</Paragraphs>
  <TotalTime>8</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2023-03-30T08:27:00Z</dcterms:created>
  <dc:creator>蒋一</dc:creator>
  <cp:lastModifiedBy>刘亮</cp:lastModifiedBy>
  <dcterms:modified xsi:type="dcterms:W3CDTF">2023-04-03T03:07:55Z</dcterms:modified>
  <dc:title>江苏索普工程有限公司招标文件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F0F6A5D0702E42BA92DCD6C9C440CF5F</vt:lpwstr>
  </property>
</Properties>
</file>