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13台氮封阀测试及维修招标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2023年4月25日上午9点30分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2023年4月25日上午9点30分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hint="eastAsia" w:ascii="方正仿宋简体" w:hAnsi="方正仿宋简体" w:eastAsia="方正仿宋简体" w:cs="方正仿宋简体"/>
          <w:sz w:val="32"/>
          <w:szCs w:val="32"/>
        </w:rPr>
        <w:t>13台氮封阀测试及维修。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tbl>
      <w:tblPr>
        <w:tblStyle w:val="13"/>
        <w:tblW w:w="8064" w:type="dxa"/>
        <w:tblInd w:w="93" w:type="dxa"/>
        <w:tblLayout w:type="autofit"/>
        <w:tblCellMar>
          <w:top w:w="0" w:type="dxa"/>
          <w:left w:w="108" w:type="dxa"/>
          <w:bottom w:w="0" w:type="dxa"/>
          <w:right w:w="108" w:type="dxa"/>
        </w:tblCellMar>
      </w:tblPr>
      <w:tblGrid>
        <w:gridCol w:w="669"/>
        <w:gridCol w:w="870"/>
        <w:gridCol w:w="1327"/>
        <w:gridCol w:w="2016"/>
        <w:gridCol w:w="1796"/>
        <w:gridCol w:w="1386"/>
      </w:tblGrid>
      <w:tr>
        <w:tblPrEx>
          <w:tblCellMar>
            <w:top w:w="0" w:type="dxa"/>
            <w:left w:w="108" w:type="dxa"/>
            <w:bottom w:w="0" w:type="dxa"/>
            <w:right w:w="108" w:type="dxa"/>
          </w:tblCellMar>
        </w:tblPrEx>
        <w:trPr>
          <w:trHeight w:val="525" w:hRule="atLeast"/>
        </w:trPr>
        <w:tc>
          <w:tcPr>
            <w:tcW w:w="6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序号</w:t>
            </w:r>
          </w:p>
        </w:tc>
        <w:tc>
          <w:tcPr>
            <w:tcW w:w="87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阀门名称</w:t>
            </w:r>
          </w:p>
        </w:tc>
        <w:tc>
          <w:tcPr>
            <w:tcW w:w="1327"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所属设备及管线名称</w:t>
            </w:r>
          </w:p>
        </w:tc>
        <w:tc>
          <w:tcPr>
            <w:tcW w:w="2016"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规格型号</w:t>
            </w:r>
          </w:p>
        </w:tc>
        <w:tc>
          <w:tcPr>
            <w:tcW w:w="1796"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产地/制造商</w:t>
            </w:r>
          </w:p>
        </w:tc>
        <w:tc>
          <w:tcPr>
            <w:tcW w:w="1386"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常规保养和测试数量</w:t>
            </w:r>
          </w:p>
        </w:tc>
      </w:tr>
      <w:tr>
        <w:tblPrEx>
          <w:tblCellMar>
            <w:top w:w="0" w:type="dxa"/>
            <w:left w:w="108" w:type="dxa"/>
            <w:bottom w:w="0" w:type="dxa"/>
            <w:right w:w="108" w:type="dxa"/>
          </w:tblCellMar>
        </w:tblPrEx>
        <w:trPr>
          <w:trHeight w:val="312" w:hRule="atLeast"/>
        </w:trPr>
        <w:tc>
          <w:tcPr>
            <w:tcW w:w="6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87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32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201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79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c>
          <w:tcPr>
            <w:tcW w:w="13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1</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V5301</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P2V7WAD4E3SB000000</w:t>
            </w:r>
          </w:p>
        </w:tc>
        <w:tc>
          <w:tcPr>
            <w:tcW w:w="1796"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2</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V5302</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P2V7W2D4V30/220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3</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V5303</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P2V7W0D4V3CB000000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4</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V5304</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P2V7W0D4V3CB000000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5</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V5305</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P2V7W0D4V3CB000000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6</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V5306</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P2V7W0D4V3CB000000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7</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V5201</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P2J000T4V3WB000000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8</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V5206</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P2V7W0D4V3CB000000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9</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V35100</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P2J0C0T4V3WB000000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10</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V35101</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P1JOC012V3WB000000</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11</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V35102</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P1V7W1A7E3WA-54079</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12</w:t>
            </w:r>
          </w:p>
        </w:tc>
        <w:tc>
          <w:tcPr>
            <w:tcW w:w="8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V35103</w:t>
            </w:r>
          </w:p>
        </w:tc>
        <w:tc>
          <w:tcPr>
            <w:tcW w:w="201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P1V7W1A7E3WA-54079</w:t>
            </w:r>
          </w:p>
        </w:tc>
        <w:tc>
          <w:tcPr>
            <w:tcW w:w="17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r>
        <w:tblPrEx>
          <w:tblCellMar>
            <w:top w:w="0" w:type="dxa"/>
            <w:left w:w="108" w:type="dxa"/>
            <w:bottom w:w="0" w:type="dxa"/>
            <w:right w:w="108" w:type="dxa"/>
          </w:tblCellMar>
        </w:tblPrEx>
        <w:trPr>
          <w:trHeight w:val="495" w:hRule="atLeast"/>
        </w:trPr>
        <w:tc>
          <w:tcPr>
            <w:tcW w:w="669"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13</w:t>
            </w:r>
          </w:p>
        </w:tc>
        <w:tc>
          <w:tcPr>
            <w:tcW w:w="87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氮封阀</w:t>
            </w:r>
          </w:p>
        </w:tc>
        <w:tc>
          <w:tcPr>
            <w:tcW w:w="1327"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VOC</w:t>
            </w:r>
          </w:p>
        </w:tc>
        <w:tc>
          <w:tcPr>
            <w:tcW w:w="2016"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 w:val="20"/>
              </w:rPr>
            </w:pPr>
            <w:r>
              <w:rPr>
                <w:rFonts w:hint="eastAsia" w:ascii="宋体" w:hAnsi="宋体" w:cs="宋体"/>
                <w:sz w:val="20"/>
                <w:lang w:bidi="ar"/>
              </w:rPr>
              <w:t>P1JOC012V3WB000000</w:t>
            </w:r>
          </w:p>
        </w:tc>
        <w:tc>
          <w:tcPr>
            <w:tcW w:w="1796"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386" w:type="dxa"/>
            <w:tcBorders>
              <w:top w:val="nil"/>
              <w:left w:val="nil"/>
              <w:bottom w:val="single" w:color="auto" w:sz="4" w:space="0"/>
              <w:right w:val="single" w:color="000000" w:sz="8"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1台</w:t>
            </w:r>
          </w:p>
        </w:tc>
      </w:tr>
    </w:tbl>
    <w:p>
      <w:pPr>
        <w:tabs>
          <w:tab w:val="left" w:pos="180"/>
        </w:tabs>
        <w:wordWrap w:val="0"/>
        <w:spacing w:line="360" w:lineRule="auto"/>
        <w:ind w:firstLine="400" w:firstLineChars="200"/>
        <w:jc w:val="left"/>
        <w:rPr>
          <w:rFonts w:ascii="宋体" w:hAnsi="宋体" w:cs="宋体"/>
          <w:color w:val="FF0000"/>
          <w:sz w:val="20"/>
          <w:lang w:bidi="ar"/>
        </w:rPr>
      </w:pPr>
      <w:r>
        <w:rPr>
          <w:rFonts w:hint="eastAsia" w:ascii="宋体" w:hAnsi="宋体" w:cs="宋体"/>
          <w:color w:val="FF0000"/>
          <w:sz w:val="20"/>
          <w:lang w:bidi="ar"/>
        </w:rPr>
        <w:t>可能发生的维修费用依据附件二《13台氮封阀零件维修报价清单》结算，根据测试结果确定是否维修，投标方分项报价，《13台氮封阀零件维修报价清单》总价计入投标总价，作为评标依据。</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w:t>
      </w:r>
      <w:r>
        <w:rPr>
          <w:rFonts w:hint="eastAsia" w:ascii="方正仿宋简体" w:hAnsi="仿宋_GB2312" w:eastAsia="方正仿宋简体" w:cs="仿宋_GB2312"/>
          <w:kern w:val="1"/>
          <w:sz w:val="32"/>
          <w:szCs w:val="32"/>
        </w:rPr>
        <w:t>中标单位负责运输，做好接口螺纹保护，不能磕碰造成损坏。</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.检修要求</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.1每台氮封阀，中标单位应做好测试保养。</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.2招标单位安排专人参与氮封阀测试过程。</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.3中标单位对测试结果出具书面报告并加盖公章。</w:t>
      </w:r>
    </w:p>
    <w:p>
      <w:pPr>
        <w:tabs>
          <w:tab w:val="left" w:pos="180"/>
        </w:tabs>
        <w:wordWrap w:val="0"/>
        <w:spacing w:line="360" w:lineRule="auto"/>
        <w:ind w:firstLine="640" w:firstLineChars="200"/>
        <w:jc w:val="left"/>
        <w:rPr>
          <w:rFonts w:ascii="宋体" w:hAnsi="宋体" w:cs="宋体"/>
          <w:color w:val="FF0000"/>
          <w:sz w:val="20"/>
          <w:lang w:bidi="ar"/>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.4测试过程中，如发现阀门存在异常，经</w:t>
      </w:r>
      <w:r>
        <w:rPr>
          <w:rFonts w:ascii="方正仿宋简体" w:hAnsi="仿宋_GB2312" w:eastAsia="方正仿宋简体" w:cs="仿宋_GB2312"/>
          <w:kern w:val="1"/>
          <w:sz w:val="32"/>
          <w:szCs w:val="32"/>
        </w:rPr>
        <w:t>招标</w:t>
      </w:r>
      <w:r>
        <w:rPr>
          <w:rFonts w:hint="eastAsia" w:ascii="方正仿宋简体" w:hAnsi="仿宋_GB2312" w:eastAsia="方正仿宋简体" w:cs="仿宋_GB2312"/>
          <w:kern w:val="1"/>
          <w:sz w:val="32"/>
          <w:szCs w:val="32"/>
        </w:rPr>
        <w:t>方</w:t>
      </w:r>
      <w:r>
        <w:rPr>
          <w:rFonts w:ascii="方正仿宋简体" w:hAnsi="仿宋_GB2312" w:eastAsia="方正仿宋简体" w:cs="仿宋_GB2312"/>
          <w:kern w:val="1"/>
          <w:sz w:val="32"/>
          <w:szCs w:val="32"/>
        </w:rPr>
        <w:t>同意后，</w:t>
      </w:r>
      <w:r>
        <w:rPr>
          <w:rFonts w:hint="eastAsia" w:ascii="方正仿宋简体" w:hAnsi="仿宋_GB2312" w:eastAsia="方正仿宋简体" w:cs="仿宋_GB2312"/>
          <w:kern w:val="1"/>
          <w:sz w:val="32"/>
          <w:szCs w:val="32"/>
        </w:rPr>
        <w:t>由中标单位解体判断故障后，中标单位应列出维修清单，由招标方确认后，方可维修，维修费用依据附件二《13台氮封阀零件维修报价清单》；如</w:t>
      </w:r>
      <w:r>
        <w:rPr>
          <w:rFonts w:ascii="方正仿宋简体" w:hAnsi="仿宋_GB2312" w:eastAsia="方正仿宋简体" w:cs="仿宋_GB2312"/>
          <w:kern w:val="1"/>
          <w:sz w:val="32"/>
          <w:szCs w:val="32"/>
        </w:rPr>
        <w:t>阀门解体后，</w:t>
      </w:r>
      <w:r>
        <w:rPr>
          <w:rFonts w:hint="eastAsia" w:ascii="方正仿宋简体" w:hAnsi="仿宋_GB2312" w:eastAsia="方正仿宋简体" w:cs="仿宋_GB2312"/>
          <w:kern w:val="1"/>
          <w:sz w:val="32"/>
          <w:szCs w:val="32"/>
        </w:rPr>
        <w:t>中标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判断零部件损坏无法</w:t>
      </w:r>
      <w:r>
        <w:rPr>
          <w:rFonts w:ascii="方正仿宋简体" w:hAnsi="仿宋_GB2312" w:eastAsia="方正仿宋简体" w:cs="仿宋_GB2312"/>
          <w:kern w:val="1"/>
          <w:sz w:val="32"/>
          <w:szCs w:val="32"/>
        </w:rPr>
        <w:t>维修</w:t>
      </w:r>
      <w:r>
        <w:rPr>
          <w:rFonts w:hint="eastAsia" w:ascii="方正仿宋简体" w:hAnsi="仿宋_GB2312" w:eastAsia="方正仿宋简体" w:cs="仿宋_GB2312"/>
          <w:kern w:val="1"/>
          <w:sz w:val="32"/>
          <w:szCs w:val="32"/>
        </w:rPr>
        <w:t>需</w:t>
      </w:r>
      <w:r>
        <w:rPr>
          <w:rFonts w:ascii="方正仿宋简体" w:hAnsi="仿宋_GB2312" w:eastAsia="方正仿宋简体" w:cs="仿宋_GB2312"/>
          <w:kern w:val="1"/>
          <w:sz w:val="32"/>
          <w:szCs w:val="32"/>
        </w:rPr>
        <w:t>更换，</w:t>
      </w:r>
      <w:r>
        <w:rPr>
          <w:rFonts w:hint="eastAsia" w:ascii="方正仿宋简体" w:hAnsi="仿宋_GB2312" w:eastAsia="方正仿宋简体" w:cs="仿宋_GB2312"/>
          <w:kern w:val="1"/>
          <w:sz w:val="32"/>
          <w:szCs w:val="32"/>
        </w:rPr>
        <w:t>应将</w:t>
      </w:r>
      <w:r>
        <w:rPr>
          <w:rFonts w:ascii="方正仿宋简体" w:hAnsi="仿宋_GB2312" w:eastAsia="方正仿宋简体" w:cs="仿宋_GB2312"/>
          <w:kern w:val="1"/>
          <w:sz w:val="32"/>
          <w:szCs w:val="32"/>
        </w:rPr>
        <w:t>解体后的阀门复原，并做好记录，</w:t>
      </w:r>
      <w:r>
        <w:rPr>
          <w:rFonts w:hint="eastAsia" w:ascii="方正仿宋简体" w:hAnsi="仿宋_GB2312" w:eastAsia="方正仿宋简体" w:cs="仿宋_GB2312"/>
          <w:kern w:val="1"/>
          <w:sz w:val="32"/>
          <w:szCs w:val="32"/>
        </w:rPr>
        <w:t>交还</w:t>
      </w:r>
      <w:r>
        <w:rPr>
          <w:rFonts w:ascii="方正仿宋简体" w:hAnsi="仿宋_GB2312" w:eastAsia="方正仿宋简体" w:cs="仿宋_GB2312"/>
          <w:kern w:val="1"/>
          <w:sz w:val="32"/>
          <w:szCs w:val="32"/>
        </w:rPr>
        <w:t>招标</w:t>
      </w:r>
      <w:r>
        <w:rPr>
          <w:rFonts w:hint="eastAsia" w:ascii="方正仿宋简体" w:hAnsi="仿宋_GB2312" w:eastAsia="方正仿宋简体" w:cs="仿宋_GB2312"/>
          <w:kern w:val="1"/>
          <w:sz w:val="32"/>
          <w:szCs w:val="32"/>
        </w:rPr>
        <w:t>方，</w:t>
      </w:r>
      <w:r>
        <w:rPr>
          <w:rFonts w:ascii="方正仿宋简体" w:hAnsi="仿宋_GB2312" w:eastAsia="方正仿宋简体" w:cs="仿宋_GB2312"/>
          <w:kern w:val="1"/>
          <w:sz w:val="32"/>
          <w:szCs w:val="32"/>
        </w:rPr>
        <w:t>招标</w:t>
      </w:r>
      <w:r>
        <w:rPr>
          <w:rFonts w:hint="eastAsia" w:ascii="方正仿宋简体" w:hAnsi="仿宋_GB2312" w:eastAsia="方正仿宋简体" w:cs="仿宋_GB2312"/>
          <w:kern w:val="1"/>
          <w:sz w:val="32"/>
          <w:szCs w:val="32"/>
        </w:rPr>
        <w:t>方仅</w:t>
      </w:r>
      <w:r>
        <w:rPr>
          <w:rFonts w:ascii="方正仿宋简体" w:hAnsi="仿宋_GB2312" w:eastAsia="方正仿宋简体" w:cs="仿宋_GB2312"/>
          <w:kern w:val="1"/>
          <w:sz w:val="32"/>
          <w:szCs w:val="32"/>
        </w:rPr>
        <w:t>支付</w:t>
      </w:r>
      <w:r>
        <w:rPr>
          <w:rFonts w:hint="eastAsia" w:ascii="方正仿宋简体" w:hAnsi="仿宋_GB2312" w:eastAsia="方正仿宋简体" w:cs="仿宋_GB2312"/>
          <w:kern w:val="1"/>
          <w:sz w:val="32"/>
          <w:szCs w:val="32"/>
        </w:rPr>
        <w:t>该阀门测试</w:t>
      </w:r>
      <w:r>
        <w:rPr>
          <w:rFonts w:ascii="方正仿宋简体" w:hAnsi="仿宋_GB2312" w:eastAsia="方正仿宋简体" w:cs="仿宋_GB2312"/>
          <w:kern w:val="1"/>
          <w:sz w:val="32"/>
          <w:szCs w:val="32"/>
        </w:rPr>
        <w:t>保养费及解体费用。</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.质量要求及技术标准：符合《工业阀门安装使用维护一般要求》GB/T 24919，《自动化仪表工程施工及质量验收规范》GB 50093，《阀门的检验和试验》GB/T 26480-2011。</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5</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kern w:val="1"/>
          <w:sz w:val="32"/>
          <w:szCs w:val="32"/>
        </w:rPr>
        <w:t>营业执照（业务范围：工业自动控制系统装置制造或维修、阀门制造或维修等）（以上资格证明证件均可提供复印件，但需加盖公章）。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kern w:val="1"/>
          <w:sz w:val="32"/>
          <w:szCs w:val="32"/>
        </w:rPr>
        <w:t>不接受被列入失信被执行人、重大违法案件当事人投标</w:t>
      </w:r>
      <w:r>
        <w:rPr>
          <w:rFonts w:hint="eastAsia" w:ascii="方正仿宋简体" w:hAnsi="方正仿宋简体" w:eastAsia="方正仿宋简体" w:cs="方正仿宋简体"/>
          <w:kern w:val="1"/>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rPr>
        <w:t>结算金额=保养及测试费用+维修费用，招标方</w:t>
      </w:r>
      <w:r>
        <w:rPr>
          <w:rFonts w:ascii="方正仿宋简体" w:hAnsi="仿宋_GB2312" w:eastAsia="方正仿宋简体" w:cs="仿宋_GB2312"/>
          <w:kern w:val="1"/>
          <w:sz w:val="32"/>
          <w:szCs w:val="32"/>
        </w:rPr>
        <w:t>收到</w:t>
      </w:r>
      <w:r>
        <w:rPr>
          <w:rFonts w:hint="eastAsia" w:ascii="方正仿宋简体" w:hAnsi="仿宋_GB2312" w:eastAsia="方正仿宋简体" w:cs="仿宋_GB2312"/>
          <w:kern w:val="1"/>
          <w:sz w:val="32"/>
          <w:szCs w:val="32"/>
        </w:rPr>
        <w:t>中标</w:t>
      </w:r>
      <w:r>
        <w:rPr>
          <w:rFonts w:ascii="方正仿宋简体" w:hAnsi="仿宋_GB2312" w:eastAsia="方正仿宋简体" w:cs="仿宋_GB2312"/>
          <w:kern w:val="1"/>
          <w:sz w:val="32"/>
          <w:szCs w:val="32"/>
        </w:rPr>
        <w:t>方出具的检测报告</w:t>
      </w:r>
      <w:r>
        <w:rPr>
          <w:rFonts w:hint="eastAsia" w:ascii="方正仿宋简体" w:hAnsi="仿宋_GB2312" w:eastAsia="方正仿宋简体" w:cs="仿宋_GB2312"/>
          <w:kern w:val="1"/>
          <w:sz w:val="32"/>
          <w:szCs w:val="32"/>
        </w:rPr>
        <w:t>并经招标方验收合格后（维修项目在共检</w:t>
      </w:r>
      <w:r>
        <w:rPr>
          <w:rFonts w:ascii="方正仿宋简体" w:hAnsi="仿宋_GB2312" w:eastAsia="方正仿宋简体" w:cs="仿宋_GB2312"/>
          <w:kern w:val="1"/>
          <w:sz w:val="32"/>
          <w:szCs w:val="32"/>
        </w:rPr>
        <w:t>验收单</w:t>
      </w:r>
      <w:r>
        <w:rPr>
          <w:rFonts w:hint="eastAsia" w:ascii="方正仿宋简体" w:hAnsi="仿宋_GB2312" w:eastAsia="方正仿宋简体" w:cs="仿宋_GB2312"/>
          <w:kern w:val="1"/>
          <w:sz w:val="32"/>
          <w:szCs w:val="32"/>
        </w:rPr>
        <w:t>中予以</w:t>
      </w:r>
      <w:r>
        <w:rPr>
          <w:rFonts w:ascii="方正仿宋简体" w:hAnsi="仿宋_GB2312" w:eastAsia="方正仿宋简体" w:cs="仿宋_GB2312"/>
          <w:kern w:val="1"/>
          <w:sz w:val="32"/>
          <w:szCs w:val="32"/>
        </w:rPr>
        <w:t>确认</w:t>
      </w:r>
      <w:r>
        <w:rPr>
          <w:rFonts w:hint="eastAsia" w:ascii="方正仿宋简体" w:hAnsi="仿宋_GB2312" w:eastAsia="方正仿宋简体" w:cs="仿宋_GB2312"/>
          <w:kern w:val="1"/>
          <w:sz w:val="32"/>
          <w:szCs w:val="32"/>
        </w:rPr>
        <w:t>），投标方根据招标方提供的审计认定单开具增值税发票，招标方在收到发票后</w:t>
      </w:r>
      <w:r>
        <w:rPr>
          <w:rFonts w:ascii="方正仿宋简体" w:hAnsi="仿宋_GB2312" w:eastAsia="方正仿宋简体" w:cs="仿宋_GB2312"/>
          <w:kern w:val="1"/>
          <w:sz w:val="32"/>
          <w:szCs w:val="32"/>
        </w:rPr>
        <w:t>30</w:t>
      </w:r>
      <w:r>
        <w:rPr>
          <w:rFonts w:hint="eastAsia" w:ascii="方正仿宋简体" w:hAnsi="仿宋_GB2312" w:eastAsia="方正仿宋简体" w:cs="仿宋_GB2312"/>
          <w:kern w:val="1"/>
          <w:sz w:val="32"/>
          <w:szCs w:val="32"/>
        </w:rPr>
        <w:t xml:space="preserve"> 日内以网银付款方式付9</w:t>
      </w:r>
      <w:r>
        <w:rPr>
          <w:rFonts w:ascii="方正仿宋简体" w:hAnsi="仿宋_GB2312" w:eastAsia="方正仿宋简体" w:cs="仿宋_GB2312"/>
          <w:kern w:val="1"/>
          <w:sz w:val="32"/>
          <w:szCs w:val="32"/>
        </w:rPr>
        <w:t>5</w:t>
      </w:r>
      <w:r>
        <w:rPr>
          <w:rFonts w:hint="eastAsia" w:ascii="方正仿宋简体" w:hAnsi="仿宋_GB2312" w:eastAsia="方正仿宋简体" w:cs="仿宋_GB2312"/>
          <w:kern w:val="1"/>
          <w:sz w:val="32"/>
          <w:szCs w:val="32"/>
        </w:rPr>
        <w:t>%；质保期一年，质保金</w:t>
      </w:r>
      <w:r>
        <w:rPr>
          <w:rFonts w:ascii="方正仿宋简体" w:hAnsi="仿宋_GB2312" w:eastAsia="方正仿宋简体" w:cs="仿宋_GB2312"/>
          <w:kern w:val="1"/>
          <w:sz w:val="32"/>
          <w:szCs w:val="32"/>
        </w:rPr>
        <w:t>5</w:t>
      </w:r>
      <w:r>
        <w:rPr>
          <w:rFonts w:hint="eastAsia" w:ascii="方正仿宋简体" w:hAnsi="仿宋_GB2312" w:eastAsia="方正仿宋简体" w:cs="仿宋_GB2312"/>
          <w:kern w:val="1"/>
          <w:sz w:val="32"/>
          <w:szCs w:val="32"/>
        </w:rPr>
        <w:t>%，质保期到期后30日内以网银付款方式付款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Cs w:val="44"/>
        </w:rPr>
      </w:pPr>
    </w:p>
    <w:p>
      <w:pPr>
        <w:pStyle w:val="2"/>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
      <w:pPr>
        <w:pStyle w:val="3"/>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pStyle w:val="2"/>
        <w:rPr>
          <w:rFonts w:hint="eastAsia"/>
        </w:rPr>
      </w:pP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94"/>
        <w:gridCol w:w="2475"/>
        <w:gridCol w:w="1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5094"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标的名称</w:t>
            </w:r>
          </w:p>
        </w:tc>
        <w:tc>
          <w:tcPr>
            <w:tcW w:w="2475"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报价（含税）</w:t>
            </w:r>
          </w:p>
        </w:tc>
        <w:tc>
          <w:tcPr>
            <w:tcW w:w="1852" w:type="dxa"/>
            <w:vAlign w:val="center"/>
          </w:tcPr>
          <w:p>
            <w:pPr>
              <w:widowControl/>
              <w:wordWrap w:val="0"/>
              <w:spacing w:after="160" w:line="360" w:lineRule="auto"/>
              <w:ind w:firstLine="640" w:firstLineChars="200"/>
              <w:rPr>
                <w:rFonts w:ascii="方正仿宋简体" w:hAnsi="仿宋_GB2312" w:eastAsia="方正仿宋简体"/>
                <w:sz w:val="32"/>
                <w:szCs w:val="32"/>
              </w:rPr>
            </w:pPr>
            <w:r>
              <w:rPr>
                <w:rFonts w:hint="eastAsia" w:ascii="方正仿宋简体" w:hAnsi="仿宋_GB2312" w:eastAsia="方正仿宋简体"/>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exact"/>
          <w:jc w:val="center"/>
        </w:trPr>
        <w:tc>
          <w:tcPr>
            <w:tcW w:w="5094"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13台氮封阀常规保养及测试</w:t>
            </w:r>
          </w:p>
        </w:tc>
        <w:tc>
          <w:tcPr>
            <w:tcW w:w="2475" w:type="dxa"/>
            <w:vAlign w:val="center"/>
          </w:tcPr>
          <w:p>
            <w:pPr>
              <w:widowControl/>
              <w:wordWrap w:val="0"/>
              <w:spacing w:after="160" w:line="360" w:lineRule="auto"/>
              <w:rPr>
                <w:rFonts w:ascii="方正仿宋简体" w:hAnsi="仿宋_GB2312" w:eastAsia="方正仿宋简体"/>
                <w:sz w:val="32"/>
                <w:szCs w:val="32"/>
              </w:rPr>
            </w:pPr>
          </w:p>
        </w:tc>
        <w:tc>
          <w:tcPr>
            <w:tcW w:w="1852" w:type="dxa"/>
            <w:vAlign w:val="center"/>
          </w:tcPr>
          <w:p>
            <w:pPr>
              <w:widowControl/>
              <w:wordWrap w:val="0"/>
              <w:spacing w:after="160" w:line="360" w:lineRule="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exact"/>
          <w:jc w:val="center"/>
        </w:trPr>
        <w:tc>
          <w:tcPr>
            <w:tcW w:w="5094"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13台氮封阀零件维修</w:t>
            </w:r>
          </w:p>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（分项</w:t>
            </w:r>
            <w:r>
              <w:rPr>
                <w:rFonts w:ascii="方正仿宋简体" w:hAnsi="仿宋_GB2312" w:eastAsia="方正仿宋简体"/>
                <w:sz w:val="32"/>
                <w:szCs w:val="32"/>
              </w:rPr>
              <w:t>报价填写附件</w:t>
            </w:r>
            <w:r>
              <w:rPr>
                <w:rFonts w:hint="eastAsia" w:ascii="方正仿宋简体" w:hAnsi="仿宋_GB2312" w:eastAsia="方正仿宋简体"/>
                <w:sz w:val="32"/>
                <w:szCs w:val="32"/>
              </w:rPr>
              <w:t xml:space="preserve">二）                              </w:t>
            </w:r>
          </w:p>
        </w:tc>
        <w:tc>
          <w:tcPr>
            <w:tcW w:w="2475" w:type="dxa"/>
            <w:vAlign w:val="center"/>
          </w:tcPr>
          <w:p>
            <w:pPr>
              <w:widowControl/>
              <w:wordWrap w:val="0"/>
              <w:spacing w:after="160" w:line="360" w:lineRule="auto"/>
              <w:rPr>
                <w:rFonts w:ascii="方正仿宋简体" w:hAnsi="仿宋_GB2312" w:eastAsia="方正仿宋简体"/>
                <w:sz w:val="30"/>
                <w:szCs w:val="30"/>
              </w:rPr>
            </w:pPr>
            <w:r>
              <w:rPr>
                <w:rFonts w:hint="eastAsia" w:ascii="方正仿宋简体" w:hAnsi="仿宋_GB2312" w:eastAsia="方正仿宋简体"/>
                <w:sz w:val="30"/>
                <w:szCs w:val="30"/>
                <w:highlight w:val="yellow"/>
              </w:rPr>
              <w:t>此处</w:t>
            </w:r>
            <w:r>
              <w:rPr>
                <w:rFonts w:ascii="方正仿宋简体" w:hAnsi="仿宋_GB2312" w:eastAsia="方正仿宋简体"/>
                <w:sz w:val="30"/>
                <w:szCs w:val="30"/>
                <w:highlight w:val="yellow"/>
              </w:rPr>
              <w:t>填写附件</w:t>
            </w:r>
            <w:r>
              <w:rPr>
                <w:rFonts w:hint="eastAsia" w:ascii="方正仿宋简体" w:hAnsi="仿宋_GB2312" w:eastAsia="方正仿宋简体"/>
                <w:sz w:val="30"/>
                <w:szCs w:val="30"/>
                <w:highlight w:val="yellow"/>
              </w:rPr>
              <w:t>二总价</w:t>
            </w:r>
          </w:p>
        </w:tc>
        <w:tc>
          <w:tcPr>
            <w:tcW w:w="1852" w:type="dxa"/>
            <w:vAlign w:val="center"/>
          </w:tcPr>
          <w:p>
            <w:pPr>
              <w:widowControl/>
              <w:wordWrap w:val="0"/>
              <w:spacing w:after="160" w:line="360" w:lineRule="auto"/>
              <w:rPr>
                <w:rFonts w:ascii="方正仿宋简体" w:hAnsi="仿宋_GB2312" w:eastAsia="方正仿宋简体"/>
                <w:sz w:val="32"/>
                <w:szCs w:val="32"/>
              </w:rPr>
            </w:pPr>
          </w:p>
          <w:p>
            <w:pPr>
              <w:pStyle w:val="2"/>
            </w:pPr>
          </w:p>
          <w:p/>
          <w:p>
            <w:pPr>
              <w:pStyle w:val="2"/>
            </w:pPr>
          </w:p>
          <w:p>
            <w:pPr>
              <w:widowControl/>
              <w:wordWrap w:val="0"/>
              <w:spacing w:after="160" w:line="360" w:lineRule="auto"/>
              <w:rPr>
                <w:rFonts w:ascii="方正仿宋简体" w:hAnsi="仿宋_GB2312" w:eastAsia="方正仿宋简体"/>
                <w:sz w:val="32"/>
                <w:szCs w:val="32"/>
              </w:rPr>
            </w:pPr>
          </w:p>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费用依据实际发生情况结算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5094"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 xml:space="preserve">以上合计总价（大写）：                          </w:t>
            </w:r>
          </w:p>
        </w:tc>
        <w:tc>
          <w:tcPr>
            <w:tcW w:w="4327" w:type="dxa"/>
            <w:gridSpan w:val="2"/>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 xml:space="preserve">小写：                    </w:t>
            </w:r>
          </w:p>
          <w:p>
            <w:pPr>
              <w:widowControl/>
              <w:wordWrap w:val="0"/>
              <w:spacing w:after="160" w:line="360" w:lineRule="auto"/>
              <w:rPr>
                <w:rFonts w:ascii="方正仿宋简体" w:hAnsi="仿宋_GB2312" w:eastAsia="方正仿宋简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421" w:type="dxa"/>
            <w:gridSpan w:val="3"/>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注</w:t>
            </w:r>
            <w:r>
              <w:rPr>
                <w:rFonts w:ascii="方正仿宋简体" w:hAnsi="仿宋_GB2312" w:eastAsia="方正仿宋简体"/>
                <w:sz w:val="32"/>
                <w:szCs w:val="32"/>
              </w:rPr>
              <w:t>：</w:t>
            </w:r>
            <w:r>
              <w:rPr>
                <w:rFonts w:hint="eastAsia" w:ascii="方正仿宋简体" w:hAnsi="仿宋_GB2312" w:eastAsia="方正仿宋简体"/>
                <w:sz w:val="32"/>
                <w:szCs w:val="32"/>
              </w:rPr>
              <w:t>总价</w:t>
            </w:r>
            <w:r>
              <w:rPr>
                <w:rFonts w:ascii="方正仿宋简体" w:hAnsi="仿宋_GB2312" w:eastAsia="方正仿宋简体"/>
                <w:sz w:val="32"/>
                <w:szCs w:val="32"/>
              </w:rPr>
              <w:t>包含</w:t>
            </w:r>
            <w:r>
              <w:rPr>
                <w:rFonts w:hint="eastAsia" w:ascii="方正仿宋简体" w:hAnsi="仿宋_GB2312" w:eastAsia="方正仿宋简体"/>
                <w:sz w:val="32"/>
                <w:szCs w:val="32"/>
              </w:rPr>
              <w:t>往返</w:t>
            </w:r>
            <w:r>
              <w:rPr>
                <w:rFonts w:ascii="方正仿宋简体" w:hAnsi="仿宋_GB2312" w:eastAsia="方正仿宋简体"/>
                <w:sz w:val="32"/>
                <w:szCs w:val="32"/>
              </w:rPr>
              <w:t>运费</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59264"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
      <w:pPr>
        <w:pStyle w:val="2"/>
      </w:pPr>
    </w:p>
    <w:p>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
        <w:widowControl/>
        <w:spacing w:line="500" w:lineRule="exact"/>
        <w:jc w:val="left"/>
        <w:rPr>
          <w:rFonts w:ascii="方正黑体_GBK" w:hAnsi="宋体" w:eastAsia="方正黑体_GBK" w:cs="宋体"/>
          <w:kern w:val="0"/>
          <w:sz w:val="32"/>
          <w:szCs w:val="32"/>
        </w:rPr>
      </w:pPr>
      <w:r>
        <w:rPr>
          <w:rFonts w:hint="eastAsia" w:ascii="方正黑体_GBK" w:hAnsi="宋体" w:eastAsia="方正黑体_GBK" w:cs="宋体"/>
          <w:kern w:val="0"/>
          <w:sz w:val="30"/>
          <w:szCs w:val="30"/>
        </w:rPr>
        <w:t>附件二</w:t>
      </w:r>
      <w:r>
        <w:rPr>
          <w:rFonts w:hint="eastAsia" w:ascii="方正黑体_GBK" w:hAnsi="宋体" w:eastAsia="方正黑体_GBK" w:cs="宋体"/>
          <w:kern w:val="0"/>
          <w:sz w:val="32"/>
          <w:szCs w:val="32"/>
        </w:rPr>
        <w:t xml:space="preserve">         </w:t>
      </w:r>
      <w:r>
        <w:rPr>
          <w:rFonts w:ascii="方正黑体_GBK" w:hAnsi="宋体" w:eastAsia="方正黑体_GBK" w:cs="宋体"/>
          <w:kern w:val="0"/>
          <w:sz w:val="32"/>
          <w:szCs w:val="32"/>
        </w:rPr>
        <w:t xml:space="preserve">            </w:t>
      </w:r>
    </w:p>
    <w:p>
      <w:pPr>
        <w:pStyle w:val="3"/>
        <w:widowControl/>
        <w:spacing w:line="500" w:lineRule="exact"/>
        <w:ind w:firstLine="4160" w:firstLineChars="1300"/>
        <w:jc w:val="left"/>
        <w:rPr>
          <w:rFonts w:ascii="方正黑体_GBK" w:hAnsi="宋体" w:eastAsia="方正黑体_GBK" w:cs="宋体"/>
          <w:b/>
          <w:bCs/>
          <w:kern w:val="0"/>
          <w:sz w:val="32"/>
          <w:szCs w:val="32"/>
        </w:rPr>
      </w:pPr>
      <w:r>
        <w:rPr>
          <w:rFonts w:hint="eastAsia" w:ascii="方正黑体_GBK" w:hAnsi="宋体" w:eastAsia="方正黑体_GBK" w:cs="宋体"/>
          <w:kern w:val="0"/>
          <w:sz w:val="32"/>
          <w:szCs w:val="32"/>
        </w:rPr>
        <w:t>海纳川港口13台氮封阀零件维修报价清单</w:t>
      </w:r>
      <w:r>
        <w:rPr>
          <w:rFonts w:hint="eastAsia" w:ascii="宋体" w:cs="宋体"/>
          <w:b/>
          <w:bCs/>
          <w:color w:val="FF0000"/>
          <w:kern w:val="0"/>
          <w:sz w:val="22"/>
          <w:szCs w:val="22"/>
        </w:rPr>
        <w:t xml:space="preserve"> </w:t>
      </w:r>
      <w:bookmarkStart w:id="0" w:name="_GoBack"/>
      <w:bookmarkEnd w:id="0"/>
      <w:r>
        <w:rPr>
          <w:rFonts w:hint="eastAsia" w:ascii="宋体" w:cs="宋体"/>
          <w:b/>
          <w:bCs/>
          <w:color w:val="FF0000"/>
          <w:kern w:val="0"/>
          <w:sz w:val="22"/>
          <w:szCs w:val="22"/>
        </w:rPr>
        <w:t xml:space="preserve">                                                               </w:t>
      </w:r>
      <w:r>
        <w:rPr>
          <w:rFonts w:ascii="宋体" w:cs="宋体"/>
          <w:b/>
          <w:bCs/>
          <w:color w:val="FF0000"/>
          <w:kern w:val="0"/>
          <w:sz w:val="22"/>
          <w:szCs w:val="22"/>
        </w:rPr>
        <w:t xml:space="preserve">        </w:t>
      </w:r>
    </w:p>
    <w:tbl>
      <w:tblPr>
        <w:tblStyle w:val="13"/>
        <w:tblW w:w="0" w:type="auto"/>
        <w:tblInd w:w="0" w:type="dxa"/>
        <w:tblLayout w:type="fixed"/>
        <w:tblCellMar>
          <w:top w:w="0" w:type="dxa"/>
          <w:left w:w="108" w:type="dxa"/>
          <w:bottom w:w="0" w:type="dxa"/>
          <w:right w:w="108" w:type="dxa"/>
        </w:tblCellMar>
      </w:tblPr>
      <w:tblGrid>
        <w:gridCol w:w="534"/>
        <w:gridCol w:w="850"/>
        <w:gridCol w:w="1276"/>
        <w:gridCol w:w="2126"/>
        <w:gridCol w:w="1418"/>
        <w:gridCol w:w="1134"/>
        <w:gridCol w:w="1134"/>
        <w:gridCol w:w="1134"/>
        <w:gridCol w:w="1134"/>
        <w:gridCol w:w="992"/>
        <w:gridCol w:w="1134"/>
        <w:gridCol w:w="1276"/>
      </w:tblGrid>
      <w:tr>
        <w:tblPrEx>
          <w:tblCellMar>
            <w:top w:w="0" w:type="dxa"/>
            <w:left w:w="108" w:type="dxa"/>
            <w:bottom w:w="0" w:type="dxa"/>
            <w:right w:w="108" w:type="dxa"/>
          </w:tblCellMar>
        </w:tblPrEx>
        <w:trPr>
          <w:trHeight w:val="285" w:hRule="atLeast"/>
        </w:trPr>
        <w:tc>
          <w:tcPr>
            <w:tcW w:w="5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序号</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阀门 名称</w:t>
            </w:r>
          </w:p>
        </w:tc>
        <w:tc>
          <w:tcPr>
            <w:tcW w:w="1276"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所属设备及管线名称</w:t>
            </w:r>
          </w:p>
        </w:tc>
        <w:tc>
          <w:tcPr>
            <w:tcW w:w="2126"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规格型号</w:t>
            </w:r>
          </w:p>
        </w:tc>
        <w:tc>
          <w:tcPr>
            <w:tcW w:w="1418"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产地/制造商</w:t>
            </w:r>
          </w:p>
        </w:tc>
        <w:tc>
          <w:tcPr>
            <w:tcW w:w="7938" w:type="dxa"/>
            <w:gridSpan w:val="7"/>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 零件维修费用（含税）</w:t>
            </w:r>
          </w:p>
        </w:tc>
      </w:tr>
      <w:tr>
        <w:tblPrEx>
          <w:tblCellMar>
            <w:top w:w="0" w:type="dxa"/>
            <w:left w:w="108" w:type="dxa"/>
            <w:bottom w:w="0" w:type="dxa"/>
            <w:right w:w="108" w:type="dxa"/>
          </w:tblCellMar>
        </w:tblPrEx>
        <w:trPr>
          <w:trHeight w:val="354" w:hRule="atLeast"/>
        </w:trPr>
        <w:tc>
          <w:tcPr>
            <w:tcW w:w="5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ascii="宋体" w:hAnsi="宋体" w:cs="宋体"/>
                <w:szCs w:val="21"/>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spacing w:line="240" w:lineRule="exact"/>
              <w:jc w:val="center"/>
              <w:rPr>
                <w:rFonts w:ascii="宋体" w:hAnsi="宋体" w:cs="宋体"/>
                <w:szCs w:val="21"/>
              </w:rPr>
            </w:pPr>
          </w:p>
        </w:tc>
        <w:tc>
          <w:tcPr>
            <w:tcW w:w="1276" w:type="dxa"/>
            <w:vMerge w:val="continue"/>
            <w:tcBorders>
              <w:top w:val="single" w:color="000000" w:sz="8" w:space="0"/>
              <w:left w:val="nil"/>
              <w:bottom w:val="single" w:color="000000" w:sz="8" w:space="0"/>
              <w:right w:val="single" w:color="000000" w:sz="8" w:space="0"/>
            </w:tcBorders>
            <w:shd w:val="clear" w:color="auto" w:fill="auto"/>
            <w:vAlign w:val="center"/>
          </w:tcPr>
          <w:p>
            <w:pPr>
              <w:spacing w:line="240" w:lineRule="exact"/>
              <w:jc w:val="center"/>
              <w:rPr>
                <w:rFonts w:ascii="宋体" w:hAnsi="宋体" w:cs="宋体"/>
                <w:szCs w:val="21"/>
              </w:rPr>
            </w:pPr>
          </w:p>
        </w:tc>
        <w:tc>
          <w:tcPr>
            <w:tcW w:w="2126" w:type="dxa"/>
            <w:vMerge w:val="continue"/>
            <w:tcBorders>
              <w:top w:val="single" w:color="000000" w:sz="8" w:space="0"/>
              <w:left w:val="nil"/>
              <w:bottom w:val="single" w:color="000000" w:sz="8" w:space="0"/>
              <w:right w:val="single" w:color="000000" w:sz="8" w:space="0"/>
            </w:tcBorders>
            <w:shd w:val="clear" w:color="auto" w:fill="auto"/>
            <w:vAlign w:val="center"/>
          </w:tcPr>
          <w:p>
            <w:pPr>
              <w:spacing w:line="240" w:lineRule="exact"/>
              <w:jc w:val="center"/>
              <w:rPr>
                <w:rFonts w:ascii="宋体" w:hAnsi="宋体" w:cs="宋体"/>
                <w:szCs w:val="21"/>
              </w:rPr>
            </w:pPr>
          </w:p>
        </w:tc>
        <w:tc>
          <w:tcPr>
            <w:tcW w:w="1418" w:type="dxa"/>
            <w:vMerge w:val="continue"/>
            <w:tcBorders>
              <w:top w:val="single" w:color="000000" w:sz="8" w:space="0"/>
              <w:left w:val="nil"/>
              <w:bottom w:val="single" w:color="000000" w:sz="8" w:space="0"/>
              <w:right w:val="single" w:color="000000" w:sz="8" w:space="0"/>
            </w:tcBorders>
            <w:shd w:val="clear" w:color="auto" w:fill="auto"/>
            <w:vAlign w:val="center"/>
          </w:tcPr>
          <w:p>
            <w:pPr>
              <w:spacing w:line="240" w:lineRule="exact"/>
              <w:jc w:val="center"/>
              <w:rPr>
                <w:rFonts w:ascii="宋体" w:hAnsi="宋体" w:cs="宋体"/>
                <w:szCs w:val="21"/>
              </w:rPr>
            </w:pPr>
          </w:p>
        </w:tc>
        <w:tc>
          <w:tcPr>
            <w:tcW w:w="1134"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阀门拆解</w:t>
            </w:r>
          </w:p>
        </w:tc>
        <w:tc>
          <w:tcPr>
            <w:tcW w:w="1134"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检测机构</w:t>
            </w:r>
          </w:p>
        </w:tc>
        <w:tc>
          <w:tcPr>
            <w:tcW w:w="1134"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执行机构</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弹簧</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阀芯</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color w:val="000000"/>
                <w:kern w:val="0"/>
                <w:szCs w:val="21"/>
                <w:lang w:bidi="ar"/>
              </w:rPr>
              <w:t>阀座</w:t>
            </w:r>
          </w:p>
        </w:tc>
        <w:tc>
          <w:tcPr>
            <w:tcW w:w="1276" w:type="dxa"/>
            <w:tcBorders>
              <w:top w:val="single" w:color="000000" w:sz="8" w:space="0"/>
              <w:left w:val="nil"/>
              <w:bottom w:val="single" w:color="000000" w:sz="8" w:space="0"/>
              <w:right w:val="single" w:color="000000" w:sz="8" w:space="0"/>
            </w:tcBorders>
          </w:tcPr>
          <w:p>
            <w:pPr>
              <w:widowControl/>
              <w:spacing w:line="24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合计</w:t>
            </w:r>
          </w:p>
        </w:tc>
      </w:tr>
      <w:tr>
        <w:tblPrEx>
          <w:tblCellMar>
            <w:top w:w="0" w:type="dxa"/>
            <w:left w:w="108" w:type="dxa"/>
            <w:bottom w:w="0" w:type="dxa"/>
            <w:right w:w="108" w:type="dxa"/>
          </w:tblCellMar>
        </w:tblPrEx>
        <w:trPr>
          <w:trHeight w:val="413"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V5301</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P2V7WAD4E3SB000000</w:t>
            </w:r>
          </w:p>
        </w:tc>
        <w:tc>
          <w:tcPr>
            <w:tcW w:w="141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391"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V5302</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P2V7W2D4V30/220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356"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V5303</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P2V7W0D4V3CB000000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306"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4</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V5304</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P2V7W0D4V3CB000000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141"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V5305</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P2V7W0D4V3CB000000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247"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6</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V5306</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P2V7W0D4V3CB000000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211"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7</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V5201</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P2J000T4V3WB000000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318"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8</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V5206</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P2V7W0D4V3CB000000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140"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9</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V35100</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P2J0C0T4V3WB000000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245"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V35101</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P1JOC012V3WB000000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11</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V35102</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P1V7W1A7E3WA-54079</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173" w:hRule="atLeast"/>
        </w:trPr>
        <w:tc>
          <w:tcPr>
            <w:tcW w:w="534" w:type="dxa"/>
            <w:tcBorders>
              <w:top w:val="nil"/>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12</w:t>
            </w:r>
          </w:p>
        </w:tc>
        <w:tc>
          <w:tcPr>
            <w:tcW w:w="850"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V35103</w:t>
            </w:r>
          </w:p>
        </w:tc>
        <w:tc>
          <w:tcPr>
            <w:tcW w:w="2126" w:type="dxa"/>
            <w:tcBorders>
              <w:top w:val="nil"/>
              <w:left w:val="nil"/>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P1V7W1A7E3WA-54079</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000000" w:sz="8"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495" w:hRule="atLeast"/>
        </w:trPr>
        <w:tc>
          <w:tcPr>
            <w:tcW w:w="534" w:type="dxa"/>
            <w:tcBorders>
              <w:top w:val="nil"/>
              <w:left w:val="single" w:color="000000" w:sz="8" w:space="0"/>
              <w:bottom w:val="single" w:color="auto" w:sz="4" w:space="0"/>
              <w:right w:val="single" w:color="000000" w:sz="8" w:space="0"/>
            </w:tcBorders>
            <w:shd w:val="clear" w:color="auto" w:fill="auto"/>
            <w:vAlign w:val="center"/>
          </w:tcPr>
          <w:p>
            <w:pPr>
              <w:widowControl/>
              <w:spacing w:line="440" w:lineRule="exact"/>
              <w:jc w:val="center"/>
              <w:textAlignment w:val="center"/>
              <w:rPr>
                <w:rFonts w:ascii="宋体" w:hAnsi="宋体" w:cs="宋体"/>
                <w:szCs w:val="21"/>
              </w:rPr>
            </w:pPr>
            <w:r>
              <w:rPr>
                <w:rFonts w:hint="eastAsia" w:ascii="宋体" w:hAnsi="宋体" w:cs="宋体"/>
                <w:color w:val="000000"/>
                <w:kern w:val="0"/>
                <w:szCs w:val="21"/>
                <w:lang w:bidi="ar"/>
              </w:rPr>
              <w:t>13</w:t>
            </w:r>
          </w:p>
        </w:tc>
        <w:tc>
          <w:tcPr>
            <w:tcW w:w="850" w:type="dxa"/>
            <w:tcBorders>
              <w:top w:val="nil"/>
              <w:left w:val="nil"/>
              <w:bottom w:val="single" w:color="auto" w:sz="4"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氮封阀</w:t>
            </w:r>
          </w:p>
        </w:tc>
        <w:tc>
          <w:tcPr>
            <w:tcW w:w="1276" w:type="dxa"/>
            <w:tcBorders>
              <w:top w:val="nil"/>
              <w:left w:val="nil"/>
              <w:bottom w:val="single" w:color="auto" w:sz="4"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VOC</w:t>
            </w:r>
          </w:p>
        </w:tc>
        <w:tc>
          <w:tcPr>
            <w:tcW w:w="2126" w:type="dxa"/>
            <w:tcBorders>
              <w:top w:val="nil"/>
              <w:left w:val="nil"/>
              <w:bottom w:val="single" w:color="auto" w:sz="4" w:space="0"/>
              <w:right w:val="single" w:color="000000" w:sz="8" w:space="0"/>
            </w:tcBorders>
            <w:shd w:val="clear" w:color="auto" w:fill="auto"/>
            <w:vAlign w:val="center"/>
          </w:tcPr>
          <w:p>
            <w:pPr>
              <w:widowControl/>
              <w:spacing w:line="440" w:lineRule="exact"/>
              <w:jc w:val="center"/>
              <w:textAlignment w:val="center"/>
              <w:rPr>
                <w:rFonts w:ascii="宋体" w:hAnsi="宋体" w:cs="宋体"/>
                <w:sz w:val="20"/>
              </w:rPr>
            </w:pPr>
            <w:r>
              <w:rPr>
                <w:rFonts w:hint="eastAsia" w:ascii="宋体" w:hAnsi="宋体" w:cs="宋体"/>
                <w:color w:val="000000"/>
                <w:kern w:val="0"/>
                <w:sz w:val="20"/>
                <w:lang w:bidi="ar"/>
              </w:rPr>
              <w:t>P1JOC012V3WB000000</w:t>
            </w:r>
          </w:p>
        </w:tc>
        <w:tc>
          <w:tcPr>
            <w:tcW w:w="1418"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bidi="ar"/>
              </w:rPr>
              <w:t>美国/</w:t>
            </w:r>
            <w:r>
              <w:rPr>
                <w:rFonts w:ascii="宋体" w:hAnsi="宋体" w:cs="宋体"/>
                <w:szCs w:val="21"/>
                <w:lang w:bidi="ar"/>
              </w:rPr>
              <w:t>Cascho</w:t>
            </w:r>
          </w:p>
        </w:tc>
        <w:tc>
          <w:tcPr>
            <w:tcW w:w="1134"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992"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134" w:type="dxa"/>
            <w:tcBorders>
              <w:top w:val="nil"/>
              <w:left w:val="nil"/>
              <w:bottom w:val="single" w:color="auto" w:sz="4" w:space="0"/>
              <w:right w:val="single" w:color="000000" w:sz="8" w:space="0"/>
            </w:tcBorders>
            <w:shd w:val="clear" w:color="auto" w:fill="auto"/>
            <w:vAlign w:val="center"/>
          </w:tcPr>
          <w:p>
            <w:pPr>
              <w:spacing w:line="440" w:lineRule="exact"/>
              <w:jc w:val="center"/>
              <w:rPr>
                <w:rFonts w:ascii="宋体" w:hAnsi="宋体" w:cs="宋体"/>
                <w:sz w:val="18"/>
                <w:szCs w:val="18"/>
              </w:rPr>
            </w:pPr>
          </w:p>
        </w:tc>
        <w:tc>
          <w:tcPr>
            <w:tcW w:w="1276" w:type="dxa"/>
            <w:tcBorders>
              <w:top w:val="nil"/>
              <w:left w:val="nil"/>
              <w:bottom w:val="single" w:color="auto" w:sz="4" w:space="0"/>
              <w:right w:val="single" w:color="000000" w:sz="8" w:space="0"/>
            </w:tcBorders>
          </w:tcPr>
          <w:p>
            <w:pPr>
              <w:spacing w:line="440" w:lineRule="exact"/>
              <w:jc w:val="center"/>
              <w:rPr>
                <w:rFonts w:ascii="宋体" w:hAnsi="宋体" w:cs="宋体"/>
                <w:sz w:val="18"/>
                <w:szCs w:val="18"/>
              </w:rPr>
            </w:pPr>
          </w:p>
        </w:tc>
      </w:tr>
      <w:tr>
        <w:tblPrEx>
          <w:tblCellMar>
            <w:top w:w="0" w:type="dxa"/>
            <w:left w:w="108" w:type="dxa"/>
            <w:bottom w:w="0" w:type="dxa"/>
            <w:right w:w="108" w:type="dxa"/>
          </w:tblCellMar>
        </w:tblPrEx>
        <w:trPr>
          <w:trHeight w:val="420" w:hRule="atLeast"/>
        </w:trPr>
        <w:tc>
          <w:tcPr>
            <w:tcW w:w="6204" w:type="dxa"/>
            <w:gridSpan w:val="5"/>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440" w:lineRule="exact"/>
              <w:jc w:val="center"/>
              <w:textAlignment w:val="center"/>
              <w:rPr>
                <w:rFonts w:ascii="宋体" w:hAnsi="宋体" w:cs="宋体"/>
                <w:color w:val="000000"/>
                <w:kern w:val="0"/>
                <w:szCs w:val="21"/>
                <w:lang w:bidi="ar"/>
              </w:rPr>
            </w:pPr>
            <w:r>
              <w:rPr>
                <w:rFonts w:hint="eastAsia" w:ascii="宋体" w:hAnsi="宋体" w:cs="宋体"/>
                <w:color w:val="000000"/>
                <w:kern w:val="0"/>
                <w:sz w:val="20"/>
                <w:lang w:bidi="ar"/>
              </w:rPr>
              <w:t>总价</w:t>
            </w:r>
          </w:p>
        </w:tc>
        <w:tc>
          <w:tcPr>
            <w:tcW w:w="7938" w:type="dxa"/>
            <w:gridSpan w:val="7"/>
            <w:tcBorders>
              <w:top w:val="single" w:color="auto" w:sz="4" w:space="0"/>
              <w:left w:val="nil"/>
              <w:bottom w:val="single" w:color="000000" w:sz="8" w:space="0"/>
              <w:right w:val="single" w:color="000000" w:sz="8" w:space="0"/>
            </w:tcBorders>
            <w:shd w:val="clear" w:color="auto" w:fill="auto"/>
            <w:vAlign w:val="center"/>
          </w:tcPr>
          <w:p>
            <w:pPr>
              <w:spacing w:line="440" w:lineRule="exact"/>
              <w:jc w:val="center"/>
              <w:rPr>
                <w:rFonts w:ascii="宋体" w:hAnsi="宋体" w:cs="宋体"/>
                <w:sz w:val="18"/>
                <w:szCs w:val="18"/>
              </w:rPr>
            </w:pPr>
          </w:p>
        </w:tc>
      </w:tr>
    </w:tbl>
    <w:p>
      <w:pPr>
        <w:spacing w:line="600" w:lineRule="exact"/>
        <w:jc w:val="left"/>
        <w:rPr>
          <w:rFonts w:ascii="方正仿宋简体" w:hAnsi="方正仿宋简体" w:eastAsia="方正仿宋简体" w:cs="方正仿宋简体"/>
          <w:color w:val="000000"/>
          <w:sz w:val="32"/>
          <w:szCs w:val="32"/>
        </w:rPr>
      </w:pPr>
    </w:p>
    <w:sectPr>
      <w:pgSz w:w="16838" w:h="11906" w:orient="landscape"/>
      <w:pgMar w:top="1701" w:right="1440" w:bottom="1701"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14585"/>
    <w:rsid w:val="00020147"/>
    <w:rsid w:val="00030F87"/>
    <w:rsid w:val="000456FE"/>
    <w:rsid w:val="00090631"/>
    <w:rsid w:val="000A22DB"/>
    <w:rsid w:val="000A4392"/>
    <w:rsid w:val="000C1845"/>
    <w:rsid w:val="000C73E1"/>
    <w:rsid w:val="000D6A23"/>
    <w:rsid w:val="0010553B"/>
    <w:rsid w:val="001260B7"/>
    <w:rsid w:val="00160290"/>
    <w:rsid w:val="00166793"/>
    <w:rsid w:val="00193418"/>
    <w:rsid w:val="001A3458"/>
    <w:rsid w:val="001A7FE6"/>
    <w:rsid w:val="001C73AC"/>
    <w:rsid w:val="001E30C1"/>
    <w:rsid w:val="001F16BE"/>
    <w:rsid w:val="001F6542"/>
    <w:rsid w:val="00210C67"/>
    <w:rsid w:val="00211B5C"/>
    <w:rsid w:val="002133E5"/>
    <w:rsid w:val="0024403B"/>
    <w:rsid w:val="0029332A"/>
    <w:rsid w:val="002A58C3"/>
    <w:rsid w:val="002C678D"/>
    <w:rsid w:val="002D0CA9"/>
    <w:rsid w:val="002F66BD"/>
    <w:rsid w:val="00331F42"/>
    <w:rsid w:val="00342EE5"/>
    <w:rsid w:val="00355E41"/>
    <w:rsid w:val="003732C8"/>
    <w:rsid w:val="003A4CFD"/>
    <w:rsid w:val="003C384A"/>
    <w:rsid w:val="003C775F"/>
    <w:rsid w:val="00413897"/>
    <w:rsid w:val="00455075"/>
    <w:rsid w:val="00466243"/>
    <w:rsid w:val="004840C3"/>
    <w:rsid w:val="004875EB"/>
    <w:rsid w:val="004975D5"/>
    <w:rsid w:val="004C1280"/>
    <w:rsid w:val="004C289D"/>
    <w:rsid w:val="004D30D3"/>
    <w:rsid w:val="004F4F62"/>
    <w:rsid w:val="004F5E27"/>
    <w:rsid w:val="004F6ADB"/>
    <w:rsid w:val="00546FD9"/>
    <w:rsid w:val="00550D17"/>
    <w:rsid w:val="005779CC"/>
    <w:rsid w:val="005A66DB"/>
    <w:rsid w:val="005B58C8"/>
    <w:rsid w:val="005F6FF4"/>
    <w:rsid w:val="00641060"/>
    <w:rsid w:val="006835A9"/>
    <w:rsid w:val="006D00BD"/>
    <w:rsid w:val="006D3CEC"/>
    <w:rsid w:val="006E0809"/>
    <w:rsid w:val="007254B5"/>
    <w:rsid w:val="00753CD1"/>
    <w:rsid w:val="00756CEF"/>
    <w:rsid w:val="007856FB"/>
    <w:rsid w:val="007875CD"/>
    <w:rsid w:val="007D630F"/>
    <w:rsid w:val="007E6E47"/>
    <w:rsid w:val="00801C0C"/>
    <w:rsid w:val="008253EA"/>
    <w:rsid w:val="00842B41"/>
    <w:rsid w:val="00856599"/>
    <w:rsid w:val="00882A3F"/>
    <w:rsid w:val="008C785B"/>
    <w:rsid w:val="008D2F65"/>
    <w:rsid w:val="008D5377"/>
    <w:rsid w:val="0091028A"/>
    <w:rsid w:val="0093613E"/>
    <w:rsid w:val="00975ECA"/>
    <w:rsid w:val="009A7843"/>
    <w:rsid w:val="009D1883"/>
    <w:rsid w:val="009E1173"/>
    <w:rsid w:val="009F3009"/>
    <w:rsid w:val="00A054F9"/>
    <w:rsid w:val="00A43176"/>
    <w:rsid w:val="00A63D7F"/>
    <w:rsid w:val="00A70A88"/>
    <w:rsid w:val="00A7381A"/>
    <w:rsid w:val="00A91112"/>
    <w:rsid w:val="00A934E7"/>
    <w:rsid w:val="00A97749"/>
    <w:rsid w:val="00AB6095"/>
    <w:rsid w:val="00AB732F"/>
    <w:rsid w:val="00AC569D"/>
    <w:rsid w:val="00B17FFA"/>
    <w:rsid w:val="00B353E5"/>
    <w:rsid w:val="00B35C7E"/>
    <w:rsid w:val="00B51C96"/>
    <w:rsid w:val="00B74619"/>
    <w:rsid w:val="00B82CED"/>
    <w:rsid w:val="00B90950"/>
    <w:rsid w:val="00BD31F2"/>
    <w:rsid w:val="00BD78FB"/>
    <w:rsid w:val="00BE4922"/>
    <w:rsid w:val="00BF2809"/>
    <w:rsid w:val="00BF3A14"/>
    <w:rsid w:val="00C258E8"/>
    <w:rsid w:val="00C50B39"/>
    <w:rsid w:val="00C56465"/>
    <w:rsid w:val="00C64DD7"/>
    <w:rsid w:val="00C97E7F"/>
    <w:rsid w:val="00CE3E58"/>
    <w:rsid w:val="00D24639"/>
    <w:rsid w:val="00D32CC0"/>
    <w:rsid w:val="00D420A6"/>
    <w:rsid w:val="00D4693D"/>
    <w:rsid w:val="00D51C9C"/>
    <w:rsid w:val="00D71199"/>
    <w:rsid w:val="00DC1973"/>
    <w:rsid w:val="00DC3BAB"/>
    <w:rsid w:val="00DD194E"/>
    <w:rsid w:val="00DD36C8"/>
    <w:rsid w:val="00E14327"/>
    <w:rsid w:val="00E21521"/>
    <w:rsid w:val="00E45A9C"/>
    <w:rsid w:val="00E4738E"/>
    <w:rsid w:val="00E60D23"/>
    <w:rsid w:val="00E74639"/>
    <w:rsid w:val="00E9659A"/>
    <w:rsid w:val="00F16E4B"/>
    <w:rsid w:val="00F32DB5"/>
    <w:rsid w:val="00F45B42"/>
    <w:rsid w:val="00F5619B"/>
    <w:rsid w:val="00F82531"/>
    <w:rsid w:val="00FA1409"/>
    <w:rsid w:val="00FC2CA3"/>
    <w:rsid w:val="00FD28F4"/>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C5209D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6270</Words>
  <Characters>7189</Characters>
  <Lines>57</Lines>
  <Paragraphs>16</Paragraphs>
  <TotalTime>4</TotalTime>
  <ScaleCrop>false</ScaleCrop>
  <LinksUpToDate>false</LinksUpToDate>
  <CharactersWithSpaces>7524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2023-03-16T00:26:00Z</cp:lastPrinted>
  <dcterms:modified xsi:type="dcterms:W3CDTF">2023-04-17T05:15:45Z</dcterms:modified>
  <dc:title>镇江海纳川物流产业发展有限责任公司</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31C32E83394248B3BAE7D1AF1360BA57_13</vt:lpwstr>
  </property>
</Properties>
</file>