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  <w:t xml:space="preserve">工程名称：索普集团三级防控项目 --塔吊租赁                                                                    </w:t>
      </w:r>
    </w:p>
    <w:tbl>
      <w:tblPr>
        <w:tblStyle w:val="4"/>
        <w:tblpPr w:leftFromText="180" w:rightFromText="180" w:vertAnchor="text" w:horzAnchor="page" w:tblpX="1086" w:tblpY="587"/>
        <w:tblOverlap w:val="never"/>
        <w:tblW w:w="15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58"/>
        <w:gridCol w:w="6830"/>
        <w:gridCol w:w="554"/>
        <w:gridCol w:w="1029"/>
        <w:gridCol w:w="861"/>
        <w:gridCol w:w="856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项目特征描述</w:t>
            </w:r>
          </w:p>
        </w:tc>
        <w:tc>
          <w:tcPr>
            <w:tcW w:w="5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暂估工程量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含税金额（元）</w:t>
            </w:r>
          </w:p>
        </w:tc>
        <w:tc>
          <w:tcPr>
            <w:tcW w:w="27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83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综合单价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合价</w:t>
            </w:r>
          </w:p>
        </w:tc>
        <w:tc>
          <w:tcPr>
            <w:tcW w:w="2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QTZ50（5010型） 型号塔吊设备月租费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highlight w:val="yellow"/>
                <w:lang w:val="en-US" w:eastAsia="zh-CN" w:bidi="ar-SA"/>
              </w:rPr>
              <w:t>（一号塔吊）</w:t>
            </w:r>
          </w:p>
        </w:tc>
        <w:tc>
          <w:tcPr>
            <w:tcW w:w="683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1、所供设备的质量符合国家、及镇江市标准。刷漆后进场安装。三年以内塔吊。自行申报安监站塔吊系统备案。</w:t>
            </w:r>
          </w:p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2、包含防坠器的安装使用。塔吊司机必须正确使用五点式安全带。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月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noWrap w:val="0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实际费用按日历天结算。（5010型，最大工作幅度50米，最大幅度额定起重量1.0吨）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QTZ50（5010型） 型号塔吊设备月租费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highlight w:val="green"/>
                <w:lang w:val="en-US" w:eastAsia="zh-CN" w:bidi="ar-SA"/>
              </w:rPr>
              <w:t>（二号塔吊）</w:t>
            </w:r>
          </w:p>
        </w:tc>
        <w:tc>
          <w:tcPr>
            <w:tcW w:w="6830" w:type="dxa"/>
            <w:noWrap w:val="0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同上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月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实际费用按日历天结算。（5010型，最大工作幅度50米，最大幅度额定起重量1.0吨）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设备操作人工费（塔吊司机）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highlight w:val="yellow"/>
                <w:lang w:val="en-US" w:eastAsia="zh-CN" w:bidi="ar-SA"/>
              </w:rPr>
              <w:t>（一号塔吊）</w:t>
            </w:r>
          </w:p>
        </w:tc>
        <w:tc>
          <w:tcPr>
            <w:tcW w:w="6830" w:type="dxa"/>
            <w:noWrap w:val="0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、需满足现场施工安排，上下班时间与现场施工时间同步，暂定工作时间为每天6:00~18:00，满足实际12小时工作时间。如遇特殊情况连续加班超过1小时以上，则有甲方支付加班费，每小时按20元计算。遇商品砼施工，施工结束需吊泵管则不计加班，但工作时间不得超过1小时。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天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150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需具备特种作业证。意外伤害险保额不低于200万元。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设备操作人工费（信号工）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highlight w:val="yellow"/>
                <w:lang w:val="en-US" w:eastAsia="zh-CN" w:bidi="ar-SA"/>
              </w:rPr>
              <w:t>（一号塔吊）</w:t>
            </w:r>
          </w:p>
        </w:tc>
        <w:tc>
          <w:tcPr>
            <w:tcW w:w="6830" w:type="dxa"/>
            <w:noWrap w:val="0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同上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天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150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设备操作人工费（塔吊司机）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highlight w:val="green"/>
                <w:lang w:val="en-US" w:eastAsia="zh-CN" w:bidi="ar-SA"/>
              </w:rPr>
              <w:t>（二号塔吊）</w:t>
            </w:r>
          </w:p>
        </w:tc>
        <w:tc>
          <w:tcPr>
            <w:tcW w:w="683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、需满足现场施工安排，上下班时间与现场施工时间同步，暂定工作时间为每天6:00~18:00，满足实际12小时工作时间。如遇特殊情况连续加班超过1小时以上，则有甲方支付加班费，每小时按20元计算。遇商品砼施工，施工结束需吊泵管则不计加班，但工作时间不得超过1小时。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天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150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需具备特种作业证。意外伤害险保额不低于200万元。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设备操作人工费（信号工）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highlight w:val="green"/>
                <w:lang w:val="en-US" w:eastAsia="zh-CN" w:bidi="ar-SA"/>
              </w:rPr>
              <w:t>（二号塔吊）</w:t>
            </w:r>
          </w:p>
        </w:tc>
        <w:tc>
          <w:tcPr>
            <w:tcW w:w="683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同上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天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150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设备进、退场费</w:t>
            </w:r>
          </w:p>
        </w:tc>
        <w:tc>
          <w:tcPr>
            <w:tcW w:w="6830" w:type="dxa"/>
            <w:noWrap w:val="0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含基础螺栓预埋件及螺栓定位件，塔吊基础浇筑前到现场复测确认标高水平（进场、出场作为一次）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次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noWrap w:val="0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通过安监系统塔吊备案正式启用作为进场时间。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塔吊照明安装维护使用费</w:t>
            </w:r>
          </w:p>
        </w:tc>
        <w:tc>
          <w:tcPr>
            <w:tcW w:w="6830" w:type="dxa"/>
            <w:noWrap w:val="0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夜间需保证不低于200lux照度。每台塔吊塔臂灯数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量不低于4台，塔臂末端提升节处固定灯数量不低于2台。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套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整套系统安拆维护费用，包含租赁费，租期不做调整。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塔吊喷淋系统安装维护使用费</w:t>
            </w:r>
          </w:p>
        </w:tc>
        <w:tc>
          <w:tcPr>
            <w:tcW w:w="683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喷头间距不大于2米，水压量需满足塔吊旋转半径所有区域（两台塔吊各需要一套系统）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套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整套系统安拆维护费用，包含租赁费，租期不做调整。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4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暂估总价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  <w:t xml:space="preserve">工程名称：索普集团三级防控项目 --塔吊租赁                                                                    </w:t>
      </w:r>
    </w:p>
    <w:p>
      <w:pPr>
        <w:jc w:val="center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220345</wp:posOffset>
            </wp:positionH>
            <wp:positionV relativeFrom="page">
              <wp:posOffset>1773555</wp:posOffset>
            </wp:positionV>
            <wp:extent cx="8058150" cy="5602605"/>
            <wp:effectExtent l="0" t="0" r="0" b="171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8150" cy="560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DFmZGI3NzAxMzZmMzEwMzMyZDc2YTI2YTBkZWUifQ=="/>
  </w:docVars>
  <w:rsids>
    <w:rsidRoot w:val="2E931C81"/>
    <w:rsid w:val="02914D77"/>
    <w:rsid w:val="030560A3"/>
    <w:rsid w:val="07E9572A"/>
    <w:rsid w:val="0AB45767"/>
    <w:rsid w:val="220B29D3"/>
    <w:rsid w:val="22844CF9"/>
    <w:rsid w:val="27087A21"/>
    <w:rsid w:val="2D021110"/>
    <w:rsid w:val="2E931C81"/>
    <w:rsid w:val="47EE3FC8"/>
    <w:rsid w:val="5723269B"/>
    <w:rsid w:val="5E3D511B"/>
    <w:rsid w:val="66FA1EF2"/>
    <w:rsid w:val="730438B3"/>
    <w:rsid w:val="73A63E28"/>
    <w:rsid w:val="73B07127"/>
    <w:rsid w:val="746F3A0E"/>
    <w:rsid w:val="7C5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967</Characters>
  <Lines>0</Lines>
  <Paragraphs>0</Paragraphs>
  <TotalTime>2</TotalTime>
  <ScaleCrop>false</ScaleCrop>
  <LinksUpToDate>false</LinksUpToDate>
  <CharactersWithSpaces>1107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2023-03-18T02:25:00Z</dcterms:created>
  <dc:creator>蒋一</dc:creator>
  <cp:lastModifiedBy>蒋一</cp:lastModifiedBy>
  <dcterms:modified xsi:type="dcterms:W3CDTF">2023-04-14T05:41:50Z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5F6371E6F059472D8FFC5AA141876AC8</vt:lpwstr>
  </property>
</Properties>
</file>