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20230424港口仪表材料采购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2"/>
          <w:szCs w:val="32"/>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202</w:t>
      </w:r>
      <w:bookmarkStart w:id="0" w:name="_GoBack"/>
      <w:bookmarkEnd w:id="0"/>
      <w:r>
        <w:rPr>
          <w:rFonts w:hint="eastAsia" w:ascii="方正仿宋简体" w:hAnsi="方正仿宋简体" w:eastAsia="方正仿宋简体" w:cs="方正仿宋简体"/>
          <w:sz w:val="32"/>
          <w:szCs w:val="32"/>
          <w:u w:val="single"/>
          <w:lang w:val="en-US" w:eastAsia="zh-CN"/>
        </w:rPr>
        <w:t>3年5月6日上午10点整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2023年5月6日上午10点整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4"/>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 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买受人自收到标的物验收合格并且收到出卖人开具的增值税发票后60日内以银行承兑方式付款，本次招标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1.采用线上投标需严格按照1688线上格式要求填写报价，如需上传报价单需加盖报价章，同时上传招标文件中所规定的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4"/>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4"/>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2"/>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0"/>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2410"/>
        <w:gridCol w:w="1559"/>
        <w:gridCol w:w="425"/>
        <w:gridCol w:w="567"/>
        <w:gridCol w:w="993"/>
        <w:gridCol w:w="99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34"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1417"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2410"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559"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425"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567"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993"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992"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850"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7" w:hRule="atLeast"/>
        </w:trPr>
        <w:tc>
          <w:tcPr>
            <w:tcW w:w="534" w:type="dxa"/>
            <w:vAlign w:val="center"/>
          </w:tcPr>
          <w:p>
            <w:pPr>
              <w:jc w:val="center"/>
              <w:rPr>
                <w:rFonts w:ascii="宋体" w:hAnsi="宋体" w:cs="宋体"/>
                <w:color w:val="000000"/>
                <w:sz w:val="18"/>
                <w:szCs w:val="18"/>
              </w:rPr>
            </w:pPr>
            <w:r>
              <w:rPr>
                <w:rFonts w:hint="eastAsia"/>
                <w:color w:val="000000"/>
                <w:sz w:val="18"/>
                <w:szCs w:val="18"/>
              </w:rPr>
              <w:t>1</w:t>
            </w:r>
          </w:p>
        </w:tc>
        <w:tc>
          <w:tcPr>
            <w:tcW w:w="1417" w:type="dxa"/>
            <w:vAlign w:val="center"/>
          </w:tcPr>
          <w:p>
            <w:pPr>
              <w:rPr>
                <w:rFonts w:ascii="宋体" w:hAnsi="宋体" w:cs="宋体"/>
                <w:color w:val="000000"/>
                <w:sz w:val="18"/>
                <w:szCs w:val="18"/>
              </w:rPr>
            </w:pPr>
            <w:r>
              <w:rPr>
                <w:rFonts w:hint="eastAsia"/>
                <w:color w:val="000000"/>
                <w:sz w:val="18"/>
                <w:szCs w:val="18"/>
              </w:rPr>
              <w:t>可燃气体报警仪</w:t>
            </w:r>
          </w:p>
        </w:tc>
        <w:tc>
          <w:tcPr>
            <w:tcW w:w="2410" w:type="dxa"/>
            <w:vAlign w:val="center"/>
          </w:tcPr>
          <w:p>
            <w:pPr>
              <w:rPr>
                <w:rFonts w:ascii="宋体" w:hAnsi="宋体" w:cs="宋体"/>
                <w:color w:val="000000"/>
                <w:sz w:val="18"/>
                <w:szCs w:val="18"/>
              </w:rPr>
            </w:pPr>
            <w:r>
              <w:rPr>
                <w:rFonts w:hint="eastAsia"/>
                <w:color w:val="000000"/>
                <w:sz w:val="18"/>
                <w:szCs w:val="18"/>
              </w:rPr>
              <w:t>环境温度：25℃；环境湿度：60%；测量范围：0~100%LEL；测量精度：±5%FS；响应时间：&lt;30s；电源：24DC;功率：3W；输出信号：4~20mA 三线制；防爆防护等级：EXd IIBT4   IP67；电气接口：1/2"NPT(F)</w:t>
            </w:r>
          </w:p>
        </w:tc>
        <w:tc>
          <w:tcPr>
            <w:tcW w:w="1559" w:type="dxa"/>
            <w:vAlign w:val="center"/>
          </w:tcPr>
          <w:p>
            <w:pPr>
              <w:jc w:val="left"/>
              <w:rPr>
                <w:rFonts w:ascii="宋体" w:hAnsi="宋体" w:cs="宋体"/>
                <w:color w:val="000000"/>
                <w:sz w:val="18"/>
                <w:szCs w:val="18"/>
              </w:rPr>
            </w:pPr>
            <w:r>
              <w:rPr>
                <w:rFonts w:hint="eastAsia"/>
                <w:color w:val="000000"/>
                <w:sz w:val="18"/>
                <w:szCs w:val="18"/>
              </w:rPr>
              <w:t xml:space="preserve">梅思安：DF8500 </w:t>
            </w:r>
            <w:r>
              <w:rPr>
                <w:rFonts w:hint="eastAsia"/>
                <w:color w:val="000000"/>
                <w:sz w:val="18"/>
                <w:szCs w:val="18"/>
              </w:rPr>
              <w:br w:type="textWrapping"/>
            </w:r>
            <w:r>
              <w:rPr>
                <w:rFonts w:hint="eastAsia"/>
                <w:color w:val="000000"/>
                <w:sz w:val="18"/>
                <w:szCs w:val="18"/>
              </w:rPr>
              <w:t>德尔格：Polytron 5000</w:t>
            </w:r>
            <w:r>
              <w:rPr>
                <w:rFonts w:hint="eastAsia"/>
                <w:color w:val="000000"/>
                <w:sz w:val="18"/>
                <w:szCs w:val="18"/>
              </w:rPr>
              <w:br w:type="textWrapping"/>
            </w:r>
            <w:r>
              <w:rPr>
                <w:rFonts w:hint="eastAsia"/>
                <w:color w:val="000000"/>
                <w:sz w:val="18"/>
                <w:szCs w:val="18"/>
              </w:rPr>
              <w:t>GDS：GTYQ-G1Max</w:t>
            </w:r>
          </w:p>
        </w:tc>
        <w:tc>
          <w:tcPr>
            <w:tcW w:w="425" w:type="dxa"/>
            <w:vAlign w:val="center"/>
          </w:tcPr>
          <w:p>
            <w:pPr>
              <w:rPr>
                <w:rFonts w:ascii="宋体" w:hAnsi="宋体" w:cs="宋体"/>
                <w:color w:val="000000"/>
                <w:sz w:val="18"/>
                <w:szCs w:val="18"/>
              </w:rPr>
            </w:pPr>
            <w:r>
              <w:rPr>
                <w:rFonts w:hint="eastAsia"/>
                <w:color w:val="000000"/>
                <w:sz w:val="18"/>
                <w:szCs w:val="18"/>
              </w:rPr>
              <w:t>台</w:t>
            </w:r>
          </w:p>
        </w:tc>
        <w:tc>
          <w:tcPr>
            <w:tcW w:w="567" w:type="dxa"/>
            <w:vAlign w:val="center"/>
          </w:tcPr>
          <w:p>
            <w:pPr>
              <w:jc w:val="center"/>
              <w:rPr>
                <w:rFonts w:ascii="宋体" w:hAnsi="宋体" w:cs="宋体"/>
                <w:color w:val="000000"/>
                <w:sz w:val="20"/>
              </w:rPr>
            </w:pPr>
            <w:r>
              <w:rPr>
                <w:rFonts w:hint="eastAsia"/>
                <w:color w:val="000000"/>
                <w:sz w:val="20"/>
              </w:rPr>
              <w:t>10</w:t>
            </w:r>
          </w:p>
        </w:tc>
        <w:tc>
          <w:tcPr>
            <w:tcW w:w="99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992"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50"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34" w:type="dxa"/>
            <w:vAlign w:val="center"/>
          </w:tcPr>
          <w:p>
            <w:pPr>
              <w:jc w:val="center"/>
              <w:rPr>
                <w:rFonts w:ascii="宋体" w:hAnsi="宋体" w:cs="宋体"/>
                <w:color w:val="000000"/>
                <w:sz w:val="18"/>
                <w:szCs w:val="18"/>
              </w:rPr>
            </w:pPr>
            <w:r>
              <w:rPr>
                <w:rFonts w:hint="eastAsia"/>
                <w:color w:val="000000"/>
                <w:sz w:val="18"/>
                <w:szCs w:val="18"/>
              </w:rPr>
              <w:t>2</w:t>
            </w:r>
          </w:p>
        </w:tc>
        <w:tc>
          <w:tcPr>
            <w:tcW w:w="1417" w:type="dxa"/>
            <w:vAlign w:val="center"/>
          </w:tcPr>
          <w:p>
            <w:pPr>
              <w:rPr>
                <w:rFonts w:ascii="宋体" w:hAnsi="宋体" w:cs="宋体"/>
                <w:color w:val="000000"/>
                <w:sz w:val="18"/>
                <w:szCs w:val="18"/>
              </w:rPr>
            </w:pPr>
            <w:r>
              <w:rPr>
                <w:rFonts w:hint="eastAsia"/>
                <w:color w:val="000000"/>
                <w:sz w:val="18"/>
                <w:szCs w:val="18"/>
              </w:rPr>
              <w:t>耐震不锈钢压力表</w:t>
            </w:r>
          </w:p>
        </w:tc>
        <w:tc>
          <w:tcPr>
            <w:tcW w:w="2410" w:type="dxa"/>
            <w:vAlign w:val="center"/>
          </w:tcPr>
          <w:p>
            <w:pPr>
              <w:rPr>
                <w:rFonts w:ascii="宋体" w:hAnsi="宋体" w:cs="宋体"/>
                <w:color w:val="000000"/>
                <w:sz w:val="18"/>
                <w:szCs w:val="18"/>
              </w:rPr>
            </w:pPr>
            <w:r>
              <w:rPr>
                <w:rFonts w:hint="eastAsia"/>
                <w:color w:val="000000"/>
                <w:sz w:val="18"/>
                <w:szCs w:val="18"/>
              </w:rPr>
              <w:t>YN-100 (0-1.6)MPa</w:t>
            </w:r>
          </w:p>
        </w:tc>
        <w:tc>
          <w:tcPr>
            <w:tcW w:w="1559" w:type="dxa"/>
            <w:vAlign w:val="center"/>
          </w:tcPr>
          <w:p>
            <w:pPr>
              <w:rPr>
                <w:rFonts w:ascii="宋体" w:hAnsi="宋体" w:cs="宋体"/>
                <w:color w:val="000000"/>
                <w:sz w:val="18"/>
                <w:szCs w:val="18"/>
              </w:rPr>
            </w:pPr>
            <w:r>
              <w:rPr>
                <w:rFonts w:hint="eastAsia"/>
                <w:color w:val="000000"/>
                <w:sz w:val="18"/>
                <w:szCs w:val="18"/>
              </w:rPr>
              <w:t>　</w:t>
            </w:r>
          </w:p>
        </w:tc>
        <w:tc>
          <w:tcPr>
            <w:tcW w:w="425" w:type="dxa"/>
            <w:vAlign w:val="center"/>
          </w:tcPr>
          <w:p>
            <w:pPr>
              <w:rPr>
                <w:rFonts w:ascii="宋体" w:hAnsi="宋体" w:cs="宋体"/>
                <w:color w:val="000000"/>
                <w:sz w:val="18"/>
                <w:szCs w:val="18"/>
              </w:rPr>
            </w:pPr>
            <w:r>
              <w:rPr>
                <w:rFonts w:hint="eastAsia"/>
                <w:color w:val="000000"/>
                <w:sz w:val="18"/>
                <w:szCs w:val="18"/>
              </w:rPr>
              <w:t>只</w:t>
            </w:r>
          </w:p>
        </w:tc>
        <w:tc>
          <w:tcPr>
            <w:tcW w:w="567" w:type="dxa"/>
            <w:vAlign w:val="center"/>
          </w:tcPr>
          <w:p>
            <w:pPr>
              <w:jc w:val="center"/>
              <w:rPr>
                <w:rFonts w:ascii="宋体" w:hAnsi="宋体" w:cs="宋体"/>
                <w:color w:val="000000"/>
                <w:sz w:val="20"/>
              </w:rPr>
            </w:pPr>
            <w:r>
              <w:rPr>
                <w:rFonts w:hint="eastAsia"/>
                <w:color w:val="000000"/>
                <w:sz w:val="20"/>
              </w:rPr>
              <w:t>5</w:t>
            </w:r>
          </w:p>
        </w:tc>
        <w:tc>
          <w:tcPr>
            <w:tcW w:w="99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992"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50"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34" w:type="dxa"/>
            <w:vAlign w:val="center"/>
          </w:tcPr>
          <w:p>
            <w:pPr>
              <w:jc w:val="center"/>
              <w:rPr>
                <w:rFonts w:ascii="宋体" w:hAnsi="宋体" w:cs="宋体"/>
                <w:color w:val="000000"/>
                <w:sz w:val="18"/>
                <w:szCs w:val="18"/>
              </w:rPr>
            </w:pPr>
            <w:r>
              <w:rPr>
                <w:rFonts w:hint="eastAsia"/>
                <w:color w:val="000000"/>
                <w:sz w:val="18"/>
                <w:szCs w:val="18"/>
              </w:rPr>
              <w:t>3</w:t>
            </w:r>
          </w:p>
        </w:tc>
        <w:tc>
          <w:tcPr>
            <w:tcW w:w="1417" w:type="dxa"/>
            <w:vAlign w:val="center"/>
          </w:tcPr>
          <w:p>
            <w:pPr>
              <w:rPr>
                <w:rFonts w:ascii="宋体" w:hAnsi="宋体" w:cs="宋体"/>
                <w:color w:val="000000"/>
                <w:sz w:val="18"/>
                <w:szCs w:val="18"/>
              </w:rPr>
            </w:pPr>
            <w:r>
              <w:rPr>
                <w:rFonts w:hint="eastAsia"/>
                <w:color w:val="000000"/>
                <w:sz w:val="18"/>
                <w:szCs w:val="18"/>
              </w:rPr>
              <w:t>一体化温度变送器模块</w:t>
            </w:r>
          </w:p>
        </w:tc>
        <w:tc>
          <w:tcPr>
            <w:tcW w:w="2410" w:type="dxa"/>
            <w:vAlign w:val="center"/>
          </w:tcPr>
          <w:p>
            <w:pPr>
              <w:rPr>
                <w:rFonts w:ascii="宋体" w:hAnsi="宋体" w:cs="宋体"/>
                <w:color w:val="000000"/>
                <w:sz w:val="18"/>
                <w:szCs w:val="18"/>
              </w:rPr>
            </w:pPr>
            <w:r>
              <w:rPr>
                <w:rFonts w:hint="eastAsia"/>
                <w:color w:val="000000"/>
                <w:sz w:val="18"/>
                <w:szCs w:val="18"/>
              </w:rPr>
              <w:t>PT100;接线盒：铸铝；精度：A级 ABB温变（Hart） 测温范围：0-300℃</w:t>
            </w:r>
            <w:r>
              <w:rPr>
                <w:rFonts w:hint="eastAsia"/>
                <w:color w:val="000000"/>
                <w:sz w:val="18"/>
                <w:szCs w:val="18"/>
              </w:rPr>
              <w:br w:type="textWrapping"/>
            </w:r>
            <w:r>
              <w:rPr>
                <w:rFonts w:hint="eastAsia"/>
                <w:color w:val="000000"/>
                <w:sz w:val="18"/>
                <w:szCs w:val="18"/>
              </w:rPr>
              <w:t xml:space="preserve">过程连接：M27*2 </w:t>
            </w:r>
            <w:r>
              <w:rPr>
                <w:rFonts w:hint="eastAsia"/>
                <w:color w:val="000000"/>
                <w:sz w:val="18"/>
                <w:szCs w:val="18"/>
              </w:rPr>
              <w:br w:type="textWrapping"/>
            </w:r>
            <w:r>
              <w:rPr>
                <w:rFonts w:hint="eastAsia"/>
                <w:color w:val="000000"/>
                <w:sz w:val="18"/>
                <w:szCs w:val="18"/>
              </w:rPr>
              <w:t>铠装芯：321材质φ6  插入长度：50CM 总长：65CM</w:t>
            </w:r>
            <w:r>
              <w:rPr>
                <w:rFonts w:hint="eastAsia"/>
                <w:color w:val="000000"/>
                <w:sz w:val="18"/>
                <w:szCs w:val="18"/>
              </w:rPr>
              <w:br w:type="textWrapping"/>
            </w:r>
            <w:r>
              <w:rPr>
                <w:rFonts w:hint="eastAsia"/>
                <w:color w:val="000000"/>
                <w:sz w:val="18"/>
                <w:szCs w:val="18"/>
              </w:rPr>
              <w:t>电气连接：1/2NPT</w:t>
            </w:r>
            <w:r>
              <w:rPr>
                <w:rFonts w:hint="eastAsia"/>
                <w:color w:val="000000"/>
                <w:sz w:val="18"/>
                <w:szCs w:val="18"/>
              </w:rPr>
              <w:br w:type="textWrapping"/>
            </w:r>
            <w:r>
              <w:rPr>
                <w:rFonts w:hint="eastAsia"/>
                <w:color w:val="000000"/>
                <w:sz w:val="18"/>
                <w:szCs w:val="18"/>
              </w:rPr>
              <w:t>防爆防护等级：EXd IIBT4 IP65</w:t>
            </w:r>
          </w:p>
        </w:tc>
        <w:tc>
          <w:tcPr>
            <w:tcW w:w="1559" w:type="dxa"/>
            <w:vAlign w:val="center"/>
          </w:tcPr>
          <w:p>
            <w:pPr>
              <w:rPr>
                <w:rFonts w:ascii="宋体" w:hAnsi="宋体" w:cs="宋体"/>
                <w:color w:val="000000"/>
                <w:sz w:val="18"/>
                <w:szCs w:val="18"/>
              </w:rPr>
            </w:pPr>
            <w:r>
              <w:rPr>
                <w:rFonts w:hint="eastAsia"/>
                <w:color w:val="000000"/>
                <w:sz w:val="18"/>
                <w:szCs w:val="18"/>
              </w:rPr>
              <w:t>江苏润仪、重庆川仪、上海沪仪、北京京仪</w:t>
            </w:r>
          </w:p>
        </w:tc>
        <w:tc>
          <w:tcPr>
            <w:tcW w:w="425" w:type="dxa"/>
            <w:vAlign w:val="center"/>
          </w:tcPr>
          <w:p>
            <w:pPr>
              <w:rPr>
                <w:rFonts w:ascii="宋体" w:hAnsi="宋体" w:cs="宋体"/>
                <w:color w:val="000000"/>
                <w:sz w:val="18"/>
                <w:szCs w:val="18"/>
              </w:rPr>
            </w:pPr>
            <w:r>
              <w:rPr>
                <w:rFonts w:hint="eastAsia"/>
                <w:color w:val="000000"/>
                <w:sz w:val="18"/>
                <w:szCs w:val="18"/>
              </w:rPr>
              <w:t>只</w:t>
            </w:r>
          </w:p>
        </w:tc>
        <w:tc>
          <w:tcPr>
            <w:tcW w:w="567" w:type="dxa"/>
            <w:vAlign w:val="center"/>
          </w:tcPr>
          <w:p>
            <w:pPr>
              <w:jc w:val="center"/>
              <w:rPr>
                <w:rFonts w:ascii="宋体" w:hAnsi="宋体" w:cs="宋体"/>
                <w:color w:val="000000"/>
                <w:sz w:val="20"/>
              </w:rPr>
            </w:pPr>
            <w:r>
              <w:rPr>
                <w:rFonts w:hint="eastAsia"/>
                <w:color w:val="000000"/>
                <w:sz w:val="20"/>
              </w:rPr>
              <w:t>2</w:t>
            </w:r>
          </w:p>
        </w:tc>
        <w:tc>
          <w:tcPr>
            <w:tcW w:w="99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992"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50"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34" w:type="dxa"/>
            <w:vAlign w:val="center"/>
          </w:tcPr>
          <w:p>
            <w:pPr>
              <w:jc w:val="center"/>
              <w:rPr>
                <w:rFonts w:ascii="宋体" w:hAnsi="宋体" w:cs="宋体"/>
                <w:color w:val="000000"/>
                <w:sz w:val="18"/>
                <w:szCs w:val="18"/>
              </w:rPr>
            </w:pPr>
            <w:r>
              <w:rPr>
                <w:rFonts w:hint="eastAsia"/>
                <w:color w:val="000000"/>
                <w:sz w:val="18"/>
                <w:szCs w:val="18"/>
              </w:rPr>
              <w:t>4</w:t>
            </w:r>
          </w:p>
        </w:tc>
        <w:tc>
          <w:tcPr>
            <w:tcW w:w="1417" w:type="dxa"/>
            <w:vAlign w:val="center"/>
          </w:tcPr>
          <w:p>
            <w:pPr>
              <w:rPr>
                <w:rFonts w:ascii="宋体" w:hAnsi="宋体" w:cs="宋体"/>
                <w:color w:val="000000"/>
                <w:sz w:val="18"/>
                <w:szCs w:val="18"/>
              </w:rPr>
            </w:pPr>
            <w:r>
              <w:rPr>
                <w:rFonts w:hint="eastAsia"/>
                <w:color w:val="000000"/>
                <w:sz w:val="18"/>
                <w:szCs w:val="18"/>
              </w:rPr>
              <w:t>一体化温度变送器模块</w:t>
            </w:r>
          </w:p>
        </w:tc>
        <w:tc>
          <w:tcPr>
            <w:tcW w:w="2410" w:type="dxa"/>
            <w:vAlign w:val="center"/>
          </w:tcPr>
          <w:p>
            <w:pPr>
              <w:rPr>
                <w:rFonts w:ascii="宋体" w:hAnsi="宋体" w:cs="宋体"/>
                <w:color w:val="000000"/>
                <w:sz w:val="18"/>
                <w:szCs w:val="18"/>
              </w:rPr>
            </w:pPr>
            <w:r>
              <w:rPr>
                <w:rFonts w:hint="eastAsia"/>
                <w:color w:val="000000"/>
                <w:sz w:val="18"/>
                <w:szCs w:val="18"/>
              </w:rPr>
              <w:t>PT100;接线盒：铸铝；精度：A级 ABB温变（Hart） 测温范围：0-300℃</w:t>
            </w:r>
            <w:r>
              <w:rPr>
                <w:rFonts w:hint="eastAsia"/>
                <w:color w:val="000000"/>
                <w:sz w:val="18"/>
                <w:szCs w:val="18"/>
              </w:rPr>
              <w:br w:type="textWrapping"/>
            </w:r>
            <w:r>
              <w:rPr>
                <w:rFonts w:hint="eastAsia"/>
                <w:color w:val="000000"/>
                <w:sz w:val="18"/>
                <w:szCs w:val="18"/>
              </w:rPr>
              <w:t>过程连接：1/2NPT</w:t>
            </w:r>
            <w:r>
              <w:rPr>
                <w:rFonts w:hint="eastAsia"/>
                <w:color w:val="000000"/>
                <w:sz w:val="18"/>
                <w:szCs w:val="18"/>
              </w:rPr>
              <w:br w:type="textWrapping"/>
            </w:r>
            <w:r>
              <w:rPr>
                <w:rFonts w:hint="eastAsia"/>
                <w:color w:val="000000"/>
                <w:sz w:val="18"/>
                <w:szCs w:val="18"/>
              </w:rPr>
              <w:t>铠装芯：321材质φ6  插入长度：50CM 总长：65CM</w:t>
            </w:r>
            <w:r>
              <w:rPr>
                <w:rFonts w:hint="eastAsia"/>
                <w:color w:val="000000"/>
                <w:sz w:val="18"/>
                <w:szCs w:val="18"/>
              </w:rPr>
              <w:br w:type="textWrapping"/>
            </w:r>
            <w:r>
              <w:rPr>
                <w:rFonts w:hint="eastAsia"/>
                <w:color w:val="000000"/>
                <w:sz w:val="18"/>
                <w:szCs w:val="18"/>
              </w:rPr>
              <w:t>电气连接：1/2NPT</w:t>
            </w:r>
            <w:r>
              <w:rPr>
                <w:rFonts w:hint="eastAsia"/>
                <w:color w:val="000000"/>
                <w:sz w:val="18"/>
                <w:szCs w:val="18"/>
              </w:rPr>
              <w:br w:type="textWrapping"/>
            </w:r>
            <w:r>
              <w:rPr>
                <w:rFonts w:hint="eastAsia"/>
                <w:color w:val="000000"/>
                <w:sz w:val="18"/>
                <w:szCs w:val="18"/>
              </w:rPr>
              <w:t>防爆防护等级：EXd IIBT4 IP65</w:t>
            </w:r>
          </w:p>
        </w:tc>
        <w:tc>
          <w:tcPr>
            <w:tcW w:w="1559" w:type="dxa"/>
            <w:vAlign w:val="center"/>
          </w:tcPr>
          <w:p>
            <w:pPr>
              <w:rPr>
                <w:rFonts w:ascii="宋体" w:hAnsi="宋体" w:cs="宋体"/>
                <w:color w:val="000000"/>
                <w:sz w:val="18"/>
                <w:szCs w:val="18"/>
              </w:rPr>
            </w:pPr>
            <w:r>
              <w:rPr>
                <w:rFonts w:hint="eastAsia"/>
                <w:color w:val="000000"/>
                <w:sz w:val="18"/>
                <w:szCs w:val="18"/>
              </w:rPr>
              <w:t>江苏润仪、重庆川仪、上海沪仪、北京京仪</w:t>
            </w:r>
          </w:p>
        </w:tc>
        <w:tc>
          <w:tcPr>
            <w:tcW w:w="425" w:type="dxa"/>
            <w:vAlign w:val="center"/>
          </w:tcPr>
          <w:p>
            <w:pPr>
              <w:rPr>
                <w:rFonts w:ascii="宋体" w:hAnsi="宋体" w:cs="宋体"/>
                <w:color w:val="000000"/>
                <w:sz w:val="18"/>
                <w:szCs w:val="18"/>
              </w:rPr>
            </w:pPr>
            <w:r>
              <w:rPr>
                <w:rFonts w:hint="eastAsia"/>
                <w:color w:val="000000"/>
                <w:sz w:val="18"/>
                <w:szCs w:val="18"/>
              </w:rPr>
              <w:t>只</w:t>
            </w:r>
          </w:p>
        </w:tc>
        <w:tc>
          <w:tcPr>
            <w:tcW w:w="567" w:type="dxa"/>
            <w:vAlign w:val="center"/>
          </w:tcPr>
          <w:p>
            <w:pPr>
              <w:jc w:val="center"/>
              <w:rPr>
                <w:rFonts w:ascii="宋体" w:hAnsi="宋体" w:cs="宋体"/>
                <w:color w:val="000000"/>
                <w:sz w:val="20"/>
              </w:rPr>
            </w:pPr>
            <w:r>
              <w:rPr>
                <w:rFonts w:hint="eastAsia"/>
                <w:color w:val="000000"/>
                <w:sz w:val="20"/>
              </w:rPr>
              <w:t>2</w:t>
            </w:r>
          </w:p>
        </w:tc>
        <w:tc>
          <w:tcPr>
            <w:tcW w:w="99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992"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50"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34" w:type="dxa"/>
            <w:vAlign w:val="center"/>
          </w:tcPr>
          <w:p>
            <w:pPr>
              <w:jc w:val="center"/>
              <w:rPr>
                <w:rFonts w:ascii="宋体" w:hAnsi="宋体" w:cs="宋体"/>
                <w:color w:val="000000"/>
                <w:sz w:val="18"/>
                <w:szCs w:val="18"/>
              </w:rPr>
            </w:pPr>
            <w:r>
              <w:rPr>
                <w:rFonts w:hint="eastAsia"/>
                <w:color w:val="000000"/>
                <w:sz w:val="18"/>
                <w:szCs w:val="18"/>
              </w:rPr>
              <w:t>5</w:t>
            </w:r>
          </w:p>
        </w:tc>
        <w:tc>
          <w:tcPr>
            <w:tcW w:w="1417" w:type="dxa"/>
            <w:vAlign w:val="center"/>
          </w:tcPr>
          <w:p>
            <w:pPr>
              <w:rPr>
                <w:rFonts w:ascii="宋体" w:hAnsi="宋体" w:cs="宋体"/>
                <w:color w:val="000000"/>
                <w:sz w:val="18"/>
                <w:szCs w:val="18"/>
              </w:rPr>
            </w:pPr>
            <w:r>
              <w:rPr>
                <w:rFonts w:hint="eastAsia"/>
                <w:color w:val="000000"/>
                <w:sz w:val="18"/>
                <w:szCs w:val="18"/>
              </w:rPr>
              <w:t>一体化温度变送器模块</w:t>
            </w:r>
          </w:p>
        </w:tc>
        <w:tc>
          <w:tcPr>
            <w:tcW w:w="2410" w:type="dxa"/>
            <w:vAlign w:val="center"/>
          </w:tcPr>
          <w:p>
            <w:pPr>
              <w:rPr>
                <w:rFonts w:ascii="宋体" w:hAnsi="宋体" w:cs="宋体"/>
                <w:color w:val="000000"/>
                <w:sz w:val="18"/>
                <w:szCs w:val="18"/>
              </w:rPr>
            </w:pPr>
            <w:r>
              <w:rPr>
                <w:rFonts w:hint="eastAsia"/>
                <w:color w:val="000000"/>
                <w:sz w:val="18"/>
                <w:szCs w:val="18"/>
              </w:rPr>
              <w:t>PT100;接线盒：铸铝；精度：A级 ABB温变（Hart） 测温范围：0-200℃</w:t>
            </w:r>
            <w:r>
              <w:rPr>
                <w:rFonts w:hint="eastAsia"/>
                <w:color w:val="000000"/>
                <w:sz w:val="18"/>
                <w:szCs w:val="18"/>
              </w:rPr>
              <w:br w:type="textWrapping"/>
            </w:r>
            <w:r>
              <w:rPr>
                <w:rFonts w:hint="eastAsia"/>
                <w:color w:val="000000"/>
                <w:sz w:val="18"/>
                <w:szCs w:val="18"/>
              </w:rPr>
              <w:t>过程连接：1/2NPT</w:t>
            </w:r>
            <w:r>
              <w:rPr>
                <w:rFonts w:hint="eastAsia"/>
                <w:color w:val="000000"/>
                <w:sz w:val="18"/>
                <w:szCs w:val="18"/>
              </w:rPr>
              <w:br w:type="textWrapping"/>
            </w:r>
            <w:r>
              <w:rPr>
                <w:rFonts w:hint="eastAsia"/>
                <w:color w:val="000000"/>
                <w:sz w:val="18"/>
                <w:szCs w:val="18"/>
              </w:rPr>
              <w:t>铠装芯：321材质φ6  插入长度：65CM 总长：80CM</w:t>
            </w:r>
            <w:r>
              <w:rPr>
                <w:rFonts w:hint="eastAsia"/>
                <w:color w:val="000000"/>
                <w:sz w:val="18"/>
                <w:szCs w:val="18"/>
              </w:rPr>
              <w:br w:type="textWrapping"/>
            </w:r>
            <w:r>
              <w:rPr>
                <w:rFonts w:hint="eastAsia"/>
                <w:color w:val="000000"/>
                <w:sz w:val="18"/>
                <w:szCs w:val="18"/>
              </w:rPr>
              <w:t>电气连接：1/2NPT</w:t>
            </w:r>
            <w:r>
              <w:rPr>
                <w:rFonts w:hint="eastAsia"/>
                <w:color w:val="000000"/>
                <w:sz w:val="18"/>
                <w:szCs w:val="18"/>
              </w:rPr>
              <w:br w:type="textWrapping"/>
            </w:r>
            <w:r>
              <w:rPr>
                <w:rFonts w:hint="eastAsia"/>
                <w:color w:val="000000"/>
                <w:sz w:val="18"/>
                <w:szCs w:val="18"/>
              </w:rPr>
              <w:t>防爆防护等级：EXd IIBT4 IP65</w:t>
            </w:r>
          </w:p>
        </w:tc>
        <w:tc>
          <w:tcPr>
            <w:tcW w:w="1559" w:type="dxa"/>
            <w:vAlign w:val="center"/>
          </w:tcPr>
          <w:p>
            <w:pPr>
              <w:rPr>
                <w:rFonts w:ascii="宋体" w:hAnsi="宋体" w:cs="宋体"/>
                <w:color w:val="000000"/>
                <w:sz w:val="18"/>
                <w:szCs w:val="18"/>
              </w:rPr>
            </w:pPr>
            <w:r>
              <w:rPr>
                <w:rFonts w:hint="eastAsia"/>
                <w:color w:val="000000"/>
                <w:sz w:val="18"/>
                <w:szCs w:val="18"/>
              </w:rPr>
              <w:t>江苏润仪、重庆川仪、上海沪仪、北京京仪</w:t>
            </w:r>
          </w:p>
        </w:tc>
        <w:tc>
          <w:tcPr>
            <w:tcW w:w="425" w:type="dxa"/>
            <w:vAlign w:val="center"/>
          </w:tcPr>
          <w:p>
            <w:pPr>
              <w:rPr>
                <w:rFonts w:ascii="宋体" w:hAnsi="宋体" w:cs="宋体"/>
                <w:color w:val="000000"/>
                <w:sz w:val="18"/>
                <w:szCs w:val="18"/>
              </w:rPr>
            </w:pPr>
            <w:r>
              <w:rPr>
                <w:rFonts w:hint="eastAsia"/>
                <w:color w:val="000000"/>
                <w:sz w:val="18"/>
                <w:szCs w:val="18"/>
              </w:rPr>
              <w:t>只</w:t>
            </w:r>
          </w:p>
        </w:tc>
        <w:tc>
          <w:tcPr>
            <w:tcW w:w="567" w:type="dxa"/>
            <w:vAlign w:val="center"/>
          </w:tcPr>
          <w:p>
            <w:pPr>
              <w:jc w:val="center"/>
              <w:rPr>
                <w:rFonts w:ascii="宋体" w:hAnsi="宋体" w:cs="宋体"/>
                <w:color w:val="000000"/>
                <w:sz w:val="20"/>
              </w:rPr>
            </w:pPr>
            <w:r>
              <w:rPr>
                <w:rFonts w:hint="eastAsia"/>
                <w:color w:val="000000"/>
                <w:sz w:val="20"/>
              </w:rPr>
              <w:t>2</w:t>
            </w:r>
          </w:p>
        </w:tc>
        <w:tc>
          <w:tcPr>
            <w:tcW w:w="99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992"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50"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34" w:type="dxa"/>
            <w:vAlign w:val="center"/>
          </w:tcPr>
          <w:p>
            <w:pPr>
              <w:jc w:val="center"/>
              <w:rPr>
                <w:rFonts w:ascii="宋体" w:hAnsi="宋体" w:cs="宋体"/>
                <w:color w:val="000000"/>
                <w:sz w:val="18"/>
                <w:szCs w:val="18"/>
              </w:rPr>
            </w:pPr>
            <w:r>
              <w:rPr>
                <w:rFonts w:hint="eastAsia"/>
                <w:color w:val="000000"/>
                <w:sz w:val="18"/>
                <w:szCs w:val="18"/>
              </w:rPr>
              <w:t>6</w:t>
            </w:r>
          </w:p>
        </w:tc>
        <w:tc>
          <w:tcPr>
            <w:tcW w:w="1417" w:type="dxa"/>
            <w:vAlign w:val="center"/>
          </w:tcPr>
          <w:p>
            <w:pPr>
              <w:rPr>
                <w:rFonts w:ascii="宋体" w:hAnsi="宋体" w:cs="宋体"/>
                <w:color w:val="000000"/>
                <w:sz w:val="18"/>
                <w:szCs w:val="18"/>
              </w:rPr>
            </w:pPr>
            <w:r>
              <w:rPr>
                <w:rFonts w:hint="eastAsia"/>
                <w:color w:val="000000"/>
                <w:sz w:val="18"/>
                <w:szCs w:val="18"/>
              </w:rPr>
              <w:t>一体化温度变送器模块</w:t>
            </w:r>
          </w:p>
        </w:tc>
        <w:tc>
          <w:tcPr>
            <w:tcW w:w="2410" w:type="dxa"/>
            <w:vAlign w:val="center"/>
          </w:tcPr>
          <w:p>
            <w:pPr>
              <w:rPr>
                <w:rFonts w:ascii="宋体" w:hAnsi="宋体" w:cs="宋体"/>
                <w:color w:val="000000"/>
                <w:sz w:val="18"/>
                <w:szCs w:val="18"/>
              </w:rPr>
            </w:pPr>
            <w:r>
              <w:rPr>
                <w:rFonts w:hint="eastAsia"/>
                <w:color w:val="000000"/>
                <w:sz w:val="18"/>
                <w:szCs w:val="18"/>
              </w:rPr>
              <w:t>PT100;接线盒：铸铝；精度：A级 ABB温变（Hart） 测温范围：0-200℃</w:t>
            </w:r>
            <w:r>
              <w:rPr>
                <w:rFonts w:hint="eastAsia"/>
                <w:color w:val="000000"/>
                <w:sz w:val="18"/>
                <w:szCs w:val="18"/>
              </w:rPr>
              <w:br w:type="textWrapping"/>
            </w:r>
            <w:r>
              <w:rPr>
                <w:rFonts w:hint="eastAsia"/>
                <w:color w:val="000000"/>
                <w:sz w:val="18"/>
                <w:szCs w:val="18"/>
              </w:rPr>
              <w:t>过程连接：1/2NPT</w:t>
            </w:r>
            <w:r>
              <w:rPr>
                <w:rFonts w:hint="eastAsia"/>
                <w:color w:val="000000"/>
                <w:sz w:val="18"/>
                <w:szCs w:val="18"/>
              </w:rPr>
              <w:br w:type="textWrapping"/>
            </w:r>
            <w:r>
              <w:rPr>
                <w:rFonts w:hint="eastAsia"/>
                <w:color w:val="000000"/>
                <w:sz w:val="18"/>
                <w:szCs w:val="18"/>
              </w:rPr>
              <w:t>铠装芯：321材质φ6  插入长度：60CM 总长：75CM</w:t>
            </w:r>
            <w:r>
              <w:rPr>
                <w:rFonts w:hint="eastAsia"/>
                <w:color w:val="000000"/>
                <w:sz w:val="18"/>
                <w:szCs w:val="18"/>
              </w:rPr>
              <w:br w:type="textWrapping"/>
            </w:r>
            <w:r>
              <w:rPr>
                <w:rFonts w:hint="eastAsia"/>
                <w:color w:val="000000"/>
                <w:sz w:val="18"/>
                <w:szCs w:val="18"/>
              </w:rPr>
              <w:t>电气连接：1/2NPT</w:t>
            </w:r>
            <w:r>
              <w:rPr>
                <w:rFonts w:hint="eastAsia"/>
                <w:color w:val="000000"/>
                <w:sz w:val="18"/>
                <w:szCs w:val="18"/>
              </w:rPr>
              <w:br w:type="textWrapping"/>
            </w:r>
            <w:r>
              <w:rPr>
                <w:rFonts w:hint="eastAsia"/>
                <w:color w:val="000000"/>
                <w:sz w:val="18"/>
                <w:szCs w:val="18"/>
              </w:rPr>
              <w:t>防爆防护等级：EXd IIBT4 IP65</w:t>
            </w:r>
          </w:p>
        </w:tc>
        <w:tc>
          <w:tcPr>
            <w:tcW w:w="1559" w:type="dxa"/>
            <w:vAlign w:val="center"/>
          </w:tcPr>
          <w:p>
            <w:pPr>
              <w:rPr>
                <w:rFonts w:ascii="宋体" w:hAnsi="宋体" w:cs="宋体"/>
                <w:color w:val="000000"/>
                <w:sz w:val="18"/>
                <w:szCs w:val="18"/>
              </w:rPr>
            </w:pPr>
            <w:r>
              <w:rPr>
                <w:rFonts w:hint="eastAsia"/>
                <w:color w:val="000000"/>
                <w:sz w:val="18"/>
                <w:szCs w:val="18"/>
              </w:rPr>
              <w:t>江苏润仪、重庆川仪、上海沪仪、北京京仪</w:t>
            </w:r>
          </w:p>
        </w:tc>
        <w:tc>
          <w:tcPr>
            <w:tcW w:w="425" w:type="dxa"/>
            <w:vAlign w:val="center"/>
          </w:tcPr>
          <w:p>
            <w:pPr>
              <w:rPr>
                <w:rFonts w:ascii="宋体" w:hAnsi="宋体" w:cs="宋体"/>
                <w:color w:val="000000"/>
                <w:sz w:val="18"/>
                <w:szCs w:val="18"/>
              </w:rPr>
            </w:pPr>
            <w:r>
              <w:rPr>
                <w:rFonts w:hint="eastAsia"/>
                <w:color w:val="000000"/>
                <w:sz w:val="18"/>
                <w:szCs w:val="18"/>
              </w:rPr>
              <w:t>只</w:t>
            </w:r>
          </w:p>
        </w:tc>
        <w:tc>
          <w:tcPr>
            <w:tcW w:w="567" w:type="dxa"/>
            <w:vAlign w:val="center"/>
          </w:tcPr>
          <w:p>
            <w:pPr>
              <w:jc w:val="center"/>
              <w:rPr>
                <w:rFonts w:ascii="宋体" w:hAnsi="宋体" w:cs="宋体"/>
                <w:color w:val="000000"/>
                <w:sz w:val="20"/>
              </w:rPr>
            </w:pPr>
            <w:r>
              <w:rPr>
                <w:rFonts w:hint="eastAsia"/>
                <w:color w:val="000000"/>
                <w:sz w:val="20"/>
              </w:rPr>
              <w:t>2</w:t>
            </w:r>
          </w:p>
        </w:tc>
        <w:tc>
          <w:tcPr>
            <w:tcW w:w="99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992"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50"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920" w:type="dxa"/>
            <w:gridSpan w:val="4"/>
            <w:vAlign w:val="center"/>
          </w:tcPr>
          <w:p>
            <w:pPr>
              <w:widowControl/>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以上合计总价（大写）： </w:t>
            </w:r>
          </w:p>
        </w:tc>
        <w:tc>
          <w:tcPr>
            <w:tcW w:w="3827" w:type="dxa"/>
            <w:gridSpan w:val="5"/>
            <w:vAlign w:val="center"/>
          </w:tcPr>
          <w:p>
            <w:pPr>
              <w:widowControl/>
              <w:spacing w:line="0" w:lineRule="atLeast"/>
              <w:jc w:val="lef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8"/>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8"/>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2"/>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40" w:firstLineChars="200"/>
        <w:jc w:val="left"/>
        <w:rPr>
          <w:rFonts w:ascii="方正仿宋简体" w:hAnsi="方正仿宋简体" w:eastAsia="方正仿宋简体" w:cs="方正仿宋简体"/>
          <w:color w:val="000000"/>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6"/>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30F87"/>
    <w:rsid w:val="00063E06"/>
    <w:rsid w:val="000A22DB"/>
    <w:rsid w:val="000B05C3"/>
    <w:rsid w:val="000C1845"/>
    <w:rsid w:val="000D6A23"/>
    <w:rsid w:val="001260B7"/>
    <w:rsid w:val="00160290"/>
    <w:rsid w:val="00166793"/>
    <w:rsid w:val="0018234A"/>
    <w:rsid w:val="00193418"/>
    <w:rsid w:val="001A0DFF"/>
    <w:rsid w:val="001A5FEF"/>
    <w:rsid w:val="001A7FE6"/>
    <w:rsid w:val="001F16BE"/>
    <w:rsid w:val="00210C67"/>
    <w:rsid w:val="002133E5"/>
    <w:rsid w:val="002F56DD"/>
    <w:rsid w:val="002F66BD"/>
    <w:rsid w:val="0030545C"/>
    <w:rsid w:val="0031037C"/>
    <w:rsid w:val="00331F42"/>
    <w:rsid w:val="00355E41"/>
    <w:rsid w:val="003732C8"/>
    <w:rsid w:val="00380BAA"/>
    <w:rsid w:val="0038382E"/>
    <w:rsid w:val="00383D99"/>
    <w:rsid w:val="00394D6B"/>
    <w:rsid w:val="003A6953"/>
    <w:rsid w:val="003B4E51"/>
    <w:rsid w:val="003C384A"/>
    <w:rsid w:val="00413897"/>
    <w:rsid w:val="00423C19"/>
    <w:rsid w:val="004424E8"/>
    <w:rsid w:val="00466243"/>
    <w:rsid w:val="004875EB"/>
    <w:rsid w:val="004975D5"/>
    <w:rsid w:val="004C1280"/>
    <w:rsid w:val="004C289D"/>
    <w:rsid w:val="004F5E27"/>
    <w:rsid w:val="00527733"/>
    <w:rsid w:val="00584218"/>
    <w:rsid w:val="005A101D"/>
    <w:rsid w:val="006734DC"/>
    <w:rsid w:val="006835A9"/>
    <w:rsid w:val="006D00BD"/>
    <w:rsid w:val="006D3CEC"/>
    <w:rsid w:val="007254B5"/>
    <w:rsid w:val="00753CD1"/>
    <w:rsid w:val="007875CD"/>
    <w:rsid w:val="007D12CA"/>
    <w:rsid w:val="007D630F"/>
    <w:rsid w:val="007E6E47"/>
    <w:rsid w:val="00842B41"/>
    <w:rsid w:val="00856599"/>
    <w:rsid w:val="00882A3F"/>
    <w:rsid w:val="008C785B"/>
    <w:rsid w:val="008D2F65"/>
    <w:rsid w:val="008D5377"/>
    <w:rsid w:val="00900A5B"/>
    <w:rsid w:val="0091028A"/>
    <w:rsid w:val="0093613E"/>
    <w:rsid w:val="00940B34"/>
    <w:rsid w:val="00975ECA"/>
    <w:rsid w:val="0099365F"/>
    <w:rsid w:val="009D1883"/>
    <w:rsid w:val="009F3782"/>
    <w:rsid w:val="00A627FE"/>
    <w:rsid w:val="00A63D7F"/>
    <w:rsid w:val="00A7381A"/>
    <w:rsid w:val="00AB6095"/>
    <w:rsid w:val="00AC569D"/>
    <w:rsid w:val="00B01341"/>
    <w:rsid w:val="00B04A95"/>
    <w:rsid w:val="00B32810"/>
    <w:rsid w:val="00B353E5"/>
    <w:rsid w:val="00B51C96"/>
    <w:rsid w:val="00B74619"/>
    <w:rsid w:val="00B82CED"/>
    <w:rsid w:val="00BD78FB"/>
    <w:rsid w:val="00BF2809"/>
    <w:rsid w:val="00C258E8"/>
    <w:rsid w:val="00C56465"/>
    <w:rsid w:val="00C74558"/>
    <w:rsid w:val="00C8271F"/>
    <w:rsid w:val="00C849EA"/>
    <w:rsid w:val="00C97E7F"/>
    <w:rsid w:val="00D24639"/>
    <w:rsid w:val="00D32CC0"/>
    <w:rsid w:val="00DA002C"/>
    <w:rsid w:val="00DD194E"/>
    <w:rsid w:val="00E26444"/>
    <w:rsid w:val="00E45A9C"/>
    <w:rsid w:val="00E74639"/>
    <w:rsid w:val="00E9659A"/>
    <w:rsid w:val="00EB56C5"/>
    <w:rsid w:val="00F0109D"/>
    <w:rsid w:val="00F16E4B"/>
    <w:rsid w:val="00F32DB5"/>
    <w:rsid w:val="00F45B42"/>
    <w:rsid w:val="00FA1409"/>
    <w:rsid w:val="00FF1217"/>
    <w:rsid w:val="00FF61CA"/>
    <w:rsid w:val="0CCD460E"/>
    <w:rsid w:val="1444244B"/>
    <w:rsid w:val="14EA645D"/>
    <w:rsid w:val="19181A3A"/>
    <w:rsid w:val="225D796E"/>
    <w:rsid w:val="24EC6623"/>
    <w:rsid w:val="2BBD3669"/>
    <w:rsid w:val="2E16582B"/>
    <w:rsid w:val="2E4116FA"/>
    <w:rsid w:val="31262BAF"/>
    <w:rsid w:val="330F093A"/>
    <w:rsid w:val="34E37CA8"/>
    <w:rsid w:val="359E47FF"/>
    <w:rsid w:val="35B72FCB"/>
    <w:rsid w:val="35DA3E68"/>
    <w:rsid w:val="379A3E49"/>
    <w:rsid w:val="391E61C3"/>
    <w:rsid w:val="416D2207"/>
    <w:rsid w:val="43EC12FF"/>
    <w:rsid w:val="44E509D4"/>
    <w:rsid w:val="4B0853C3"/>
    <w:rsid w:val="4DC0511E"/>
    <w:rsid w:val="4FAC5BC3"/>
    <w:rsid w:val="4FC61FF0"/>
    <w:rsid w:val="50846203"/>
    <w:rsid w:val="5265075A"/>
    <w:rsid w:val="538763B9"/>
    <w:rsid w:val="55DC546E"/>
    <w:rsid w:val="579C3951"/>
    <w:rsid w:val="596D6B7C"/>
    <w:rsid w:val="5CEC747F"/>
    <w:rsid w:val="66202ABE"/>
    <w:rsid w:val="66441755"/>
    <w:rsid w:val="66CF713B"/>
    <w:rsid w:val="68961ACE"/>
    <w:rsid w:val="6C3C79F0"/>
    <w:rsid w:val="6D9745DB"/>
    <w:rsid w:val="726141AB"/>
    <w:rsid w:val="7406451D"/>
    <w:rsid w:val="756A3232"/>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5">
    <w:name w:val="Body Text Indent"/>
    <w:basedOn w:val="1"/>
    <w:unhideWhenUsed/>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Body Text First Indent 2"/>
    <w:basedOn w:val="5"/>
    <w:qFormat/>
    <w:uiPriority w:val="99"/>
    <w:pPr>
      <w:adjustRightInd w:val="0"/>
      <w:spacing w:after="0" w:line="312" w:lineRule="atLeast"/>
      <w:ind w:left="1296" w:leftChars="0"/>
      <w:textAlignment w:val="baseline"/>
    </w:pPr>
    <w:rPr>
      <w:rFonts w:eastAsia="仿宋_GB2312"/>
      <w:kern w:val="21"/>
      <w:sz w:val="32"/>
    </w:rPr>
  </w:style>
  <w:style w:type="paragraph" w:customStyle="1" w:styleId="12">
    <w:name w:val="列出段落11"/>
    <w:basedOn w:val="1"/>
    <w:qFormat/>
    <w:uiPriority w:val="99"/>
    <w:pPr>
      <w:ind w:firstLine="420" w:firstLineChars="200"/>
    </w:pPr>
  </w:style>
  <w:style w:type="paragraph" w:customStyle="1" w:styleId="13">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5938</Words>
  <Characters>6347</Characters>
  <Lines>48</Lines>
  <Paragraphs>13</Paragraphs>
  <TotalTime>0</TotalTime>
  <ScaleCrop>false</ScaleCrop>
  <LinksUpToDate>false</LinksUpToDate>
  <CharactersWithSpaces>6535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2023-03-29T02:45:00Z</dcterms:created>
  <dc:creator>Administrator</dc:creator>
  <cp:lastModifiedBy>邵蕾✨</cp:lastModifiedBy>
  <cp:lastPrinted>2023-03-16T00:26:00Z</cp:lastPrinted>
  <dcterms:modified xsi:type="dcterms:W3CDTF">2023-04-25T08:58:42Z</dcterms:modified>
  <dc:title>镇江海纳川物流产业发展有限责任公司</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E617128971214F11A0A6819B265D0306</vt:lpwstr>
  </property>
</Properties>
</file>