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auto"/>
          <w:sz w:val="32"/>
          <w:szCs w:val="32"/>
          <w:lang w:val="zh-CN"/>
        </w:rPr>
        <w:t>自主公开招标的方式</w:t>
      </w:r>
      <w:bookmarkStart w:id="0" w:name="_GoBack"/>
      <w:bookmarkEnd w:id="0"/>
      <w:r>
        <w:rPr>
          <w:rFonts w:hint="eastAsia" w:ascii="方正仿宋简体" w:hAnsi="方正仿宋简体" w:eastAsia="方正仿宋简体" w:cs="方正仿宋简体"/>
          <w:bCs/>
          <w:color w:val="auto"/>
          <w:sz w:val="32"/>
          <w:szCs w:val="32"/>
          <w:lang w:val="zh-CN"/>
        </w:rPr>
        <w:t>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bCs/>
          <w:color w:val="auto"/>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bCs/>
          <w:sz w:val="32"/>
          <w:szCs w:val="32"/>
          <w:u w:val="single"/>
          <w:lang w:val="en-US" w:eastAsia="zh-CN"/>
        </w:rPr>
        <w:t>海纳川2023年度消防安全评估报告</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交货/施工时间：</w:t>
      </w:r>
      <w:r>
        <w:rPr>
          <w:rFonts w:hint="eastAsia" w:ascii="方正仿宋简体" w:hAnsi="方正仿宋简体" w:eastAsia="方正仿宋简体" w:cs="方正仿宋简体"/>
          <w:bCs/>
          <w:sz w:val="32"/>
          <w:szCs w:val="32"/>
          <w:u w:val="single"/>
          <w:lang w:val="en-US" w:eastAsia="zh-CN"/>
        </w:rPr>
        <w:t>2023年5月12日至2023年5月26日</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sz w:val="32"/>
          <w:szCs w:val="32"/>
          <w:lang w:val="en-US" w:eastAsia="zh-CN"/>
        </w:rPr>
        <w:t>交货/施工地点：</w:t>
      </w:r>
      <w:r>
        <w:rPr>
          <w:rFonts w:hint="eastAsia" w:ascii="方正仿宋简体" w:hAnsi="方正仿宋简体" w:eastAsia="方正仿宋简体" w:cs="方正仿宋简体"/>
          <w:bCs/>
          <w:sz w:val="32"/>
          <w:szCs w:val="32"/>
          <w:u w:val="single"/>
          <w:lang w:val="en-US" w:eastAsia="zh-CN"/>
        </w:rPr>
        <w:t>港口运营公司</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0"/>
          <w:szCs w:val="30"/>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0"/>
          <w:szCs w:val="30"/>
          <w:u w:val="single"/>
          <w:lang w:val="en-US" w:eastAsia="zh-CN"/>
        </w:rPr>
        <w:t>2023年5月月11日上午10点整</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0"/>
          <w:szCs w:val="30"/>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0"/>
          <w:szCs w:val="30"/>
          <w:u w:val="single"/>
          <w:lang w:val="en-US" w:eastAsia="zh-CN"/>
        </w:rPr>
        <w:t>2023年5月月11日上午10点整</w:t>
      </w:r>
      <w:r>
        <w:rPr>
          <w:rFonts w:hint="eastAsia" w:ascii="方正仿宋简体" w:hAnsi="方正仿宋简体" w:eastAsia="方正仿宋简体" w:cs="方正仿宋简体"/>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镇江海纳川物流产业发展有限责任公司210会议室</w:t>
      </w:r>
      <w:r>
        <w:rPr>
          <w:rFonts w:hint="eastAsia" w:ascii="方正仿宋简体" w:hAnsi="方正仿宋简体" w:eastAsia="方正仿宋简体" w:cs="方正仿宋简体"/>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lang w:val="en-US" w:eastAsia="zh-CN" w:bidi="ar-SA"/>
        </w:rPr>
        <w:t>服务内容：海纳川2023年度消防安全评估，编制评估报告。</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bidi="ar-SA"/>
        </w:rPr>
        <w:t>消防设施评估清单：</w:t>
      </w:r>
    </w:p>
    <w:p>
      <w:pPr>
        <w:pStyle w:val="3"/>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海纳川电气设备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安装位置</w:t>
            </w: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名称</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规格型号</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设备接地电阻(Ω)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7#配电房</w:t>
            </w: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6MS/1500A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II#进线柜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6MS/1500A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联络柜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DOMINO/1500A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罐区配电房</w:t>
            </w: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MS/1500A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MS/1500A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联络柜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MNS/1500A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船舶岸电配电房</w:t>
            </w: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KYN28A-12/1250A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发酸配电房</w:t>
            </w: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MNS/400A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0.38</w:t>
            </w:r>
          </w:p>
        </w:tc>
      </w:tr>
    </w:tbl>
    <w:p>
      <w:pPr>
        <w:pStyle w:val="3"/>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省物储电气设备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安装位置</w:t>
            </w: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名称</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规格型号</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设备接地电阻(Ω)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储运变电所</w:t>
            </w: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KYN28/1250A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p>
        </w:tc>
        <w:tc>
          <w:tcPr>
            <w:tcW w:w="213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II#进线柜</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KYN28/1250A</w:t>
            </w:r>
          </w:p>
        </w:tc>
        <w:tc>
          <w:tcPr>
            <w:tcW w:w="213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bidi="ar-SA"/>
              </w:rPr>
              <w:t>0.18</w:t>
            </w:r>
          </w:p>
        </w:tc>
      </w:tr>
    </w:tbl>
    <w:p>
      <w:pPr>
        <w:pStyle w:val="3"/>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海纳川建筑消防设施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15"/>
        <w:gridCol w:w="1905"/>
        <w:gridCol w:w="450"/>
        <w:gridCol w:w="811"/>
        <w:gridCol w:w="3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序号</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产品名称</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产品型号</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单位</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数量</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泡沫泵</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150ISWA-5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上海第一水泵厂有限公司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泡沫泵</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200HLD4-120</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江苏海狮泵业制造有限公司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水炮集中联动控制柜</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RS-JK101S</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南京睿实消防安全设备有限公司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电控消防炮</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PLKD32EX</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南京睿实消防安全设备有限公司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电控消防炮</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PSKD40Ex</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南京睿实消防安全设备有限公司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火灾报警控制器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JB-QB-GST200</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7</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手动报警按钮</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J-SAF-GST3211A(EX)、</w:t>
            </w:r>
            <w:r>
              <w:rPr>
                <w:rFonts w:hint="eastAsia" w:ascii="方正仿宋简体" w:hAnsi="方正仿宋简体" w:eastAsia="方正仿宋简体" w:cs="方正仿宋简体"/>
                <w:bCs/>
                <w:color w:val="auto"/>
                <w:kern w:val="1"/>
                <w:sz w:val="21"/>
                <w:szCs w:val="21"/>
                <w:vertAlign w:val="baseline"/>
                <w:lang w:val="en-US" w:eastAsia="zh-CN"/>
              </w:rPr>
              <w:br w:type="textWrapping"/>
            </w:r>
            <w:r>
              <w:rPr>
                <w:rFonts w:hint="eastAsia" w:ascii="方正仿宋简体" w:hAnsi="方正仿宋简体" w:eastAsia="方正仿宋简体" w:cs="方正仿宋简体"/>
                <w:bCs/>
                <w:color w:val="auto"/>
                <w:kern w:val="1"/>
                <w:sz w:val="21"/>
                <w:szCs w:val="21"/>
                <w:vertAlign w:val="baseline"/>
                <w:lang w:val="en-US" w:eastAsia="zh-CN"/>
              </w:rPr>
              <w:t>J-SAM-GST9122</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手动报警按钮</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J-SAF-GST9211A(EX)</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28</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9</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声光报警器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HX-100A(EX)、HX-100B</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36</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感烟探测器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JTY-GD-G3</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7</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海湾安全技术有限公司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泡沫液混合装置</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原有消防设施</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余姚压力容器制造厂、浙江万安达消防设备公司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12</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低倍数泡沫产生器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原有消防设施</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36</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13</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室外泡沫消火栓</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SS100/65-1.6</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徐州市淮海消防器材有限公司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14</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泡沫消火栓</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SNW65-I</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高邮市恒丰安防装备器材厂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15</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泡沫消火栓</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SS100/65-1.6</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21</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徐州市淮海消防器材有限公司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16</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低倍数泡沫枪</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QP8/0.7Z</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32</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高邮市恒丰安防装备器材厂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17</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手提式干粉灭火器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MFZ/ABC8</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22</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18</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手提式干粉灭火器</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MFZL-4</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60</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19</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推车式干粉灭火器</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MFTZL-35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16</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推车式干粉灭火器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MFZT/ABC50</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南京合力消防器材厂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21</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室外消火栓</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SS100/65-1.6</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33</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徐州市淮海消防器材有限公司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22</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消火栓泵</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150ISWA*4</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上海第一水泵厂有限公司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23</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消火栓泵</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150ISWA-5</w:t>
            </w:r>
          </w:p>
        </w:tc>
        <w:tc>
          <w:tcPr>
            <w:tcW w:w="450" w:type="dxa"/>
            <w:vAlign w:val="top"/>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811" w:type="dxa"/>
            <w:vAlign w:val="top"/>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333" w:type="dxa"/>
            <w:vAlign w:val="top"/>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上海第一水泵厂有限公司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24</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消火栓箱</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SG24A65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25</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消火栓箱</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SG24D65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26</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水带</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16-65-20</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卷</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青岛东海建筑器材有限公司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27</w:t>
            </w:r>
          </w:p>
        </w:tc>
        <w:tc>
          <w:tcPr>
            <w:tcW w:w="1515" w:type="dxa"/>
            <w:vAlign w:val="top"/>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水带</w:t>
            </w:r>
          </w:p>
        </w:tc>
        <w:tc>
          <w:tcPr>
            <w:tcW w:w="1905" w:type="dxa"/>
            <w:vAlign w:val="top"/>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8-65-20</w:t>
            </w:r>
          </w:p>
        </w:tc>
        <w:tc>
          <w:tcPr>
            <w:tcW w:w="450" w:type="dxa"/>
            <w:vAlign w:val="top"/>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卷</w:t>
            </w:r>
          </w:p>
        </w:tc>
        <w:tc>
          <w:tcPr>
            <w:tcW w:w="811"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vAlign w:val="top"/>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青岛东海建筑器材有限公司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28</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水枪</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QLD6.0/6.5I</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高邮市腾达消防器材厂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29</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水枪</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QZ3.5/7.5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高邮市腾达消防器材厂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30</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SNW65-I</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3333"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高邮市恒丰安防装备器材厂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31</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SN65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20</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vAlign w:val="top"/>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bidi="ar-SA"/>
              </w:rPr>
            </w:pPr>
            <w:r>
              <w:rPr>
                <w:rFonts w:hint="eastAsia" w:ascii="方正仿宋简体" w:hAnsi="方正仿宋简体" w:eastAsia="方正仿宋简体" w:cs="方正仿宋简体"/>
                <w:bCs/>
                <w:color w:val="auto"/>
                <w:kern w:val="1"/>
                <w:sz w:val="21"/>
                <w:szCs w:val="21"/>
                <w:vertAlign w:val="baseline"/>
                <w:lang w:val="en-US" w:eastAsia="zh-CN"/>
              </w:rPr>
              <w:t>32</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喷头</w:t>
            </w:r>
          </w:p>
        </w:tc>
        <w:tc>
          <w:tcPr>
            <w:tcW w:w="190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原有消防设施</w:t>
            </w:r>
          </w:p>
        </w:tc>
        <w:tc>
          <w:tcPr>
            <w:tcW w:w="450"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811"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1000</w:t>
            </w:r>
          </w:p>
        </w:tc>
        <w:tc>
          <w:tcPr>
            <w:tcW w:w="3333"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bl>
    <w:p>
      <w:pPr>
        <w:pStyle w:val="3"/>
        <w:jc w:val="center"/>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省物储建筑消防设施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15"/>
        <w:gridCol w:w="1905"/>
        <w:gridCol w:w="450"/>
        <w:gridCol w:w="510"/>
        <w:gridCol w:w="3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序号</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产品名称</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产品型号</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单位</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数量</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消防泵双电源柜</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LEC-D-1000A</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火灾报警控制器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JB-TG-JBF-11SF</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北大青鸟环宇消防设备股份有限公司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手动报警按钮</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JB-SAP-JBF4121A-EX</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北大青鸟环宇消防设备股份有限公司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声光报警器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JBF4374-EX</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北大青鸟环宇消防设备股份有限公司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5</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消火栓泵</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XBD13/7-SLDW</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4</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6</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稳压泵</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XBD5.0/10-SLS80</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7</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室内消火栓箱</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SG24D65、SG24A65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镇江市巨星安防科技有限公司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室内消火栓</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SNJ65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套</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泰州三江消防器材配件有限公司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9</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水带</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8-65-25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卷</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山东鼎梁消防科技有限公司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水枪</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QZ3.5/7.5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山东鼎梁消防科技有限公司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11</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消防水炮</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CC-SX</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12</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消防电控水炮</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PSKD50</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13</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泡沫水枪</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QP16/0.7Z</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8</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高邮市沐氏消防装备有限公司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14</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水泵接合器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SQS100-1.6</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2</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鸿安消防设备有限公司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15</w:t>
            </w:r>
          </w:p>
        </w:tc>
        <w:tc>
          <w:tcPr>
            <w:tcW w:w="151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消防电控泡沫炮</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PLKD64</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台</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3</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16</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泡沫液储罐</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PHYM64/55</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高邮市盛鑫消防科技有限公司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17</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水幕喷头</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18</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灭火器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MFZ/ABC8</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12</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中国.上海连成（集团）有限公司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8"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19</w:t>
            </w:r>
          </w:p>
        </w:tc>
        <w:tc>
          <w:tcPr>
            <w:tcW w:w="1515" w:type="dxa"/>
          </w:tcPr>
          <w:p>
            <w:pPr>
              <w:pStyle w:val="3"/>
              <w:jc w:val="center"/>
              <w:rPr>
                <w:rFonts w:hint="eastAsia"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灭火器</w:t>
            </w:r>
          </w:p>
        </w:tc>
        <w:tc>
          <w:tcPr>
            <w:tcW w:w="1905"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MFTZ/ABC50</w:t>
            </w:r>
          </w:p>
        </w:tc>
        <w:tc>
          <w:tcPr>
            <w:tcW w:w="45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个</w:t>
            </w:r>
          </w:p>
        </w:tc>
        <w:tc>
          <w:tcPr>
            <w:tcW w:w="510"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10</w:t>
            </w:r>
          </w:p>
        </w:tc>
        <w:tc>
          <w:tcPr>
            <w:tcW w:w="3634" w:type="dxa"/>
          </w:tcPr>
          <w:p>
            <w:pPr>
              <w:pStyle w:val="3"/>
              <w:jc w:val="center"/>
              <w:rPr>
                <w:rFonts w:hint="default" w:ascii="方正仿宋简体" w:hAnsi="方正仿宋简体" w:eastAsia="方正仿宋简体" w:cs="方正仿宋简体"/>
                <w:bCs/>
                <w:color w:val="auto"/>
                <w:kern w:val="1"/>
                <w:sz w:val="21"/>
                <w:szCs w:val="21"/>
                <w:vertAlign w:val="baseline"/>
                <w:lang w:val="en-US" w:eastAsia="zh-CN"/>
              </w:rPr>
            </w:pPr>
            <w:r>
              <w:rPr>
                <w:rFonts w:hint="eastAsia" w:ascii="方正仿宋简体" w:hAnsi="方正仿宋简体" w:eastAsia="方正仿宋简体" w:cs="方正仿宋简体"/>
                <w:bCs/>
                <w:color w:val="auto"/>
                <w:kern w:val="1"/>
                <w:sz w:val="21"/>
                <w:szCs w:val="21"/>
                <w:vertAlign w:val="baseline"/>
                <w:lang w:val="en-US" w:eastAsia="zh-CN"/>
              </w:rPr>
              <w:t>/</w:t>
            </w:r>
          </w:p>
        </w:tc>
      </w:tr>
    </w:tbl>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三</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color w:val="auto"/>
          <w:kern w:val="1"/>
          <w:sz w:val="32"/>
          <w:szCs w:val="32"/>
          <w:lang w:val="en-US" w:eastAsia="zh-CN" w:bidi="ar-SA"/>
        </w:rPr>
        <w:t>工作要求：</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1.评估标准及依据：《单位消防安全评估导则》（TJFPA0003-2020）、《单位消防安全评估》(XF3005-2020)。</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2.向甲方提供科学公正、准确可靠的《消防安全评估报告》6份。</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3.费用包括所有打包费用，招标方不再支付其他费用。</w:t>
      </w:r>
    </w:p>
    <w:p>
      <w:pPr>
        <w:wordWrap w:val="0"/>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4.</w:t>
      </w:r>
      <w:r>
        <w:rPr>
          <w:rFonts w:hint="eastAsia" w:ascii="方正仿宋简体" w:hAnsi="方正仿宋简体" w:eastAsia="方正仿宋简体" w:cs="方正仿宋简体"/>
          <w:kern w:val="2"/>
          <w:sz w:val="32"/>
          <w:szCs w:val="32"/>
          <w:lang w:val="en-US" w:eastAsia="zh-CN" w:bidi="ar-SA"/>
        </w:rPr>
        <w:t>本次项目由镇江海纳川物流产业发展有限责任公司统一招标，合同分别与镇江海纳川物流产业发展有限责任公司、江苏省物资集团镇江储运开发有限公司签订。</w:t>
      </w:r>
    </w:p>
    <w:p>
      <w:pPr>
        <w:numPr>
          <w:ilvl w:val="0"/>
          <w:numId w:val="0"/>
        </w:numPr>
        <w:wordWrap w:val="0"/>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（一）基本要求: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1.投标方应提供有效的企业法人营业执照复印件，经营范围必须有消防评估检测资质。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2.投标授权委托人身份证复印件，授权委托人应提供有效授权委托书，授权委托书应加盖公章并经法定代表人签字。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方正仿宋简体" w:hAnsi="仿宋_GB2312" w:eastAsia="方正仿宋简体" w:cs="仿宋_GB2312"/>
          <w:color w:val="FF0000"/>
          <w:kern w:val="1"/>
          <w:sz w:val="32"/>
          <w:szCs w:val="32"/>
          <w:lang w:val="en-US" w:eastAsia="zh-CN"/>
        </w:rPr>
      </w:pPr>
      <w:r>
        <w:rPr>
          <w:rFonts w:hint="eastAsia" w:ascii="方正仿宋简体" w:hAnsi="仿宋_GB2312" w:eastAsia="方正仿宋简体" w:cs="仿宋_GB2312"/>
          <w:color w:val="FF0000"/>
          <w:kern w:val="1"/>
          <w:sz w:val="32"/>
          <w:szCs w:val="32"/>
          <w:lang w:val="en-US" w:eastAsia="zh-CN"/>
        </w:rPr>
        <w:t>3.投标方投标前先到现场进行检测项目内容实地勘察，并做技术交流后，提供消防评估方案，</w:t>
      </w:r>
      <w:r>
        <w:rPr>
          <w:rFonts w:hint="eastAsia" w:ascii="方正仿宋简体" w:hAnsi="仿宋_GB2312" w:eastAsia="方正仿宋简体" w:cs="仿宋_GB2312"/>
          <w:b/>
          <w:bCs/>
          <w:color w:val="FF0000"/>
          <w:kern w:val="1"/>
          <w:sz w:val="32"/>
          <w:szCs w:val="32"/>
          <w:lang w:val="en-US" w:eastAsia="zh-CN"/>
        </w:rPr>
        <w:t>未进行现场勘察招标方不予接收投标文件</w:t>
      </w:r>
      <w:r>
        <w:rPr>
          <w:rFonts w:hint="eastAsia" w:ascii="方正仿宋简体" w:hAnsi="仿宋_GB2312" w:eastAsia="方正仿宋简体" w:cs="仿宋_GB2312"/>
          <w:color w:val="FF0000"/>
          <w:kern w:val="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4.最终评估检测结束后，能够提供科学公正、准确可靠的《消防安全评估报告》。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5.投标书必须密封并加盖单位公章，否则无效。投标人应准备投标文件正本一份、副本一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6.本项目不接受联合招标。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（二）其他资质要求：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仿宋_GB2312" w:eastAsia="方正仿宋简体" w:cs="仿宋_GB2312"/>
          <w:kern w:val="1"/>
          <w:sz w:val="32"/>
          <w:szCs w:val="32"/>
          <w:lang w:val="en-US" w:eastAsia="zh-CN"/>
        </w:rPr>
      </w:pPr>
      <w:r>
        <w:rPr>
          <w:rFonts w:hint="eastAsia" w:ascii="方正仿宋简体" w:hAnsi="仿宋_GB2312" w:eastAsia="方正仿宋简体" w:cs="仿宋_GB2312"/>
          <w:kern w:val="1"/>
          <w:sz w:val="32"/>
          <w:szCs w:val="32"/>
          <w:lang w:val="en-US" w:eastAsia="zh-CN"/>
        </w:rPr>
        <w:t>1. 投标人必须有较好的业绩且无不良记录，无虚假业绩及业绩造假等情况，未发生借取他人或向他人出借资质或业绩的情况；投标人必须有具备良好的售后服务能力；投标时需提供企业营业执照副本、相关资质材料和与维修同类型项目业绩（至少3家，需提供合同复印件）。在我公司有同类评估业绩的可免提供以上文件。确定中标后，在签订合同前，投标人需提供如下有效资质文件：《营业执照》、《税务登记证》、《组织机构代码证》（或三证合一）、一般纳税人证明材料、来我公司现场施工的单位还需提供工伤保险缴纳证明或人身意外伤害保险或雇主责任险缴纳证明，施工现场做好施工人员的个人防护，施工过程中发生意外伤害由投标人自行负责等。</w:t>
      </w:r>
    </w:p>
    <w:p>
      <w:pPr>
        <w:pStyle w:val="2"/>
        <w:keepNext w:val="0"/>
        <w:keepLines w:val="0"/>
        <w:pageBreakBefore w:val="0"/>
        <w:widowControl w:val="0"/>
        <w:kinsoku/>
        <w:overflowPunct/>
        <w:topLinePunct w:val="0"/>
        <w:autoSpaceDE/>
        <w:autoSpaceDN/>
        <w:bidi w:val="0"/>
        <w:spacing w:after="0" w:line="600" w:lineRule="exact"/>
        <w:ind w:right="0" w:rightChars="0" w:firstLine="640" w:firstLineChars="200"/>
        <w:textAlignment w:val="auto"/>
        <w:outlineLvl w:val="9"/>
        <w:rPr>
          <w:rFonts w:hint="eastAsia"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lang w:val="en-US" w:eastAsia="zh-CN"/>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3.</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keepNext w:val="0"/>
        <w:keepLines w:val="0"/>
        <w:pageBreakBefore w:val="0"/>
        <w:widowControl w:val="0"/>
        <w:kinsoku/>
        <w:overflowPunct/>
        <w:topLinePunct w:val="0"/>
        <w:autoSpaceDE/>
        <w:autoSpaceDN/>
        <w:bidi w:val="0"/>
        <w:adjustRightInd w:val="0"/>
        <w:snapToGrid w:val="0"/>
        <w:spacing w:line="600" w:lineRule="exact"/>
        <w:ind w:right="0" w:rightChars="0"/>
        <w:textAlignment w:val="auto"/>
        <w:outlineLvl w:val="9"/>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lang w:val="en-US" w:eastAsia="zh-CN"/>
        </w:rPr>
        <w:t xml:space="preserve">  10分钟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sz w:val="32"/>
          <w:szCs w:val="32"/>
          <w:lang w:eastAsia="zh-CN"/>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sz w:val="32"/>
          <w:szCs w:val="32"/>
          <w:lang w:eastAsia="zh-CN"/>
        </w:rPr>
      </w:pPr>
      <w:r>
        <w:rPr>
          <w:rFonts w:hint="eastAsia" w:ascii="方正仿宋简体" w:hAnsi="方正仿宋简体" w:eastAsia="方正仿宋简体" w:cs="方正仿宋简体"/>
          <w:bCs/>
          <w:kern w:val="1"/>
          <w:sz w:val="32"/>
          <w:szCs w:val="32"/>
          <w:lang w:val="en-US" w:eastAsia="zh-CN"/>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r>
        <w:rPr>
          <w:rFonts w:hint="eastAsia" w:ascii="方正仿宋简体" w:hAnsi="方正仿宋简体" w:eastAsia="方正仿宋简体" w:cs="方正仿宋简体"/>
          <w:bCs/>
          <w:sz w:val="32"/>
          <w:szCs w:val="32"/>
          <w:lang w:eastAsia="zh-CN"/>
        </w:rPr>
        <w:t>。</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四、投标</w:t>
      </w:r>
    </w:p>
    <w:p>
      <w:pPr>
        <w:pStyle w:val="3"/>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价。如国家税率调整，按合同含税价格/（1+合同约定税率）*（1+国家规定的新税率）调整合同价格开具发票；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1"/>
          <w:sz w:val="32"/>
          <w:szCs w:val="32"/>
          <w:u w:val="single"/>
          <w:lang w:val="en-US" w:eastAsia="zh-CN"/>
        </w:rPr>
        <w:t xml:space="preserve"> 网银方式，取得《消防安全评估报告》后，开具增值税专用发票2个月内付款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本项目投标可通过线下方式进行：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2"/>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5"/>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FF0000"/>
          <w:kern w:val="1"/>
          <w:sz w:val="32"/>
          <w:szCs w:val="32"/>
          <w:lang w:val="en-US" w:eastAsia="zh-CN"/>
        </w:rPr>
        <w:t>技术</w:t>
      </w:r>
      <w:r>
        <w:rPr>
          <w:rFonts w:hint="eastAsia" w:ascii="方正仿宋简体" w:hAnsi="方正仿宋简体" w:eastAsia="方正仿宋简体" w:cs="方正仿宋简体"/>
          <w:bCs/>
          <w:color w:val="FF0000"/>
          <w:kern w:val="1"/>
          <w:sz w:val="32"/>
          <w:szCs w:val="32"/>
        </w:rPr>
        <w:t>部门</w:t>
      </w:r>
      <w:r>
        <w:rPr>
          <w:rFonts w:hint="eastAsia" w:ascii="方正仿宋简体" w:hAnsi="方正仿宋简体" w:eastAsia="方正仿宋简体" w:cs="方正仿宋简体"/>
          <w:bCs/>
          <w:color w:val="FF0000"/>
          <w:kern w:val="1"/>
          <w:sz w:val="32"/>
          <w:szCs w:val="32"/>
          <w:lang w:val="en-US" w:eastAsia="zh-CN"/>
        </w:rPr>
        <w:t>联系</w:t>
      </w:r>
      <w:r>
        <w:rPr>
          <w:rFonts w:hint="eastAsia" w:ascii="方正仿宋简体" w:hAnsi="方正仿宋简体" w:eastAsia="方正仿宋简体" w:cs="方正仿宋简体"/>
          <w:bCs/>
          <w:color w:val="FF0000"/>
          <w:kern w:val="1"/>
          <w:sz w:val="32"/>
          <w:szCs w:val="32"/>
        </w:rPr>
        <w:t>人：</w:t>
      </w:r>
      <w:r>
        <w:rPr>
          <w:rFonts w:hint="eastAsia" w:ascii="方正仿宋简体" w:hAnsi="方正仿宋简体" w:eastAsia="方正仿宋简体" w:cs="方正仿宋简体"/>
          <w:bCs/>
          <w:color w:val="FF0000"/>
          <w:kern w:val="1"/>
          <w:sz w:val="32"/>
          <w:szCs w:val="32"/>
          <w:lang w:val="en-US" w:eastAsia="zh-CN"/>
        </w:rPr>
        <w:t>杨友文</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FF0000"/>
          <w:kern w:val="1"/>
          <w:sz w:val="32"/>
          <w:szCs w:val="32"/>
        </w:rPr>
        <w:t>电话：</w:t>
      </w:r>
      <w:r>
        <w:rPr>
          <w:rFonts w:hint="eastAsia" w:ascii="方正仿宋简体" w:hAnsi="方正仿宋简体" w:eastAsia="方正仿宋简体" w:cs="方正仿宋简体"/>
          <w:bCs/>
          <w:color w:val="FF0000"/>
          <w:kern w:val="1"/>
          <w:sz w:val="32"/>
          <w:szCs w:val="32"/>
          <w:lang w:val="en-US" w:eastAsia="zh-CN"/>
        </w:rPr>
        <w:t>18262557266</w:t>
      </w:r>
    </w:p>
    <w:p>
      <w:pPr>
        <w:pStyle w:val="3"/>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开标、评标、流标及废标：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numPr>
          <w:ilvl w:val="0"/>
          <w:numId w:val="0"/>
        </w:numPr>
        <w:spacing w:line="360" w:lineRule="auto"/>
        <w:ind w:firstLine="640" w:firstLineChars="200"/>
        <w:jc w:val="left"/>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r>
        <w:rPr>
          <w:rFonts w:hint="eastAsia" w:ascii="方正仿宋简体" w:hAnsi="方正仿宋简体" w:eastAsia="方正仿宋简体" w:cs="方正仿宋简体"/>
          <w:color w:val="auto"/>
          <w:sz w:val="32"/>
          <w:szCs w:val="32"/>
          <w:lang w:eastAsia="zh-CN"/>
        </w:rPr>
        <w:t>“请选择一种评标方式（综合/通用），标题后添加（本次采用该种评标方式）”</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numPr>
          <w:ilvl w:val="0"/>
          <w:numId w:val="0"/>
        </w:num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spacing w:line="360" w:lineRule="auto"/>
        <w:ind w:firstLine="640" w:firstLineChars="200"/>
        <w:jc w:val="left"/>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3"/>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w:t>
      </w:r>
      <w:r>
        <w:rPr>
          <w:rFonts w:hint="eastAsia" w:ascii="方正黑体_GBK" w:hAnsi="方正黑体_GBK" w:eastAsia="方正黑体_GBK" w:cs="方正黑体_GBK"/>
          <w:b/>
          <w:kern w:val="1"/>
          <w:sz w:val="32"/>
          <w:szCs w:val="32"/>
          <w:lang w:eastAsia="zh-CN"/>
        </w:rPr>
        <w:t>六、</w:t>
      </w:r>
      <w:r>
        <w:rPr>
          <w:rFonts w:hint="eastAsia" w:ascii="方正黑体_GBK" w:hAnsi="方正黑体_GBK" w:eastAsia="方正黑体_GBK" w:cs="方正黑体_GBK"/>
          <w:b/>
          <w:kern w:val="1"/>
          <w:sz w:val="32"/>
          <w:szCs w:val="32"/>
        </w:rPr>
        <w:t>其他注意事项：</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未经招标人允许</w:t>
      </w:r>
      <w:r>
        <w:rPr>
          <w:rFonts w:hint="eastAsia" w:ascii="方正仿宋简体" w:hAnsi="方正仿宋简体" w:eastAsia="方正仿宋简体" w:cs="方正仿宋简体"/>
          <w:bCs/>
          <w:color w:val="auto"/>
          <w:kern w:val="1"/>
          <w:sz w:val="32"/>
          <w:szCs w:val="32"/>
          <w:highlight w:val="none"/>
          <w:lang w:eastAsia="zh-CN"/>
        </w:rPr>
        <w:t>，</w:t>
      </w:r>
      <w:r>
        <w:rPr>
          <w:rFonts w:hint="eastAsia" w:ascii="方正仿宋简体" w:hAnsi="方正仿宋简体" w:eastAsia="方正仿宋简体" w:cs="方正仿宋简体"/>
          <w:bCs/>
          <w:color w:val="auto"/>
          <w:kern w:val="1"/>
          <w:sz w:val="32"/>
          <w:szCs w:val="32"/>
          <w:highlight w:val="none"/>
        </w:rPr>
        <w:t>投标人不得以任何方式将本项目分包给第三方，否则按本合同总价的10%作为违约金，同时招标人有权终止本合同</w:t>
      </w:r>
      <w:r>
        <w:rPr>
          <w:rFonts w:hint="eastAsia" w:ascii="方正仿宋简体" w:hAnsi="方正仿宋简体" w:eastAsia="方正仿宋简体" w:cs="方正仿宋简体"/>
          <w:bCs/>
          <w:color w:val="auto"/>
          <w:kern w:val="1"/>
          <w:sz w:val="32"/>
          <w:szCs w:val="32"/>
          <w:highlight w:val="none"/>
          <w:lang w:eastAsia="zh-CN"/>
        </w:rPr>
        <w:t>。</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二</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中标人应严格按照标书约定与招标方签定供需合同，并按合同约定做好服务工作。对中标人所有违背标书及合同约定的行为，招标人均可持续保留与中标方中止合作的一切权利。　</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如因投标人不能正常履约，对招标人生产经营活动造成影响的，招标人将依法追究投标方法律责任。</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四</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投标人原因，工作不能按招标文件规定的期限完成，违约金从本项目款中扣除，每延迟一天按本项目款的1%计收违约金，违约金从本合同款中扣除，不足部分由投标人另行支付（如有异议请在报价时注明）。不能在规定的期限完成本项目，延期20日内（含20天），招标人有权解除合同，并按合同总额20%追究投标人违约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因投标人的项目质量、逾期完成等原因给招标人造成直接和间接经济损失的，由投标人承担全部责任（如有异议请在报价时注明）。</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投标人完成本合同规定的内容</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rPr>
        <w:t>招标人按照正常程序使用操作，若给招标人造成的任何损失，由投标人承担全部直接损失的赔偿责任，最高不超过合同总价。</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七</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报价文件包括：报价函、技术标书（包括施工方案、施工组织措施和技术措施），报价中包含税费和运费（详见附件2）。</w:t>
      </w:r>
    </w:p>
    <w:p>
      <w:pPr>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八</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投标人必须对检测的设备进行拍照取证，并将图片发给招标人，如有零件更换，需将更换件随维修好的设备一同返还给招标人，否则不予结算。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九</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十一</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2"/>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color w:val="auto"/>
          <w:kern w:val="1"/>
          <w:sz w:val="32"/>
          <w:szCs w:val="32"/>
          <w:lang w:eastAsia="zh-CN"/>
        </w:rPr>
        <w:t>（</w:t>
      </w:r>
      <w:r>
        <w:rPr>
          <w:rFonts w:hint="eastAsia" w:ascii="方正楷体_GBK" w:hAnsi="方正楷体_GBK" w:eastAsia="方正楷体_GBK" w:cs="方正楷体_GBK"/>
          <w:bCs/>
          <w:color w:val="auto"/>
          <w:kern w:val="1"/>
          <w:sz w:val="32"/>
          <w:szCs w:val="32"/>
          <w:lang w:val="en-US" w:eastAsia="zh-CN"/>
        </w:rPr>
        <w:t>十二</w:t>
      </w:r>
      <w:r>
        <w:rPr>
          <w:rFonts w:hint="eastAsia" w:ascii="方正楷体_GBK" w:hAnsi="方正楷体_GBK" w:eastAsia="方正楷体_GBK" w:cs="方正楷体_GBK"/>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eastAsia="zh-CN"/>
        </w:rPr>
        <w:t>十</w:t>
      </w:r>
      <w:r>
        <w:rPr>
          <w:rFonts w:hint="eastAsia" w:ascii="方正楷体_GBK" w:hAnsi="方正楷体_GBK" w:eastAsia="方正楷体_GBK" w:cs="方正楷体_GBK"/>
          <w:bCs/>
          <w:color w:val="auto"/>
          <w:kern w:val="1"/>
          <w:sz w:val="32"/>
          <w:szCs w:val="32"/>
          <w:lang w:val="en-US" w:eastAsia="zh-CN"/>
        </w:rPr>
        <w:t>三</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2"/>
        <w:widowControl w:val="0"/>
        <w:kinsoku/>
        <w:overflowPunct/>
        <w:topLinePunct w:val="0"/>
        <w:autoSpaceDE/>
        <w:autoSpaceDN/>
        <w:bidi w:val="0"/>
        <w:spacing w:after="0" w:line="600" w:lineRule="exac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w:t>
      </w: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3"/>
        <w:rPr>
          <w:rFonts w:hint="eastAsia" w:ascii="方正仿宋简体" w:hAnsi="方正仿宋简体" w:eastAsia="方正仿宋简体" w:cs="方正仿宋简体"/>
          <w:bCs/>
          <w:color w:val="auto"/>
          <w:kern w:val="1"/>
          <w:sz w:val="32"/>
          <w:szCs w:val="32"/>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0"/>
        <w:tblW w:w="917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378"/>
        <w:gridCol w:w="1782"/>
        <w:gridCol w:w="884"/>
        <w:gridCol w:w="949"/>
        <w:gridCol w:w="1179"/>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型号</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单位</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数量</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1</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0"/>
                <w:szCs w:val="30"/>
                <w:lang w:val="en-US" w:eastAsia="zh-CN" w:bidi="ar-SA"/>
              </w:rPr>
            </w:pPr>
            <w:r>
              <w:rPr>
                <w:rFonts w:hint="eastAsia" w:ascii="方正仿宋简体" w:hAnsi="方正仿宋简体" w:eastAsia="方正仿宋简体" w:cs="方正仿宋简体"/>
                <w:kern w:val="2"/>
                <w:sz w:val="30"/>
                <w:szCs w:val="30"/>
                <w:lang w:val="en-US" w:eastAsia="zh-CN" w:bidi="ar-SA"/>
              </w:rPr>
              <w:t>镇江海纳川物流产业发展有限责任公司消防安全评估费</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0"/>
                <w:szCs w:val="30"/>
                <w:lang w:val="en-US" w:eastAsia="zh-CN" w:bidi="ar-SA"/>
              </w:rPr>
            </w:pPr>
            <w:r>
              <w:rPr>
                <w:rFonts w:hint="eastAsia" w:ascii="方正仿宋简体" w:hAnsi="方正仿宋简体" w:eastAsia="方正仿宋简体" w:cs="方正仿宋简体"/>
                <w:bCs/>
                <w:color w:val="000000"/>
                <w:sz w:val="30"/>
                <w:szCs w:val="30"/>
                <w:lang w:val="en-US" w:eastAsia="zh-CN" w:bidi="ar-SA"/>
              </w:rPr>
              <w:t>/</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0"/>
                <w:szCs w:val="30"/>
                <w:lang w:val="en-US" w:eastAsia="zh-CN" w:bidi="ar-SA"/>
              </w:rPr>
            </w:pPr>
            <w:r>
              <w:rPr>
                <w:rFonts w:hint="eastAsia" w:ascii="方正仿宋简体" w:hAnsi="方正仿宋简体" w:eastAsia="方正仿宋简体" w:cs="方正仿宋简体"/>
                <w:bCs/>
                <w:color w:val="000000"/>
                <w:sz w:val="30"/>
                <w:szCs w:val="30"/>
                <w:lang w:val="en-US" w:eastAsia="zh-CN" w:bidi="ar-SA"/>
              </w:rPr>
              <w:t>/</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lang w:eastAsia="zh-CN"/>
              </w:rPr>
            </w:pPr>
            <w:r>
              <w:rPr>
                <w:rFonts w:hint="eastAsia" w:ascii="方正仿宋简体" w:hAnsi="方正仿宋简体" w:eastAsia="方正仿宋简体" w:cs="方正仿宋简体"/>
                <w:sz w:val="30"/>
                <w:szCs w:val="30"/>
                <w:lang w:val="en-US" w:eastAsia="zh-CN"/>
              </w:rPr>
              <w:t>2</w:t>
            </w:r>
          </w:p>
        </w:tc>
        <w:tc>
          <w:tcPr>
            <w:tcW w:w="23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0"/>
                <w:szCs w:val="30"/>
                <w:lang w:val="en-US" w:eastAsia="zh-CN" w:bidi="ar-SA"/>
              </w:rPr>
            </w:pPr>
            <w:r>
              <w:rPr>
                <w:rFonts w:hint="eastAsia" w:ascii="方正仿宋简体" w:hAnsi="方正仿宋简体" w:eastAsia="方正仿宋简体" w:cs="方正仿宋简体"/>
                <w:kern w:val="2"/>
                <w:sz w:val="30"/>
                <w:szCs w:val="30"/>
                <w:lang w:val="en-US" w:eastAsia="zh-CN" w:bidi="ar-SA"/>
              </w:rPr>
              <w:t>江苏省物资集团镇江储运开发有限公司消防安全评估费</w:t>
            </w:r>
          </w:p>
        </w:tc>
        <w:tc>
          <w:tcPr>
            <w:tcW w:w="178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sz w:val="30"/>
                <w:szCs w:val="30"/>
                <w:lang w:val="en-US" w:eastAsia="zh-CN"/>
              </w:rPr>
            </w:pPr>
            <w:r>
              <w:rPr>
                <w:rFonts w:hint="eastAsia" w:ascii="方正仿宋简体" w:hAnsi="方正仿宋简体" w:eastAsia="方正仿宋简体" w:cs="方正仿宋简体"/>
                <w:sz w:val="30"/>
                <w:szCs w:val="30"/>
                <w:lang w:val="en-US" w:eastAsia="zh-CN"/>
              </w:rPr>
              <w:t>/</w:t>
            </w:r>
          </w:p>
        </w:tc>
        <w:tc>
          <w:tcPr>
            <w:tcW w:w="8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0"/>
                <w:szCs w:val="30"/>
                <w:lang w:val="en-US" w:eastAsia="zh-CN" w:bidi="ar-SA"/>
              </w:rPr>
            </w:pPr>
            <w:r>
              <w:rPr>
                <w:rFonts w:hint="eastAsia" w:ascii="方正仿宋简体" w:hAnsi="方正仿宋简体" w:eastAsia="方正仿宋简体" w:cs="方正仿宋简体"/>
                <w:bCs/>
                <w:color w:val="000000"/>
                <w:sz w:val="30"/>
                <w:szCs w:val="30"/>
                <w:lang w:val="en-US" w:eastAsia="zh-CN" w:bidi="ar-SA"/>
              </w:rPr>
              <w:t>/</w:t>
            </w:r>
          </w:p>
        </w:tc>
        <w:tc>
          <w:tcPr>
            <w:tcW w:w="94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仿宋简体" w:hAnsi="方正仿宋简体" w:eastAsia="方正仿宋简体" w:cs="方正仿宋简体"/>
                <w:bCs/>
                <w:color w:val="000000"/>
                <w:sz w:val="30"/>
                <w:szCs w:val="30"/>
                <w:lang w:val="en-US" w:eastAsia="zh-CN" w:bidi="ar-SA"/>
              </w:rPr>
            </w:pPr>
            <w:r>
              <w:rPr>
                <w:rFonts w:hint="eastAsia" w:ascii="方正仿宋简体" w:hAnsi="方正仿宋简体" w:eastAsia="方正仿宋简体" w:cs="方正仿宋简体"/>
                <w:bCs/>
                <w:color w:val="000000"/>
                <w:sz w:val="30"/>
                <w:szCs w:val="30"/>
                <w:lang w:val="en-US" w:eastAsia="zh-CN" w:bidi="ar-SA"/>
              </w:rPr>
              <w:t>/</w:t>
            </w:r>
          </w:p>
        </w:tc>
        <w:tc>
          <w:tcPr>
            <w:tcW w:w="117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c>
          <w:tcPr>
            <w:tcW w:w="10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172"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以上合计总价：</w:t>
            </w: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2"/>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pStyle w:val="3"/>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8"/>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8"/>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2"/>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6F69AF"/>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CA5CC8"/>
    <w:rsid w:val="04AD3DAA"/>
    <w:rsid w:val="05DE3CE5"/>
    <w:rsid w:val="0AEC01AE"/>
    <w:rsid w:val="0C627450"/>
    <w:rsid w:val="0CCD460E"/>
    <w:rsid w:val="0F9718DF"/>
    <w:rsid w:val="12731ACC"/>
    <w:rsid w:val="14305E5E"/>
    <w:rsid w:val="143C00B5"/>
    <w:rsid w:val="1444244B"/>
    <w:rsid w:val="14EA645D"/>
    <w:rsid w:val="15602773"/>
    <w:rsid w:val="16345464"/>
    <w:rsid w:val="16A6065A"/>
    <w:rsid w:val="172B636D"/>
    <w:rsid w:val="183028D1"/>
    <w:rsid w:val="18E545DF"/>
    <w:rsid w:val="19181A3A"/>
    <w:rsid w:val="1A9354F7"/>
    <w:rsid w:val="1AD80EAD"/>
    <w:rsid w:val="1C387FA6"/>
    <w:rsid w:val="1D0B0BB1"/>
    <w:rsid w:val="1D6923E1"/>
    <w:rsid w:val="1D7061FA"/>
    <w:rsid w:val="1F637F9A"/>
    <w:rsid w:val="1F9E45C4"/>
    <w:rsid w:val="20230F6D"/>
    <w:rsid w:val="211A5ECC"/>
    <w:rsid w:val="21BA145D"/>
    <w:rsid w:val="225D796E"/>
    <w:rsid w:val="23346C67"/>
    <w:rsid w:val="23931F66"/>
    <w:rsid w:val="239F090A"/>
    <w:rsid w:val="23E66539"/>
    <w:rsid w:val="24EC6623"/>
    <w:rsid w:val="25F128D7"/>
    <w:rsid w:val="26296BB1"/>
    <w:rsid w:val="26F25034"/>
    <w:rsid w:val="275D4D64"/>
    <w:rsid w:val="27632F91"/>
    <w:rsid w:val="285F2D5E"/>
    <w:rsid w:val="28CA467C"/>
    <w:rsid w:val="29462B84"/>
    <w:rsid w:val="29921F61"/>
    <w:rsid w:val="29980A92"/>
    <w:rsid w:val="2A21310B"/>
    <w:rsid w:val="2B117BA2"/>
    <w:rsid w:val="2BBD3669"/>
    <w:rsid w:val="2C8A5613"/>
    <w:rsid w:val="2E16582B"/>
    <w:rsid w:val="2E4116FA"/>
    <w:rsid w:val="2E4F5EDB"/>
    <w:rsid w:val="2E5F79A0"/>
    <w:rsid w:val="307A0735"/>
    <w:rsid w:val="3102072B"/>
    <w:rsid w:val="31262BAF"/>
    <w:rsid w:val="31C0661C"/>
    <w:rsid w:val="323112C7"/>
    <w:rsid w:val="32FE549C"/>
    <w:rsid w:val="330F093A"/>
    <w:rsid w:val="336631F3"/>
    <w:rsid w:val="345E0617"/>
    <w:rsid w:val="346C4D6F"/>
    <w:rsid w:val="34705C6E"/>
    <w:rsid w:val="34E37CA8"/>
    <w:rsid w:val="359E47FF"/>
    <w:rsid w:val="35B72FCB"/>
    <w:rsid w:val="35DA3E68"/>
    <w:rsid w:val="35EA6C17"/>
    <w:rsid w:val="379A3E49"/>
    <w:rsid w:val="391E61C3"/>
    <w:rsid w:val="3AC23843"/>
    <w:rsid w:val="3AD82E26"/>
    <w:rsid w:val="3DE2544C"/>
    <w:rsid w:val="3E497999"/>
    <w:rsid w:val="3E774506"/>
    <w:rsid w:val="3EAB41B0"/>
    <w:rsid w:val="40ED6D01"/>
    <w:rsid w:val="416D2207"/>
    <w:rsid w:val="41BB11DF"/>
    <w:rsid w:val="43EC12FF"/>
    <w:rsid w:val="44E509D4"/>
    <w:rsid w:val="47A0687C"/>
    <w:rsid w:val="47C00CCC"/>
    <w:rsid w:val="4A0A0619"/>
    <w:rsid w:val="4A96206F"/>
    <w:rsid w:val="4BD16858"/>
    <w:rsid w:val="4BDD5F04"/>
    <w:rsid w:val="4DC0511E"/>
    <w:rsid w:val="4E8F764A"/>
    <w:rsid w:val="4FAC5BC3"/>
    <w:rsid w:val="4FB97495"/>
    <w:rsid w:val="4FC61FF0"/>
    <w:rsid w:val="50846203"/>
    <w:rsid w:val="51960CEF"/>
    <w:rsid w:val="52132340"/>
    <w:rsid w:val="538763B9"/>
    <w:rsid w:val="5585750B"/>
    <w:rsid w:val="55D3606E"/>
    <w:rsid w:val="55DC546E"/>
    <w:rsid w:val="5617713E"/>
    <w:rsid w:val="564E3E22"/>
    <w:rsid w:val="57607DD5"/>
    <w:rsid w:val="579C3951"/>
    <w:rsid w:val="59034CC7"/>
    <w:rsid w:val="59372DB8"/>
    <w:rsid w:val="596D6B7C"/>
    <w:rsid w:val="5C5C2630"/>
    <w:rsid w:val="5C5D2B35"/>
    <w:rsid w:val="5C72548C"/>
    <w:rsid w:val="5CEC747F"/>
    <w:rsid w:val="5DCE7DAA"/>
    <w:rsid w:val="5DF91BE5"/>
    <w:rsid w:val="5E103520"/>
    <w:rsid w:val="5E3B0C54"/>
    <w:rsid w:val="604F6C39"/>
    <w:rsid w:val="60A02D04"/>
    <w:rsid w:val="60F0394C"/>
    <w:rsid w:val="636C5CA4"/>
    <w:rsid w:val="639E33BC"/>
    <w:rsid w:val="64531DDF"/>
    <w:rsid w:val="64EC195E"/>
    <w:rsid w:val="64FB113D"/>
    <w:rsid w:val="654C7BEB"/>
    <w:rsid w:val="65D5198E"/>
    <w:rsid w:val="66202ABE"/>
    <w:rsid w:val="66441755"/>
    <w:rsid w:val="66CF713B"/>
    <w:rsid w:val="67487D13"/>
    <w:rsid w:val="67493615"/>
    <w:rsid w:val="67580AC9"/>
    <w:rsid w:val="68093B71"/>
    <w:rsid w:val="68224C33"/>
    <w:rsid w:val="68961ACE"/>
    <w:rsid w:val="68E40E25"/>
    <w:rsid w:val="69F94CE9"/>
    <w:rsid w:val="6A3D42E7"/>
    <w:rsid w:val="6A4470E3"/>
    <w:rsid w:val="6A6043B8"/>
    <w:rsid w:val="6C9C3206"/>
    <w:rsid w:val="6D9745DB"/>
    <w:rsid w:val="6E277B0B"/>
    <w:rsid w:val="6E9879FD"/>
    <w:rsid w:val="6FBF710B"/>
    <w:rsid w:val="711710AD"/>
    <w:rsid w:val="7175165A"/>
    <w:rsid w:val="719A3A8C"/>
    <w:rsid w:val="726141AB"/>
    <w:rsid w:val="734956CA"/>
    <w:rsid w:val="7406451D"/>
    <w:rsid w:val="750B0F29"/>
    <w:rsid w:val="756A3232"/>
    <w:rsid w:val="75ED52F8"/>
    <w:rsid w:val="76E557A9"/>
    <w:rsid w:val="774C5829"/>
    <w:rsid w:val="783458C3"/>
    <w:rsid w:val="795D330F"/>
    <w:rsid w:val="7A1E0C67"/>
    <w:rsid w:val="7A78685F"/>
    <w:rsid w:val="7B044DE1"/>
    <w:rsid w:val="7B6969A9"/>
    <w:rsid w:val="7C5331B5"/>
    <w:rsid w:val="7D33726F"/>
    <w:rsid w:val="7DD76804"/>
    <w:rsid w:val="7FC5261C"/>
    <w:rsid w:val="7FF2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szCs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7128</Words>
  <Characters>7933</Characters>
  <Lines>24</Lines>
  <Paragraphs>6</Paragraphs>
  <TotalTime>2</TotalTime>
  <ScaleCrop>false</ScaleCrop>
  <LinksUpToDate>false</LinksUpToDate>
  <CharactersWithSpaces>8068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2023-05-04T05:58:50Z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0D415C8E43FF4AC193576CFFD82AE24E_13</vt:lpwstr>
  </property>
</Properties>
</file>