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highlight w:val="none"/>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sz w:val="32"/>
          <w:szCs w:val="32"/>
          <w:highlight w:val="none"/>
          <w:lang w:val="en-US" w:eastAsia="zh-CN"/>
        </w:rPr>
        <w:t>自主</w:t>
      </w:r>
      <w:r>
        <w:rPr>
          <w:rFonts w:hint="eastAsia" w:ascii="方正仿宋简体" w:hAnsi="方正仿宋简体" w:eastAsia="方正仿宋简体" w:cs="方正仿宋简体"/>
          <w:bCs/>
          <w:color w:val="auto"/>
          <w:sz w:val="32"/>
          <w:szCs w:val="32"/>
          <w:highlight w:val="none"/>
          <w:lang w:val="en-US" w:eastAsia="zh-CN"/>
        </w:rPr>
        <w:t>公开招标</w:t>
      </w:r>
      <w:r>
        <w:rPr>
          <w:rFonts w:hint="eastAsia" w:ascii="方正仿宋简体" w:hAnsi="方正仿宋简体" w:eastAsia="方正仿宋简体" w:cs="方正仿宋简体"/>
          <w:bCs/>
          <w:sz w:val="32"/>
          <w:szCs w:val="32"/>
          <w:highlight w:val="none"/>
          <w:lang w:val="zh-CN"/>
        </w:rPr>
        <w:t>的方式选定供应商，</w:t>
      </w:r>
      <w:r>
        <w:rPr>
          <w:rFonts w:hint="eastAsia" w:ascii="方正仿宋简体" w:hAnsi="方正仿宋简体" w:eastAsia="方正仿宋简体" w:cs="方正仿宋简体"/>
          <w:sz w:val="32"/>
          <w:szCs w:val="32"/>
          <w:highlight w:val="none"/>
        </w:rPr>
        <w:t>欢迎具有相关资质的厂商前来投标。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海纳川</w:t>
      </w:r>
      <w:r>
        <w:rPr>
          <w:rFonts w:hint="eastAsia" w:ascii="方正仿宋简体" w:hAnsi="方正仿宋简体" w:eastAsia="方正仿宋简体" w:cs="方正仿宋简体"/>
          <w:sz w:val="32"/>
          <w:szCs w:val="32"/>
          <w:u w:val="single" w:color="auto"/>
          <w:lang w:val="en-US" w:eastAsia="zh-CN"/>
        </w:rPr>
        <w:t>港口运营公司非甲总烃VOC在线检测设备维保（一台）、COD在线检测设备在线维保（两台）</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交货/施工时间：</w:t>
      </w:r>
      <w:r>
        <w:rPr>
          <w:rFonts w:hint="eastAsia" w:ascii="方正仿宋简体" w:hAnsi="方正仿宋简体" w:eastAsia="方正仿宋简体" w:cs="方正仿宋简体"/>
          <w:sz w:val="32"/>
          <w:szCs w:val="32"/>
          <w:u w:val="single" w:color="auto"/>
          <w:lang w:val="en-US" w:eastAsia="zh-CN"/>
        </w:rPr>
        <w:t>维保期2023年6月1日至2025年5月31日</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交货/施工地点：</w:t>
      </w:r>
      <w:r>
        <w:rPr>
          <w:rFonts w:hint="eastAsia" w:ascii="方正仿宋简体" w:hAnsi="方正仿宋简体" w:eastAsia="方正仿宋简体" w:cs="方正仿宋简体"/>
          <w:sz w:val="32"/>
          <w:szCs w:val="32"/>
          <w:u w:val="single" w:color="auto"/>
          <w:lang w:val="en-US" w:eastAsia="zh-CN"/>
        </w:rPr>
        <w:t>港口运营公司</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 xml:space="preserve"> 2023年5月30日上午10点整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2023年5月30日上午10点整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spacing w:line="360" w:lineRule="auto"/>
        <w:ind w:firstLine="480" w:firstLineChars="150"/>
        <w:jc w:val="left"/>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kern w:val="2"/>
          <w:sz w:val="32"/>
          <w:szCs w:val="32"/>
          <w:lang w:val="en-US" w:eastAsia="zh-CN" w:bidi="ar-SA"/>
        </w:rPr>
        <w:t>1.工作量及材料清单：完成海纳川港口运营公司</w:t>
      </w:r>
      <w:r>
        <w:rPr>
          <w:rFonts w:hint="eastAsia" w:ascii="方正仿宋简体" w:hAnsi="方正仿宋简体" w:eastAsia="方正仿宋简体" w:cs="方正仿宋简体"/>
          <w:bCs/>
          <w:color w:val="000000" w:themeColor="text1"/>
          <w:sz w:val="32"/>
          <w:szCs w:val="32"/>
          <w:u w:val="single"/>
          <w:lang w:val="en-US" w:eastAsia="zh-CN"/>
          <w14:textFill>
            <w14:solidFill>
              <w14:schemeClr w14:val="tx1"/>
            </w14:solidFill>
          </w14:textFill>
        </w:rPr>
        <w:t>海纳川</w:t>
      </w:r>
      <w:r>
        <w:rPr>
          <w:rFonts w:hint="eastAsia" w:ascii="方正仿宋简体" w:hAnsi="方正仿宋简体" w:eastAsia="方正仿宋简体" w:cs="方正仿宋简体"/>
          <w:color w:val="000000" w:themeColor="text1"/>
          <w:sz w:val="32"/>
          <w:szCs w:val="32"/>
          <w:u w:val="single" w:color="auto"/>
          <w:lang w:val="en-US" w:eastAsia="zh-CN"/>
          <w14:textFill>
            <w14:solidFill>
              <w14:schemeClr w14:val="tx1"/>
            </w14:solidFill>
          </w14:textFill>
        </w:rPr>
        <w:t>港口运营公司非甲总烃VOC在线检测设备维保（一台）、COD在线检测设备在线维保（两台）</w:t>
      </w: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w:t>
      </w:r>
    </w:p>
    <w:p>
      <w:pPr>
        <w:spacing w:line="360" w:lineRule="auto"/>
        <w:ind w:firstLine="320" w:firstLineChars="100"/>
        <w:jc w:val="left"/>
        <w:rPr>
          <w:rFonts w:hint="eastAsia" w:ascii="方正仿宋简体" w:hAnsi="方正仿宋简体" w:eastAsia="方正仿宋简体" w:cs="方正仿宋简体"/>
          <w:color w:val="000000" w:themeColor="text1"/>
          <w:sz w:val="32"/>
          <w:szCs w:val="32"/>
          <w:u w:val="single" w:color="auto"/>
          <w:lang w:val="en-US" w:eastAsia="zh-CN"/>
          <w14:textFill>
            <w14:solidFill>
              <w14:schemeClr w14:val="tx1"/>
            </w14:solidFill>
          </w14:textFill>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kern w:val="2"/>
          <w:sz w:val="32"/>
          <w:szCs w:val="32"/>
          <w:highlight w:val="none"/>
          <w:lang w:val="en-US" w:eastAsia="zh-CN" w:bidi="ar-SA"/>
        </w:rPr>
        <w:t>海纳川化工罐区：</w:t>
      </w:r>
      <w:r>
        <w:rPr>
          <w:rFonts w:hint="eastAsia" w:ascii="方正仿宋简体" w:hAnsi="方正仿宋简体" w:eastAsia="方正仿宋简体" w:cs="方正仿宋简体"/>
          <w:color w:val="000000" w:themeColor="text1"/>
          <w:sz w:val="32"/>
          <w:szCs w:val="32"/>
          <w:u w:val="single" w:color="auto"/>
          <w:lang w:val="en-US" w:eastAsia="zh-CN"/>
          <w14:textFill>
            <w14:solidFill>
              <w14:schemeClr w14:val="tx1"/>
            </w14:solidFill>
          </w14:textFill>
        </w:rPr>
        <w:t>非甲总烃VOC在线检测设备维保（一台）、COD在线检测设备在线维保（一台）</w:t>
      </w:r>
    </w:p>
    <w:p>
      <w:pPr>
        <w:spacing w:line="360" w:lineRule="auto"/>
        <w:ind w:firstLine="320" w:firstLineChars="100"/>
        <w:jc w:val="left"/>
        <w:rPr>
          <w:rFonts w:hint="eastAsia" w:ascii="方正仿宋简体" w:hAnsi="方正仿宋简体" w:eastAsia="方正仿宋简体" w:cs="方正仿宋简体"/>
          <w:color w:val="000000" w:themeColor="text1"/>
          <w:sz w:val="32"/>
          <w:szCs w:val="32"/>
          <w:u w:val="single" w:color="auto"/>
          <w:lang w:val="en-US" w:eastAsia="zh-CN"/>
          <w14:textFill>
            <w14:solidFill>
              <w14:schemeClr w14:val="tx1"/>
            </w14:solidFill>
          </w14:textFill>
        </w:rPr>
      </w:pPr>
      <w:r>
        <w:rPr>
          <w:rFonts w:hint="eastAsia" w:ascii="方正仿宋简体" w:hAnsi="方正仿宋简体" w:eastAsia="方正仿宋简体" w:cs="方正仿宋简体"/>
          <w:kern w:val="2"/>
          <w:sz w:val="32"/>
          <w:szCs w:val="32"/>
          <w:lang w:val="en-US" w:eastAsia="zh-CN" w:bidi="ar-SA"/>
        </w:rPr>
        <w:t>（2）</w:t>
      </w:r>
      <w:r>
        <w:rPr>
          <w:rFonts w:hint="eastAsia" w:ascii="方正仿宋简体" w:hAnsi="方正仿宋简体" w:eastAsia="方正仿宋简体" w:cs="方正仿宋简体"/>
          <w:kern w:val="2"/>
          <w:sz w:val="32"/>
          <w:szCs w:val="32"/>
          <w:highlight w:val="none"/>
          <w:lang w:val="en-US" w:eastAsia="zh-CN" w:bidi="ar-SA"/>
        </w:rPr>
        <w:t>储运码头区</w:t>
      </w: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w:t>
      </w:r>
      <w:r>
        <w:rPr>
          <w:rFonts w:hint="eastAsia" w:ascii="方正仿宋简体" w:hAnsi="方正仿宋简体" w:eastAsia="方正仿宋简体" w:cs="方正仿宋简体"/>
          <w:color w:val="000000" w:themeColor="text1"/>
          <w:sz w:val="32"/>
          <w:szCs w:val="32"/>
          <w:u w:val="single" w:color="auto"/>
          <w:lang w:val="en-US" w:eastAsia="zh-CN"/>
          <w14:textFill>
            <w14:solidFill>
              <w14:schemeClr w14:val="tx1"/>
            </w14:solidFill>
          </w14:textFill>
        </w:rPr>
        <w:t>COD在线检测设备在线维保（一台）</w:t>
      </w:r>
    </w:p>
    <w:p>
      <w:pPr>
        <w:numPr>
          <w:ilvl w:val="0"/>
          <w:numId w:val="0"/>
        </w:numPr>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2.质量要求及技术标准：</w:t>
      </w:r>
    </w:p>
    <w:p>
      <w:pPr>
        <w:tabs>
          <w:tab w:val="left" w:pos="735"/>
        </w:tabs>
        <w:spacing w:line="320" w:lineRule="exact"/>
        <w:rPr>
          <w:rFonts w:ascii="宋体" w:hAnsi="宋体"/>
          <w:szCs w:val="21"/>
        </w:rPr>
      </w:pPr>
      <w:r>
        <w:rPr>
          <w:rFonts w:hint="eastAsia" w:ascii="方正仿宋简体" w:hAnsi="方正仿宋简体" w:eastAsia="方正仿宋简体" w:cs="方正仿宋简体"/>
          <w:kern w:val="2"/>
          <w:sz w:val="32"/>
          <w:szCs w:val="32"/>
          <w:lang w:val="en-US" w:eastAsia="zh-CN" w:bidi="ar-SA"/>
        </w:rPr>
        <w:t xml:space="preserve">   （1）检测设备维保：</w:t>
      </w:r>
    </w:p>
    <w:tbl>
      <w:tblPr>
        <w:tblStyle w:val="10"/>
        <w:tblW w:w="935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33"/>
        <w:gridCol w:w="7182"/>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427" w:type="dxa"/>
            <w:vAlign w:val="center"/>
          </w:tcPr>
          <w:p>
            <w:pPr>
              <w:tabs>
                <w:tab w:val="left" w:pos="735"/>
              </w:tabs>
              <w:spacing w:line="320" w:lineRule="exact"/>
              <w:jc w:val="center"/>
              <w:rPr>
                <w:rFonts w:ascii="宋体" w:hAnsi="宋体"/>
                <w:b/>
                <w:szCs w:val="21"/>
              </w:rPr>
            </w:pPr>
            <w:r>
              <w:rPr>
                <w:rFonts w:hint="eastAsia" w:ascii="宋体" w:hAnsi="宋体"/>
                <w:b/>
                <w:szCs w:val="21"/>
              </w:rPr>
              <w:t>序号</w:t>
            </w:r>
          </w:p>
        </w:tc>
        <w:tc>
          <w:tcPr>
            <w:tcW w:w="1133" w:type="dxa"/>
            <w:vAlign w:val="center"/>
          </w:tcPr>
          <w:p>
            <w:pPr>
              <w:tabs>
                <w:tab w:val="left" w:pos="735"/>
              </w:tabs>
              <w:spacing w:line="320" w:lineRule="exact"/>
              <w:jc w:val="center"/>
              <w:rPr>
                <w:rFonts w:ascii="宋体" w:hAnsi="宋体"/>
                <w:b/>
                <w:szCs w:val="21"/>
              </w:rPr>
            </w:pPr>
            <w:r>
              <w:rPr>
                <w:rFonts w:hint="eastAsia" w:ascii="宋体" w:hAnsi="宋体"/>
                <w:b/>
                <w:szCs w:val="21"/>
              </w:rPr>
              <w:t>运营服务</w:t>
            </w:r>
          </w:p>
          <w:p>
            <w:pPr>
              <w:tabs>
                <w:tab w:val="left" w:pos="735"/>
              </w:tabs>
              <w:spacing w:line="320" w:lineRule="exact"/>
              <w:jc w:val="center"/>
              <w:rPr>
                <w:rFonts w:ascii="宋体" w:hAnsi="宋体"/>
                <w:b/>
                <w:szCs w:val="21"/>
              </w:rPr>
            </w:pPr>
            <w:r>
              <w:rPr>
                <w:rFonts w:hint="eastAsia" w:ascii="宋体" w:hAnsi="宋体"/>
                <w:b/>
                <w:szCs w:val="21"/>
              </w:rPr>
              <w:t>项目</w:t>
            </w:r>
          </w:p>
        </w:tc>
        <w:tc>
          <w:tcPr>
            <w:tcW w:w="7182" w:type="dxa"/>
            <w:vAlign w:val="center"/>
          </w:tcPr>
          <w:p>
            <w:pPr>
              <w:tabs>
                <w:tab w:val="left" w:pos="735"/>
              </w:tabs>
              <w:spacing w:line="320" w:lineRule="exact"/>
              <w:jc w:val="center"/>
              <w:rPr>
                <w:rFonts w:ascii="宋体" w:hAnsi="宋体"/>
                <w:b/>
                <w:szCs w:val="21"/>
              </w:rPr>
            </w:pPr>
            <w:r>
              <w:rPr>
                <w:rFonts w:hint="eastAsia" w:ascii="宋体" w:hAnsi="宋体"/>
                <w:b/>
                <w:szCs w:val="21"/>
              </w:rPr>
              <w:t>运营服务具体内容</w:t>
            </w:r>
          </w:p>
        </w:tc>
        <w:tc>
          <w:tcPr>
            <w:tcW w:w="611" w:type="dxa"/>
            <w:vAlign w:val="center"/>
          </w:tcPr>
          <w:p>
            <w:pPr>
              <w:tabs>
                <w:tab w:val="left" w:pos="735"/>
              </w:tabs>
              <w:spacing w:line="320" w:lineRule="exact"/>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427" w:type="dxa"/>
            <w:vAlign w:val="center"/>
          </w:tcPr>
          <w:p>
            <w:pPr>
              <w:tabs>
                <w:tab w:val="left" w:pos="735"/>
              </w:tabs>
              <w:spacing w:line="320" w:lineRule="exact"/>
              <w:jc w:val="center"/>
              <w:rPr>
                <w:rFonts w:ascii="宋体" w:hAnsi="宋体"/>
                <w:szCs w:val="21"/>
              </w:rPr>
            </w:pPr>
            <w:r>
              <w:rPr>
                <w:rFonts w:hint="eastAsia" w:ascii="宋体" w:hAnsi="宋体"/>
                <w:szCs w:val="21"/>
              </w:rPr>
              <w:t>1</w:t>
            </w:r>
          </w:p>
        </w:tc>
        <w:tc>
          <w:tcPr>
            <w:tcW w:w="1133" w:type="dxa"/>
            <w:vAlign w:val="center"/>
          </w:tcPr>
          <w:p>
            <w:pPr>
              <w:tabs>
                <w:tab w:val="left" w:pos="735"/>
              </w:tabs>
              <w:spacing w:line="320" w:lineRule="exact"/>
              <w:jc w:val="center"/>
              <w:rPr>
                <w:rFonts w:ascii="宋体" w:hAnsi="宋体"/>
                <w:szCs w:val="21"/>
              </w:rPr>
            </w:pPr>
            <w:r>
              <w:rPr>
                <w:rFonts w:hint="eastAsia" w:ascii="宋体" w:hAnsi="宋体"/>
                <w:szCs w:val="21"/>
              </w:rPr>
              <w:t>运营职责</w:t>
            </w:r>
          </w:p>
        </w:tc>
        <w:tc>
          <w:tcPr>
            <w:tcW w:w="7182" w:type="dxa"/>
            <w:vAlign w:val="center"/>
          </w:tcPr>
          <w:p>
            <w:pPr>
              <w:spacing w:line="320" w:lineRule="exact"/>
              <w:rPr>
                <w:rFonts w:ascii="宋体" w:hAnsi="宋体"/>
                <w:szCs w:val="21"/>
              </w:rPr>
            </w:pPr>
            <w:r>
              <w:rPr>
                <w:rFonts w:hint="eastAsia" w:ascii="宋体" w:hAnsi="宋体"/>
                <w:szCs w:val="21"/>
              </w:rPr>
              <w:t>1.1、发现故障或接到</w:t>
            </w:r>
            <w:r>
              <w:rPr>
                <w:rFonts w:hint="eastAsia" w:ascii="宋体" w:hAnsi="宋体"/>
                <w:szCs w:val="21"/>
                <w:lang w:eastAsia="zh-CN"/>
              </w:rPr>
              <w:t>招标方</w:t>
            </w:r>
            <w:r>
              <w:rPr>
                <w:rFonts w:hint="eastAsia" w:ascii="宋体" w:hAnsi="宋体"/>
                <w:szCs w:val="21"/>
              </w:rPr>
              <w:t>故障通知，</w:t>
            </w:r>
            <w:r>
              <w:rPr>
                <w:rFonts w:hint="eastAsia" w:ascii="宋体" w:hAnsi="宋体"/>
                <w:szCs w:val="21"/>
                <w:lang w:eastAsia="zh-CN"/>
              </w:rPr>
              <w:t>中标方</w:t>
            </w:r>
            <w:r>
              <w:rPr>
                <w:rFonts w:hint="eastAsia" w:ascii="宋体" w:hAnsi="宋体"/>
                <w:szCs w:val="21"/>
              </w:rPr>
              <w:t>专业技术人员保证在24小时内达到</w:t>
            </w:r>
            <w:r>
              <w:rPr>
                <w:rFonts w:hint="eastAsia" w:ascii="宋体" w:hAnsi="宋体"/>
                <w:szCs w:val="21"/>
                <w:lang w:eastAsia="zh-CN"/>
              </w:rPr>
              <w:t>招标方</w:t>
            </w:r>
            <w:r>
              <w:rPr>
                <w:rFonts w:hint="eastAsia" w:ascii="宋体" w:hAnsi="宋体"/>
                <w:szCs w:val="21"/>
              </w:rPr>
              <w:t>仪器安装现场进行处理；</w:t>
            </w:r>
          </w:p>
          <w:p>
            <w:pPr>
              <w:spacing w:line="320" w:lineRule="exact"/>
              <w:rPr>
                <w:rFonts w:ascii="宋体" w:hAnsi="宋体"/>
                <w:szCs w:val="21"/>
              </w:rPr>
            </w:pPr>
            <w:r>
              <w:rPr>
                <w:rFonts w:hint="eastAsia" w:ascii="宋体" w:hAnsi="宋体"/>
                <w:szCs w:val="21"/>
              </w:rPr>
              <w:t>1.2、对于一些容易诊断的故障保证在当天进行维修，对不容易诊断和维修的故障，保证在三个工作日内完成维修；</w:t>
            </w:r>
          </w:p>
          <w:p>
            <w:pPr>
              <w:spacing w:line="320" w:lineRule="exact"/>
              <w:rPr>
                <w:rFonts w:ascii="宋体" w:hAnsi="宋体"/>
                <w:szCs w:val="21"/>
              </w:rPr>
            </w:pPr>
            <w:r>
              <w:rPr>
                <w:rFonts w:hint="eastAsia" w:ascii="宋体" w:hAnsi="宋体"/>
                <w:szCs w:val="21"/>
              </w:rPr>
              <w:t>1.3、在监测系统设备部件进行了更换之后，在运行之前对仪器进行联调；</w:t>
            </w:r>
          </w:p>
          <w:p>
            <w:pPr>
              <w:spacing w:line="320" w:lineRule="exact"/>
              <w:rPr>
                <w:rFonts w:ascii="宋体" w:hAnsi="宋体"/>
                <w:szCs w:val="21"/>
              </w:rPr>
            </w:pPr>
            <w:r>
              <w:rPr>
                <w:rFonts w:hint="eastAsia" w:ascii="宋体" w:hAnsi="宋体"/>
                <w:szCs w:val="21"/>
              </w:rPr>
              <w:t>1.4、</w:t>
            </w:r>
            <w:r>
              <w:rPr>
                <w:rFonts w:hint="eastAsia" w:ascii="宋体" w:hAnsi="宋体"/>
                <w:szCs w:val="21"/>
                <w:lang w:eastAsia="zh-CN"/>
              </w:rPr>
              <w:t>中标方</w:t>
            </w:r>
            <w:r>
              <w:rPr>
                <w:rFonts w:hint="eastAsia" w:ascii="宋体" w:hAnsi="宋体"/>
                <w:szCs w:val="21"/>
              </w:rPr>
              <w:t>保证备有足够的备品备件，对其使用情况进行定期清点，并根据实际需要进行增购，以调整和补充各种备品备件的存储数量；</w:t>
            </w:r>
          </w:p>
          <w:p>
            <w:pPr>
              <w:spacing w:line="320" w:lineRule="exact"/>
              <w:rPr>
                <w:rFonts w:ascii="宋体" w:hAnsi="宋体"/>
                <w:szCs w:val="21"/>
              </w:rPr>
            </w:pPr>
            <w:r>
              <w:rPr>
                <w:rFonts w:hint="eastAsia" w:ascii="宋体" w:hAnsi="宋体"/>
                <w:szCs w:val="21"/>
              </w:rPr>
              <w:t>1.5、保证</w:t>
            </w:r>
            <w:r>
              <w:rPr>
                <w:rFonts w:hint="eastAsia" w:ascii="宋体" w:hAnsi="宋体"/>
                <w:szCs w:val="21"/>
                <w:lang w:eastAsia="zh-CN"/>
              </w:rPr>
              <w:t>招标方</w:t>
            </w:r>
            <w:r>
              <w:rPr>
                <w:rFonts w:hint="eastAsia" w:ascii="宋体" w:hAnsi="宋体"/>
                <w:szCs w:val="21"/>
              </w:rPr>
              <w:t>监测数据获取率达到80%以上；</w:t>
            </w:r>
          </w:p>
          <w:p>
            <w:pPr>
              <w:spacing w:line="320" w:lineRule="exact"/>
              <w:rPr>
                <w:rFonts w:ascii="宋体" w:hAnsi="宋体"/>
                <w:szCs w:val="21"/>
              </w:rPr>
            </w:pPr>
            <w:r>
              <w:rPr>
                <w:rFonts w:hint="eastAsia" w:ascii="宋体" w:hAnsi="宋体"/>
                <w:szCs w:val="21"/>
              </w:rPr>
              <w:t>1.6、所有技术档案接受</w:t>
            </w:r>
            <w:r>
              <w:rPr>
                <w:rFonts w:hint="eastAsia" w:ascii="宋体" w:hAnsi="宋体"/>
                <w:szCs w:val="21"/>
                <w:lang w:eastAsia="zh-CN"/>
              </w:rPr>
              <w:t>招标方</w:t>
            </w:r>
            <w:r>
              <w:rPr>
                <w:rFonts w:hint="eastAsia" w:ascii="宋体" w:hAnsi="宋体"/>
                <w:szCs w:val="21"/>
              </w:rPr>
              <w:t>的定期检查和不定期抽查；</w:t>
            </w:r>
          </w:p>
          <w:p>
            <w:pPr>
              <w:spacing w:line="320" w:lineRule="exact"/>
              <w:rPr>
                <w:rFonts w:ascii="宋体" w:hAnsi="宋体"/>
                <w:szCs w:val="21"/>
              </w:rPr>
            </w:pPr>
            <w:r>
              <w:rPr>
                <w:rFonts w:hint="eastAsia" w:ascii="宋体" w:hAnsi="宋体"/>
                <w:szCs w:val="21"/>
              </w:rPr>
              <w:t>1.7、根据</w:t>
            </w:r>
            <w:r>
              <w:rPr>
                <w:rFonts w:hint="eastAsia" w:ascii="宋体" w:hAnsi="宋体"/>
                <w:szCs w:val="21"/>
                <w:lang w:eastAsia="zh-CN"/>
              </w:rPr>
              <w:t>招标方</w:t>
            </w:r>
            <w:r>
              <w:rPr>
                <w:rFonts w:hint="eastAsia" w:ascii="宋体" w:hAnsi="宋体"/>
                <w:szCs w:val="21"/>
              </w:rPr>
              <w:t>管理部门的要求书面汇报运营工作；</w:t>
            </w:r>
          </w:p>
          <w:p>
            <w:pPr>
              <w:spacing w:line="320" w:lineRule="exact"/>
              <w:rPr>
                <w:rFonts w:ascii="宋体" w:hAnsi="宋体"/>
                <w:szCs w:val="21"/>
              </w:rPr>
            </w:pPr>
            <w:r>
              <w:rPr>
                <w:rFonts w:hint="eastAsia" w:ascii="宋体" w:hAnsi="宋体"/>
                <w:szCs w:val="21"/>
              </w:rPr>
              <w:t>1.8、接受</w:t>
            </w:r>
            <w:r>
              <w:rPr>
                <w:rFonts w:hint="eastAsia" w:ascii="宋体" w:hAnsi="宋体"/>
                <w:szCs w:val="21"/>
                <w:lang w:eastAsia="zh-CN"/>
              </w:rPr>
              <w:t>招标方</w:t>
            </w:r>
            <w:r>
              <w:rPr>
                <w:rFonts w:hint="eastAsia" w:ascii="宋体" w:hAnsi="宋体"/>
                <w:szCs w:val="21"/>
              </w:rPr>
              <w:t>管理部门的定期考核；</w:t>
            </w:r>
          </w:p>
          <w:p>
            <w:pPr>
              <w:spacing w:line="320" w:lineRule="exact"/>
              <w:rPr>
                <w:rFonts w:ascii="宋体" w:hAnsi="宋体"/>
                <w:szCs w:val="21"/>
              </w:rPr>
            </w:pPr>
            <w:r>
              <w:rPr>
                <w:rFonts w:hint="eastAsia" w:ascii="宋体" w:hAnsi="宋体"/>
                <w:szCs w:val="21"/>
              </w:rPr>
              <w:t>1.9、在运营期间内，除人为破坏和其它不可抗力等因素（如雷击、地震、洪水、火灾等）之外，</w:t>
            </w:r>
            <w:r>
              <w:rPr>
                <w:rFonts w:hint="eastAsia" w:ascii="宋体" w:hAnsi="宋体"/>
                <w:szCs w:val="21"/>
                <w:lang w:eastAsia="zh-CN"/>
              </w:rPr>
              <w:t>中标方</w:t>
            </w:r>
            <w:r>
              <w:rPr>
                <w:rFonts w:hint="eastAsia" w:ascii="宋体" w:hAnsi="宋体"/>
                <w:szCs w:val="21"/>
              </w:rPr>
              <w:t>负责对</w:t>
            </w:r>
            <w:r>
              <w:rPr>
                <w:rFonts w:hint="eastAsia" w:ascii="宋体" w:hAnsi="宋体"/>
                <w:szCs w:val="21"/>
                <w:lang w:eastAsia="zh-CN"/>
              </w:rPr>
              <w:t>招标方</w:t>
            </w:r>
            <w:r>
              <w:rPr>
                <w:rFonts w:hint="eastAsia" w:ascii="宋体" w:hAnsi="宋体"/>
                <w:szCs w:val="21"/>
              </w:rPr>
              <w:t>烟气在线连续监测系统的任何损坏而不能正常使用的设备部件进行更换；</w:t>
            </w:r>
          </w:p>
          <w:p>
            <w:pPr>
              <w:spacing w:line="320" w:lineRule="exact"/>
              <w:rPr>
                <w:rFonts w:ascii="宋体" w:hAnsi="宋体"/>
                <w:szCs w:val="21"/>
              </w:rPr>
            </w:pPr>
            <w:r>
              <w:rPr>
                <w:rFonts w:hint="eastAsia" w:ascii="宋体" w:hAnsi="宋体"/>
                <w:szCs w:val="21"/>
              </w:rPr>
              <w:t>1.10、负责配合</w:t>
            </w:r>
            <w:r>
              <w:rPr>
                <w:rFonts w:hint="eastAsia" w:ascii="宋体" w:hAnsi="宋体"/>
                <w:szCs w:val="21"/>
                <w:lang w:eastAsia="zh-CN"/>
              </w:rPr>
              <w:t>招标方</w:t>
            </w:r>
            <w:r>
              <w:rPr>
                <w:rFonts w:hint="eastAsia" w:ascii="宋体" w:hAnsi="宋体"/>
                <w:szCs w:val="21"/>
              </w:rPr>
              <w:t>与烟气在线连续监测系统相关的其他工作；</w:t>
            </w:r>
          </w:p>
          <w:p>
            <w:pPr>
              <w:spacing w:line="320" w:lineRule="exact"/>
              <w:rPr>
                <w:rFonts w:ascii="宋体" w:hAnsi="宋体"/>
                <w:szCs w:val="21"/>
              </w:rPr>
            </w:pPr>
            <w:r>
              <w:rPr>
                <w:rFonts w:hint="eastAsia" w:ascii="宋体" w:hAnsi="宋体"/>
                <w:szCs w:val="21"/>
              </w:rPr>
              <w:t>1.11、</w:t>
            </w:r>
            <w:r>
              <w:rPr>
                <w:rFonts w:hint="eastAsia" w:ascii="宋体" w:hAnsi="宋体"/>
                <w:szCs w:val="21"/>
                <w:lang w:val="en-US" w:eastAsia="zh-CN"/>
              </w:rPr>
              <w:t>若设备检修更换后出现</w:t>
            </w:r>
            <w:r>
              <w:rPr>
                <w:rFonts w:hint="eastAsia" w:ascii="宋体" w:hAnsi="宋体"/>
                <w:szCs w:val="21"/>
              </w:rPr>
              <w:t>同一故障，相关设备仪器连续出现三次需要更换。</w:t>
            </w:r>
          </w:p>
        </w:tc>
        <w:tc>
          <w:tcPr>
            <w:tcW w:w="611" w:type="dxa"/>
            <w:vAlign w:val="center"/>
          </w:tcPr>
          <w:p>
            <w:pPr>
              <w:tabs>
                <w:tab w:val="left" w:pos="735"/>
              </w:tabs>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427" w:type="dxa"/>
            <w:vAlign w:val="center"/>
          </w:tcPr>
          <w:p>
            <w:pPr>
              <w:tabs>
                <w:tab w:val="left" w:pos="735"/>
              </w:tabs>
              <w:spacing w:line="320" w:lineRule="exact"/>
              <w:jc w:val="center"/>
              <w:rPr>
                <w:rFonts w:ascii="宋体" w:hAnsi="宋体"/>
                <w:szCs w:val="21"/>
              </w:rPr>
            </w:pPr>
            <w:r>
              <w:rPr>
                <w:rFonts w:hint="eastAsia" w:ascii="宋体" w:hAnsi="宋体"/>
                <w:szCs w:val="21"/>
              </w:rPr>
              <w:t>2</w:t>
            </w:r>
          </w:p>
        </w:tc>
        <w:tc>
          <w:tcPr>
            <w:tcW w:w="1133" w:type="dxa"/>
            <w:vAlign w:val="center"/>
          </w:tcPr>
          <w:p>
            <w:pPr>
              <w:tabs>
                <w:tab w:val="left" w:pos="735"/>
              </w:tabs>
              <w:spacing w:line="320" w:lineRule="exact"/>
              <w:jc w:val="center"/>
              <w:rPr>
                <w:rFonts w:ascii="宋体" w:hAnsi="宋体"/>
                <w:szCs w:val="21"/>
              </w:rPr>
            </w:pPr>
            <w:r>
              <w:rPr>
                <w:rFonts w:hint="eastAsia" w:ascii="宋体" w:hAnsi="宋体"/>
                <w:szCs w:val="21"/>
              </w:rPr>
              <w:t>日常维护</w:t>
            </w:r>
          </w:p>
        </w:tc>
        <w:tc>
          <w:tcPr>
            <w:tcW w:w="7182" w:type="dxa"/>
            <w:vAlign w:val="center"/>
          </w:tcPr>
          <w:p>
            <w:pPr>
              <w:spacing w:line="320" w:lineRule="exact"/>
              <w:rPr>
                <w:rFonts w:ascii="宋体" w:hAnsi="宋体"/>
                <w:szCs w:val="21"/>
              </w:rPr>
            </w:pPr>
            <w:r>
              <w:rPr>
                <w:rFonts w:hint="eastAsia" w:ascii="宋体" w:hAnsi="宋体"/>
                <w:szCs w:val="21"/>
              </w:rPr>
              <w:t>2.</w:t>
            </w:r>
            <w:r>
              <w:rPr>
                <w:rFonts w:hint="eastAsia" w:ascii="宋体" w:hAnsi="宋体"/>
                <w:szCs w:val="21"/>
                <w:lang w:val="en-US" w:eastAsia="zh-CN"/>
              </w:rPr>
              <w:t>1</w:t>
            </w:r>
            <w:r>
              <w:rPr>
                <w:rFonts w:hint="eastAsia" w:ascii="宋体" w:hAnsi="宋体"/>
                <w:szCs w:val="21"/>
              </w:rPr>
              <w:t>、保持仪器设备的清洁；</w:t>
            </w:r>
          </w:p>
          <w:p>
            <w:pPr>
              <w:spacing w:line="320" w:lineRule="exact"/>
              <w:rPr>
                <w:rFonts w:ascii="宋体" w:hAnsi="宋体"/>
                <w:szCs w:val="21"/>
              </w:rPr>
            </w:pPr>
            <w:r>
              <w:rPr>
                <w:rFonts w:hint="eastAsia" w:ascii="宋体" w:hAnsi="宋体"/>
                <w:szCs w:val="21"/>
              </w:rPr>
              <w:t>2.</w:t>
            </w:r>
            <w:r>
              <w:rPr>
                <w:rFonts w:hint="eastAsia" w:ascii="宋体" w:hAnsi="宋体"/>
                <w:szCs w:val="21"/>
                <w:lang w:val="en-US" w:eastAsia="zh-CN"/>
              </w:rPr>
              <w:t>2</w:t>
            </w:r>
            <w:r>
              <w:rPr>
                <w:rFonts w:hint="eastAsia" w:ascii="宋体" w:hAnsi="宋体"/>
                <w:szCs w:val="21"/>
              </w:rPr>
              <w:t>、每周至少一次到仪器安装现场对采样泵工作状态和管路畅通情况进行检查，更换泵膜，清洗管路等易损设备；</w:t>
            </w:r>
          </w:p>
          <w:p>
            <w:pPr>
              <w:spacing w:line="320" w:lineRule="exact"/>
              <w:rPr>
                <w:rFonts w:ascii="宋体" w:hAnsi="宋体"/>
                <w:szCs w:val="21"/>
              </w:rPr>
            </w:pPr>
            <w:r>
              <w:rPr>
                <w:rFonts w:hint="eastAsia" w:ascii="宋体" w:hAnsi="宋体"/>
                <w:szCs w:val="21"/>
              </w:rPr>
              <w:t>2.</w:t>
            </w:r>
            <w:r>
              <w:rPr>
                <w:rFonts w:hint="eastAsia" w:ascii="宋体" w:hAnsi="宋体"/>
                <w:szCs w:val="21"/>
                <w:lang w:val="en-US" w:eastAsia="zh-CN"/>
              </w:rPr>
              <w:t>3</w:t>
            </w:r>
            <w:r>
              <w:rPr>
                <w:rFonts w:hint="eastAsia" w:ascii="宋体" w:hAnsi="宋体"/>
                <w:szCs w:val="21"/>
              </w:rPr>
              <w:t>、每周至少一次检查电子</w:t>
            </w:r>
            <w:r>
              <w:rPr>
                <w:rFonts w:hint="eastAsia" w:ascii="宋体" w:hAnsi="宋体"/>
                <w:szCs w:val="21"/>
                <w:lang w:val="en-US" w:eastAsia="zh-CN"/>
              </w:rPr>
              <w:t>设备运行情况，对相关药剂进行跟新、添加</w:t>
            </w:r>
            <w:r>
              <w:rPr>
                <w:rFonts w:hint="eastAsia" w:ascii="宋体" w:hAnsi="宋体"/>
                <w:szCs w:val="21"/>
              </w:rPr>
              <w:t>；</w:t>
            </w:r>
          </w:p>
          <w:p>
            <w:pPr>
              <w:spacing w:line="320" w:lineRule="exact"/>
              <w:rPr>
                <w:rFonts w:ascii="宋体" w:hAnsi="宋体"/>
                <w:szCs w:val="21"/>
              </w:rPr>
            </w:pPr>
            <w:r>
              <w:rPr>
                <w:rFonts w:hint="eastAsia" w:ascii="宋体" w:hAnsi="宋体"/>
                <w:szCs w:val="21"/>
              </w:rPr>
              <w:t>2.</w:t>
            </w:r>
            <w:r>
              <w:rPr>
                <w:rFonts w:hint="eastAsia" w:ascii="宋体" w:hAnsi="宋体"/>
                <w:szCs w:val="21"/>
                <w:lang w:val="en-US" w:eastAsia="zh-CN"/>
              </w:rPr>
              <w:t>4</w:t>
            </w:r>
            <w:r>
              <w:rPr>
                <w:rFonts w:hint="eastAsia" w:ascii="宋体" w:hAnsi="宋体"/>
                <w:szCs w:val="21"/>
              </w:rPr>
              <w:t>、每周至少一次检查流量计的流量控制情况；</w:t>
            </w:r>
          </w:p>
          <w:p>
            <w:pPr>
              <w:spacing w:line="320" w:lineRule="exact"/>
              <w:rPr>
                <w:rFonts w:ascii="宋体" w:hAnsi="宋体"/>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、每周至少一次检查蠕动泵和真空泵的工作状态；</w:t>
            </w:r>
          </w:p>
          <w:p>
            <w:pPr>
              <w:spacing w:line="320" w:lineRule="exact"/>
              <w:rPr>
                <w:rFonts w:ascii="宋体" w:hAnsi="宋体"/>
                <w:szCs w:val="21"/>
              </w:rPr>
            </w:pPr>
            <w:r>
              <w:rPr>
                <w:rFonts w:hint="eastAsia" w:ascii="宋体" w:hAnsi="宋体"/>
                <w:szCs w:val="21"/>
              </w:rPr>
              <w:t>2.</w:t>
            </w:r>
            <w:r>
              <w:rPr>
                <w:rFonts w:hint="eastAsia" w:ascii="宋体" w:hAnsi="宋体"/>
                <w:szCs w:val="21"/>
                <w:lang w:val="en-US" w:eastAsia="zh-CN"/>
              </w:rPr>
              <w:t>6</w:t>
            </w:r>
            <w:r>
              <w:rPr>
                <w:rFonts w:hint="eastAsia" w:ascii="宋体" w:hAnsi="宋体"/>
                <w:szCs w:val="21"/>
              </w:rPr>
              <w:t>、每周至少一次检查各管路、接头、针阀、电磁阀、分水调压阀及反吹管路工作状态；</w:t>
            </w:r>
          </w:p>
        </w:tc>
        <w:tc>
          <w:tcPr>
            <w:tcW w:w="611" w:type="dxa"/>
            <w:vAlign w:val="center"/>
          </w:tcPr>
          <w:p>
            <w:pPr>
              <w:tabs>
                <w:tab w:val="left" w:pos="735"/>
              </w:tabs>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27" w:type="dxa"/>
            <w:vAlign w:val="center"/>
          </w:tcPr>
          <w:p>
            <w:pPr>
              <w:tabs>
                <w:tab w:val="left" w:pos="735"/>
              </w:tabs>
              <w:spacing w:line="320" w:lineRule="exact"/>
              <w:jc w:val="center"/>
              <w:rPr>
                <w:rFonts w:ascii="宋体" w:hAnsi="宋体"/>
                <w:szCs w:val="21"/>
                <w:highlight w:val="none"/>
              </w:rPr>
            </w:pPr>
            <w:r>
              <w:rPr>
                <w:rFonts w:hint="eastAsia" w:ascii="宋体" w:hAnsi="宋体"/>
                <w:szCs w:val="21"/>
                <w:highlight w:val="none"/>
              </w:rPr>
              <w:t>3</w:t>
            </w:r>
          </w:p>
        </w:tc>
        <w:tc>
          <w:tcPr>
            <w:tcW w:w="1133" w:type="dxa"/>
            <w:vAlign w:val="center"/>
          </w:tcPr>
          <w:p>
            <w:pPr>
              <w:tabs>
                <w:tab w:val="left" w:pos="735"/>
              </w:tabs>
              <w:spacing w:line="320" w:lineRule="exact"/>
              <w:jc w:val="center"/>
              <w:rPr>
                <w:rFonts w:ascii="宋体" w:hAnsi="宋体"/>
                <w:szCs w:val="21"/>
                <w:highlight w:val="none"/>
              </w:rPr>
            </w:pPr>
            <w:r>
              <w:rPr>
                <w:rFonts w:hint="eastAsia" w:ascii="宋体" w:hAnsi="宋体"/>
                <w:szCs w:val="21"/>
                <w:highlight w:val="none"/>
                <w:lang w:val="en-US" w:eastAsia="zh-CN"/>
              </w:rPr>
              <w:t>对</w:t>
            </w:r>
            <w:r>
              <w:rPr>
                <w:rFonts w:hint="eastAsia" w:ascii="宋体" w:hAnsi="宋体"/>
                <w:szCs w:val="21"/>
                <w:highlight w:val="none"/>
              </w:rPr>
              <w:t>烟气分析单元维护</w:t>
            </w:r>
          </w:p>
        </w:tc>
        <w:tc>
          <w:tcPr>
            <w:tcW w:w="7182" w:type="dxa"/>
            <w:vAlign w:val="center"/>
          </w:tcPr>
          <w:p>
            <w:pPr>
              <w:tabs>
                <w:tab w:val="left" w:pos="735"/>
              </w:tabs>
              <w:spacing w:line="320" w:lineRule="exact"/>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.1、每十日至少进行一次系统检查，包括检查外接设备（气体过滤器、电子致冷器、气路转换器等）、气路、数据存储/控制系统工作状态等；</w:t>
            </w:r>
          </w:p>
          <w:p>
            <w:pPr>
              <w:tabs>
                <w:tab w:val="left" w:pos="735"/>
              </w:tabs>
              <w:spacing w:line="320" w:lineRule="exact"/>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.2、每月至少对预处理系统进行一次维护，包括清洁采样探头、检查管路等；</w:t>
            </w:r>
          </w:p>
          <w:p>
            <w:pPr>
              <w:tabs>
                <w:tab w:val="left" w:pos="735"/>
              </w:tabs>
              <w:spacing w:line="320" w:lineRule="exact"/>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.3、每三个月至少更换一次滤芯；</w:t>
            </w:r>
          </w:p>
          <w:p>
            <w:pPr>
              <w:tabs>
                <w:tab w:val="left" w:pos="735"/>
              </w:tabs>
              <w:spacing w:line="320" w:lineRule="exact"/>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.4、每年至少更换一次管路；</w:t>
            </w:r>
          </w:p>
          <w:p>
            <w:pPr>
              <w:tabs>
                <w:tab w:val="left" w:pos="735"/>
              </w:tabs>
              <w:spacing w:line="320" w:lineRule="exact"/>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.5、每个月至少检查一次内部气路的密封性；</w:t>
            </w:r>
          </w:p>
          <w:p>
            <w:pPr>
              <w:tabs>
                <w:tab w:val="left" w:pos="735"/>
              </w:tabs>
              <w:spacing w:line="320" w:lineRule="exact"/>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.6、每周检查一次各分析仪数据显示情况，查看报表，对照历史数据，检查分析仪的工作稳定性；</w:t>
            </w:r>
          </w:p>
          <w:p>
            <w:pPr>
              <w:tabs>
                <w:tab w:val="left" w:pos="735"/>
              </w:tabs>
              <w:spacing w:line="320" w:lineRule="exact"/>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.7、每周对分析仪进行一次标定；</w:t>
            </w:r>
          </w:p>
          <w:p>
            <w:pPr>
              <w:tabs>
                <w:tab w:val="left" w:pos="735"/>
              </w:tabs>
              <w:spacing w:line="320" w:lineRule="exact"/>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.8、定期检查标准气体使用情况，及时更换；</w:t>
            </w:r>
          </w:p>
        </w:tc>
        <w:tc>
          <w:tcPr>
            <w:tcW w:w="611" w:type="dxa"/>
            <w:vAlign w:val="center"/>
          </w:tcPr>
          <w:p>
            <w:pPr>
              <w:tabs>
                <w:tab w:val="left" w:pos="735"/>
              </w:tabs>
              <w:spacing w:line="32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27" w:type="dxa"/>
            <w:vAlign w:val="center"/>
          </w:tcPr>
          <w:p>
            <w:pPr>
              <w:tabs>
                <w:tab w:val="left" w:pos="735"/>
              </w:tabs>
              <w:spacing w:line="320" w:lineRule="exact"/>
              <w:jc w:val="center"/>
              <w:rPr>
                <w:rFonts w:ascii="宋体" w:hAnsi="宋体"/>
                <w:szCs w:val="21"/>
                <w:highlight w:val="none"/>
              </w:rPr>
            </w:pPr>
            <w:r>
              <w:rPr>
                <w:rFonts w:hint="eastAsia" w:ascii="宋体" w:hAnsi="宋体"/>
                <w:szCs w:val="21"/>
                <w:highlight w:val="none"/>
              </w:rPr>
              <w:t>4</w:t>
            </w:r>
          </w:p>
        </w:tc>
        <w:tc>
          <w:tcPr>
            <w:tcW w:w="1133" w:type="dxa"/>
            <w:vAlign w:val="center"/>
          </w:tcPr>
          <w:p>
            <w:pPr>
              <w:tabs>
                <w:tab w:val="left" w:pos="735"/>
              </w:tabs>
              <w:spacing w:line="320" w:lineRule="exact"/>
              <w:jc w:val="center"/>
              <w:rPr>
                <w:rFonts w:ascii="宋体" w:hAnsi="宋体"/>
                <w:szCs w:val="21"/>
                <w:highlight w:val="none"/>
              </w:rPr>
            </w:pPr>
            <w:r>
              <w:rPr>
                <w:rFonts w:hint="eastAsia" w:ascii="宋体" w:hAnsi="宋体"/>
                <w:szCs w:val="21"/>
                <w:highlight w:val="none"/>
              </w:rPr>
              <w:t>数据传输单元维护</w:t>
            </w:r>
          </w:p>
        </w:tc>
        <w:tc>
          <w:tcPr>
            <w:tcW w:w="7182" w:type="dxa"/>
            <w:vAlign w:val="center"/>
          </w:tcPr>
          <w:p>
            <w:pPr>
              <w:tabs>
                <w:tab w:val="left" w:pos="735"/>
              </w:tabs>
              <w:spacing w:line="320" w:lineRule="exact"/>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.1、对设备所使用的传输数据卡定期交费充值，保证传输正常；</w:t>
            </w:r>
          </w:p>
          <w:p>
            <w:pPr>
              <w:tabs>
                <w:tab w:val="left" w:pos="735"/>
              </w:tabs>
              <w:spacing w:line="320" w:lineRule="exact"/>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.2、对</w:t>
            </w:r>
            <w:r>
              <w:rPr>
                <w:rFonts w:hint="eastAsia" w:ascii="宋体" w:hAnsi="宋体"/>
                <w:szCs w:val="21"/>
                <w:highlight w:val="none"/>
                <w:lang w:eastAsia="zh-CN"/>
              </w:rPr>
              <w:t>招标方</w:t>
            </w:r>
            <w:r>
              <w:rPr>
                <w:rFonts w:hint="eastAsia" w:ascii="宋体" w:hAnsi="宋体"/>
                <w:szCs w:val="21"/>
                <w:highlight w:val="none"/>
              </w:rPr>
              <w:t>监测数据传输到当地环境保护局每周维护一次，保证监测数据正常传输；</w:t>
            </w:r>
          </w:p>
        </w:tc>
        <w:tc>
          <w:tcPr>
            <w:tcW w:w="611" w:type="dxa"/>
            <w:vAlign w:val="center"/>
          </w:tcPr>
          <w:p>
            <w:pPr>
              <w:tabs>
                <w:tab w:val="left" w:pos="735"/>
              </w:tabs>
              <w:spacing w:line="32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27" w:type="dxa"/>
            <w:vAlign w:val="center"/>
          </w:tcPr>
          <w:p>
            <w:pPr>
              <w:tabs>
                <w:tab w:val="left" w:pos="735"/>
              </w:tabs>
              <w:spacing w:line="320" w:lineRule="exact"/>
              <w:jc w:val="center"/>
              <w:rPr>
                <w:rFonts w:ascii="宋体" w:hAnsi="宋体"/>
                <w:szCs w:val="21"/>
                <w:highlight w:val="none"/>
              </w:rPr>
            </w:pPr>
            <w:r>
              <w:rPr>
                <w:rFonts w:hint="eastAsia" w:ascii="宋体" w:hAnsi="宋体"/>
                <w:szCs w:val="21"/>
                <w:highlight w:val="none"/>
              </w:rPr>
              <w:t>5</w:t>
            </w:r>
          </w:p>
        </w:tc>
        <w:tc>
          <w:tcPr>
            <w:tcW w:w="1133" w:type="dxa"/>
            <w:vAlign w:val="center"/>
          </w:tcPr>
          <w:p>
            <w:pPr>
              <w:tabs>
                <w:tab w:val="left" w:pos="735"/>
              </w:tabs>
              <w:spacing w:line="320" w:lineRule="exact"/>
              <w:jc w:val="center"/>
              <w:rPr>
                <w:rFonts w:ascii="宋体" w:hAnsi="宋体"/>
                <w:szCs w:val="21"/>
                <w:highlight w:val="none"/>
              </w:rPr>
            </w:pPr>
            <w:r>
              <w:rPr>
                <w:rFonts w:hint="eastAsia" w:ascii="宋体" w:hAnsi="宋体"/>
                <w:szCs w:val="21"/>
                <w:highlight w:val="none"/>
              </w:rPr>
              <w:t>建立仪器运行档案文件</w:t>
            </w:r>
          </w:p>
        </w:tc>
        <w:tc>
          <w:tcPr>
            <w:tcW w:w="7182" w:type="dxa"/>
            <w:vAlign w:val="center"/>
          </w:tcPr>
          <w:p>
            <w:pPr>
              <w:tabs>
                <w:tab w:val="left" w:pos="735"/>
              </w:tabs>
              <w:spacing w:line="320" w:lineRule="exact"/>
              <w:rPr>
                <w:rFonts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.1、仪器的生产厂家、系统的安装、调试和竣工验收记录；</w:t>
            </w:r>
          </w:p>
          <w:p>
            <w:pPr>
              <w:tabs>
                <w:tab w:val="left" w:pos="735"/>
              </w:tabs>
              <w:spacing w:line="320" w:lineRule="exact"/>
              <w:rPr>
                <w:rFonts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.2、标准气体的购置记录和配置记录；</w:t>
            </w:r>
          </w:p>
          <w:p>
            <w:pPr>
              <w:tabs>
                <w:tab w:val="left" w:pos="735"/>
              </w:tabs>
              <w:spacing w:line="320" w:lineRule="exact"/>
              <w:rPr>
                <w:rFonts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.3、仪器零点和量程漂移例行检查报表；</w:t>
            </w:r>
          </w:p>
          <w:p>
            <w:pPr>
              <w:tabs>
                <w:tab w:val="left" w:pos="735"/>
              </w:tabs>
              <w:spacing w:line="320" w:lineRule="exact"/>
              <w:rPr>
                <w:rFonts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.4、仪器零点、中间状态和满量程标定记录；</w:t>
            </w:r>
          </w:p>
          <w:p>
            <w:pPr>
              <w:tabs>
                <w:tab w:val="left" w:pos="735"/>
              </w:tabs>
              <w:spacing w:line="320" w:lineRule="exact"/>
              <w:rPr>
                <w:rFonts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.5、仪器例行检查记录；</w:t>
            </w:r>
          </w:p>
          <w:p>
            <w:pPr>
              <w:tabs>
                <w:tab w:val="left" w:pos="735"/>
              </w:tabs>
              <w:spacing w:line="320" w:lineRule="exact"/>
              <w:rPr>
                <w:rFonts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.6、仪器的检修更换记录；</w:t>
            </w:r>
          </w:p>
          <w:p>
            <w:pPr>
              <w:tabs>
                <w:tab w:val="left" w:pos="735"/>
              </w:tabs>
              <w:spacing w:line="320" w:lineRule="exact"/>
              <w:rPr>
                <w:rFonts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.7、仪器的操作、使用和维护规范。</w:t>
            </w:r>
          </w:p>
        </w:tc>
        <w:tc>
          <w:tcPr>
            <w:tcW w:w="611" w:type="dxa"/>
            <w:vAlign w:val="center"/>
          </w:tcPr>
          <w:p>
            <w:pPr>
              <w:tabs>
                <w:tab w:val="left" w:pos="735"/>
              </w:tabs>
              <w:spacing w:line="320" w:lineRule="exact"/>
              <w:rPr>
                <w:rFonts w:ascii="宋体" w:hAnsi="宋体"/>
                <w:szCs w:val="21"/>
                <w:highlight w:val="none"/>
              </w:rPr>
            </w:pPr>
          </w:p>
        </w:tc>
      </w:tr>
    </w:tbl>
    <w:p>
      <w:pPr>
        <w:numPr>
          <w:ilvl w:val="0"/>
          <w:numId w:val="0"/>
        </w:numPr>
        <w:wordWrap w:val="0"/>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（3）本次项目</w:t>
      </w:r>
      <w:r>
        <w:rPr>
          <w:rFonts w:hint="eastAsia" w:ascii="方正仿宋简体" w:hAnsi="方正仿宋简体" w:eastAsia="方正仿宋简体" w:cs="方正仿宋简体"/>
          <w:kern w:val="2"/>
          <w:sz w:val="32"/>
          <w:szCs w:val="32"/>
          <w:lang w:val="en-US" w:eastAsia="zh-CN" w:bidi="ar-SA"/>
        </w:rPr>
        <w:t>由镇江海纳川物流产业发展有限责任公司统一招标，合同分别与镇江海纳川物流产业发展有限责任公司、江苏省物资集团镇江储运开发有限公司签订。</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u w:val="single"/>
          <w:lang w:val="en-US" w:eastAsia="zh-CN"/>
        </w:rPr>
      </w:pPr>
      <w:r>
        <w:rPr>
          <w:rFonts w:hint="eastAsia" w:ascii="方正仿宋简体" w:hAnsi="仿宋_GB2312" w:eastAsia="方正仿宋简体" w:cs="仿宋_GB2312"/>
          <w:kern w:val="1"/>
          <w:sz w:val="32"/>
          <w:szCs w:val="32"/>
          <w:lang w:val="en-US" w:eastAsia="zh-CN"/>
        </w:rPr>
        <w:t>1</w:t>
      </w:r>
      <w:r>
        <w:rPr>
          <w:rFonts w:hint="eastAsia" w:ascii="方正仿宋简体" w:hAnsi="仿宋_GB2312" w:eastAsia="方正仿宋简体" w:cs="仿宋_GB2312"/>
          <w:kern w:val="1"/>
          <w:sz w:val="32"/>
          <w:szCs w:val="32"/>
        </w:rPr>
        <w:t>．</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hAnsi="方正仿宋简体" w:eastAsia="方正仿宋简体" w:cs="方正仿宋简体"/>
          <w:sz w:val="32"/>
          <w:szCs w:val="32"/>
          <w:u w:val="single"/>
          <w:lang w:val="en-US" w:eastAsia="zh-CN"/>
        </w:rPr>
        <w:t>营业执照（环境技术服务类、环保仪器类）；</w:t>
      </w:r>
    </w:p>
    <w:p>
      <w:pPr>
        <w:pStyle w:val="2"/>
        <w:keepNext w:val="0"/>
        <w:keepLines w:val="0"/>
        <w:pageBreakBefore w:val="0"/>
        <w:widowControl w:val="0"/>
        <w:kinsoku/>
        <w:overflowPunct/>
        <w:topLinePunct w:val="0"/>
        <w:autoSpaceDE/>
        <w:autoSpaceDN/>
        <w:bidi w:val="0"/>
        <w:spacing w:after="0" w:line="600" w:lineRule="exact"/>
        <w:ind w:right="0" w:rightChars="0" w:firstLine="640" w:firstLineChars="200"/>
        <w:textAlignment w:val="auto"/>
        <w:outlineLvl w:val="9"/>
        <w:rPr>
          <w:rFonts w:hint="eastAsia" w:ascii="方正仿宋简体" w:hAnsi="方正仿宋简体" w:eastAsia="方正仿宋简体" w:cs="方正仿宋简体"/>
          <w:kern w:val="1"/>
          <w:sz w:val="30"/>
          <w:szCs w:val="30"/>
          <w:lang w:val="en-US" w:eastAsia="zh-CN" w:bidi="ar-SA"/>
        </w:rPr>
      </w:pPr>
      <w:r>
        <w:rPr>
          <w:rFonts w:hint="eastAsia" w:ascii="方正仿宋简体" w:hAnsi="方正仿宋简体" w:eastAsia="方正仿宋简体" w:cs="方正仿宋简体"/>
          <w:kern w:val="1"/>
          <w:sz w:val="32"/>
          <w:szCs w:val="32"/>
          <w:lang w:val="en-US" w:eastAsia="zh-CN" w:bidi="ar-SA"/>
        </w:rPr>
        <w:t>2.</w:t>
      </w:r>
      <w:r>
        <w:rPr>
          <w:rFonts w:hint="eastAsia" w:ascii="方正仿宋简体" w:hAnsi="方正仿宋简体" w:eastAsia="方正仿宋简体" w:cs="方正仿宋简体"/>
          <w:kern w:val="1"/>
          <w:sz w:val="30"/>
          <w:szCs w:val="30"/>
          <w:lang w:val="en-US" w:eastAsia="zh-CN" w:bidi="ar-SA"/>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3.</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lang w:val="en-US" w:eastAsia="zh-CN"/>
        </w:rPr>
        <w:t>2 小时</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lang w:eastAsia="zh-CN"/>
        </w:rPr>
        <w:t>必要时需来我公司作技术指导</w:t>
      </w:r>
      <w:r>
        <w:rPr>
          <w:rFonts w:hint="eastAsia" w:ascii="方正仿宋简体" w:hAnsi="方正仿宋简体" w:eastAsia="方正仿宋简体" w:cs="方正仿宋简体"/>
          <w:bCs/>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40"/>
        <w:textAlignment w:val="auto"/>
        <w:outlineLvl w:val="9"/>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sz w:val="32"/>
          <w:szCs w:val="32"/>
          <w:lang w:eastAsia="zh-CN"/>
        </w:rPr>
        <w:t>。</w:t>
      </w:r>
    </w:p>
    <w:p>
      <w:pPr>
        <w:pStyle w:val="2"/>
        <w:numPr>
          <w:ilvl w:val="0"/>
          <w:numId w:val="0"/>
        </w:numPr>
        <w:ind w:firstLine="640" w:firstLineChars="200"/>
        <w:rPr>
          <w:rFonts w:hint="eastAsia" w:ascii="方正仿宋简体" w:hAnsi="方正仿宋简体" w:eastAsia="方正仿宋简体" w:cs="方正仿宋简体"/>
          <w:bCs/>
          <w:kern w:val="2"/>
          <w:sz w:val="32"/>
          <w:szCs w:val="32"/>
          <w:highlight w:val="none"/>
          <w:lang w:val="en-US" w:eastAsia="zh-CN" w:bidi="ar-SA"/>
        </w:rPr>
      </w:pPr>
      <w:r>
        <w:rPr>
          <w:rFonts w:hint="eastAsia" w:ascii="方正仿宋简体" w:hAnsi="方正仿宋简体" w:eastAsia="方正仿宋简体" w:cs="方正仿宋简体"/>
          <w:bCs/>
          <w:kern w:val="2"/>
          <w:sz w:val="32"/>
          <w:szCs w:val="32"/>
          <w:highlight w:val="none"/>
          <w:lang w:val="en-US" w:eastAsia="zh-CN" w:bidi="ar-SA"/>
        </w:rPr>
        <w:t>5.投标人须在投标前需到现场查看设备，了解相关设备运行状况。</w:t>
      </w:r>
    </w:p>
    <w:p>
      <w:pPr>
        <w:pStyle w:val="3"/>
        <w:ind w:firstLine="640" w:firstLineChars="200"/>
        <w:rPr>
          <w:rFonts w:hint="default"/>
          <w:lang w:val="en-US" w:eastAsia="zh-CN"/>
        </w:rPr>
      </w:pPr>
      <w:r>
        <w:rPr>
          <w:rFonts w:ascii="方正仿宋简体" w:hAnsi="方正仿宋简体" w:eastAsia="方正仿宋简体" w:cs="方正仿宋简体"/>
          <w:bCs/>
          <w:kern w:val="2"/>
          <w:sz w:val="32"/>
          <w:szCs w:val="32"/>
        </w:rPr>
        <w:t>6</w:t>
      </w:r>
      <w:r>
        <w:rPr>
          <w:rFonts w:hint="eastAsia" w:ascii="方正仿宋简体" w:hAnsi="方正仿宋简体" w:eastAsia="方正仿宋简体" w:cs="方正仿宋简体"/>
          <w:bCs/>
          <w:kern w:val="2"/>
          <w:sz w:val="32"/>
          <w:szCs w:val="32"/>
        </w:rPr>
        <w:t>.投标人需提供设备原厂家的售后服务承诺函，承诺函需包含技术支持和备品备件相关内容。（</w:t>
      </w:r>
      <w:r>
        <w:rPr>
          <w:rFonts w:hint="eastAsia" w:ascii="方正仿宋简体" w:hAnsi="方正仿宋简体" w:eastAsia="方正仿宋简体" w:cs="方正仿宋简体"/>
          <w:kern w:val="2"/>
          <w:sz w:val="32"/>
          <w:szCs w:val="32"/>
        </w:rPr>
        <w:t>海纳川化工罐区</w:t>
      </w:r>
      <w:r>
        <w:rPr>
          <w:rFonts w:hint="eastAsia" w:ascii="方正仿宋简体" w:hAnsi="方正仿宋简体" w:eastAsia="方正仿宋简体" w:cs="方正仿宋简体"/>
          <w:bCs/>
          <w:kern w:val="2"/>
          <w:sz w:val="32"/>
          <w:szCs w:val="32"/>
        </w:rPr>
        <w:t>V</w:t>
      </w:r>
      <w:r>
        <w:rPr>
          <w:rFonts w:ascii="方正仿宋简体" w:hAnsi="方正仿宋简体" w:eastAsia="方正仿宋简体" w:cs="方正仿宋简体"/>
          <w:bCs/>
          <w:kern w:val="2"/>
          <w:sz w:val="32"/>
          <w:szCs w:val="32"/>
        </w:rPr>
        <w:t>OC</w:t>
      </w:r>
      <w:r>
        <w:rPr>
          <w:rFonts w:hint="eastAsia" w:ascii="方正仿宋简体" w:hAnsi="方正仿宋简体" w:eastAsia="方正仿宋简体" w:cs="方正仿宋简体"/>
          <w:bCs/>
          <w:kern w:val="2"/>
          <w:sz w:val="32"/>
          <w:szCs w:val="32"/>
        </w:rPr>
        <w:t>设备厂家苏州光生，C</w:t>
      </w:r>
      <w:r>
        <w:rPr>
          <w:rFonts w:ascii="方正仿宋简体" w:hAnsi="方正仿宋简体" w:eastAsia="方正仿宋简体" w:cs="方正仿宋简体"/>
          <w:bCs/>
          <w:kern w:val="2"/>
          <w:sz w:val="32"/>
          <w:szCs w:val="32"/>
        </w:rPr>
        <w:t>OD</w:t>
      </w:r>
      <w:r>
        <w:rPr>
          <w:rFonts w:hint="eastAsia" w:ascii="方正仿宋简体" w:hAnsi="方正仿宋简体" w:eastAsia="方正仿宋简体" w:cs="方正仿宋简体"/>
          <w:bCs/>
          <w:kern w:val="2"/>
          <w:sz w:val="32"/>
          <w:szCs w:val="32"/>
        </w:rPr>
        <w:t>设备厂家南京锐进、</w:t>
      </w:r>
      <w:r>
        <w:rPr>
          <w:rFonts w:hint="eastAsia" w:ascii="方正仿宋简体" w:hAnsi="方正仿宋简体" w:eastAsia="方正仿宋简体" w:cs="方正仿宋简体"/>
          <w:kern w:val="2"/>
          <w:sz w:val="32"/>
          <w:szCs w:val="32"/>
        </w:rPr>
        <w:t>储运码头区</w:t>
      </w:r>
      <w:r>
        <w:rPr>
          <w:rFonts w:ascii="方正仿宋简体" w:hAnsi="方正仿宋简体" w:eastAsia="方正仿宋简体" w:cs="方正仿宋简体"/>
          <w:kern w:val="2"/>
          <w:sz w:val="32"/>
          <w:szCs w:val="32"/>
        </w:rPr>
        <w:t>COD</w:t>
      </w:r>
      <w:r>
        <w:rPr>
          <w:rFonts w:hint="eastAsia" w:ascii="方正仿宋简体" w:hAnsi="方正仿宋简体" w:eastAsia="方正仿宋简体" w:cs="方正仿宋简体"/>
          <w:bCs/>
          <w:kern w:val="2"/>
          <w:sz w:val="32"/>
          <w:szCs w:val="32"/>
        </w:rPr>
        <w:t>苏州科特）无相关承诺函将视为无效响应作废标处理。</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w:t>
      </w:r>
      <w:r>
        <w:rPr>
          <w:rFonts w:hint="eastAsia" w:ascii="方正仿宋简体" w:hAnsi="方正仿宋简体" w:eastAsia="方正仿宋简体" w:cs="方正仿宋简体"/>
          <w:bCs/>
          <w:color w:val="000000" w:themeColor="text1"/>
          <w:kern w:val="1"/>
          <w:sz w:val="32"/>
          <w:szCs w:val="32"/>
          <w:u w:val="single"/>
          <w:lang w:val="en-US" w:eastAsia="zh-CN"/>
          <w14:textFill>
            <w14:solidFill>
              <w14:schemeClr w14:val="tx1"/>
            </w14:solidFill>
          </w14:textFill>
        </w:rPr>
        <w:t>承兑汇票</w:t>
      </w:r>
      <w:r>
        <w:rPr>
          <w:rFonts w:hint="eastAsia" w:ascii="方正仿宋简体" w:hAnsi="方正仿宋简体" w:eastAsia="方正仿宋简体" w:cs="方正仿宋简体"/>
          <w:bCs/>
          <w:color w:val="000000" w:themeColor="text1"/>
          <w:kern w:val="1"/>
          <w:sz w:val="32"/>
          <w:szCs w:val="32"/>
          <w:u w:val="single"/>
          <w14:textFill>
            <w14:solidFill>
              <w14:schemeClr w14:val="tx1"/>
            </w14:solidFill>
          </w14:textFill>
        </w:rPr>
        <w:t>，</w:t>
      </w:r>
      <w:r>
        <w:rPr>
          <w:rFonts w:hint="eastAsia" w:ascii="方正仿宋简体" w:hAnsi="方正仿宋简体" w:eastAsia="方正仿宋简体" w:cs="方正仿宋简体"/>
          <w:bCs/>
          <w:color w:val="000000" w:themeColor="text1"/>
          <w:kern w:val="1"/>
          <w:sz w:val="32"/>
          <w:szCs w:val="32"/>
          <w:u w:val="single"/>
          <w:lang w:val="en-US" w:eastAsia="zh-CN"/>
          <w14:textFill>
            <w14:solidFill>
              <w14:schemeClr w14:val="tx1"/>
            </w14:solidFill>
          </w14:textFill>
        </w:rPr>
        <w:t>每季度凭维保发票付款</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2"/>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w:t>
      </w:r>
      <w:r>
        <w:rPr>
          <w:rFonts w:hint="eastAsia" w:ascii="方正仿宋简体" w:hAnsi="方正仿宋简体" w:eastAsia="方正仿宋简体" w:cs="方正仿宋简体"/>
          <w:color w:val="000000" w:themeColor="text1"/>
          <w:kern w:val="1"/>
          <w:sz w:val="32"/>
          <w:szCs w:val="32"/>
          <w:lang w:val="en-US" w:eastAsia="zh-CN"/>
          <w14:textFill>
            <w14:solidFill>
              <w14:schemeClr w14:val="tx1"/>
            </w14:solidFill>
          </w14:textFill>
        </w:rPr>
        <w:t>供</w:t>
      </w:r>
      <w:r>
        <w:rPr>
          <w:rFonts w:hint="eastAsia" w:ascii="方正仿宋简体" w:hAnsi="方正仿宋简体" w:eastAsia="方正仿宋简体" w:cs="方正仿宋简体"/>
          <w:color w:val="000000" w:themeColor="text1"/>
          <w:kern w:val="1"/>
          <w:sz w:val="32"/>
          <w:szCs w:val="32"/>
          <w:u w:val="single"/>
          <w:lang w:val="en-US" w:eastAsia="zh-CN"/>
          <w14:textFill>
            <w14:solidFill>
              <w14:schemeClr w14:val="tx1"/>
            </w14:solidFill>
          </w14:textFill>
        </w:rPr>
        <w:t xml:space="preserve"> 2 </w:t>
      </w:r>
      <w:r>
        <w:rPr>
          <w:rFonts w:hint="eastAsia" w:ascii="方正仿宋简体" w:hAnsi="方正仿宋简体" w:eastAsia="方正仿宋简体" w:cs="方正仿宋简体"/>
          <w:color w:val="000000" w:themeColor="text1"/>
          <w:kern w:val="1"/>
          <w:sz w:val="32"/>
          <w:szCs w:val="32"/>
          <w:lang w:val="en-US" w:eastAsia="zh-CN"/>
          <w14:textFill>
            <w14:solidFill>
              <w14:schemeClr w14:val="tx1"/>
            </w14:solidFill>
          </w14:textFill>
        </w:rPr>
        <w:t>份</w:t>
      </w:r>
      <w:r>
        <w:rPr>
          <w:rFonts w:hint="eastAsia" w:ascii="方正仿宋简体" w:hAnsi="方正仿宋简体" w:eastAsia="方正仿宋简体" w:cs="方正仿宋简体"/>
          <w:color w:val="auto"/>
          <w:kern w:val="1"/>
          <w:sz w:val="32"/>
          <w:szCs w:val="32"/>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color w:val="auto"/>
          <w:kern w:val="1"/>
          <w:sz w:val="30"/>
          <w:szCs w:val="30"/>
          <w:lang w:val="en-US" w:eastAsia="zh-CN" w:bidi="ar-SA"/>
        </w:rPr>
      </w:pPr>
      <w:r>
        <w:rPr>
          <w:rFonts w:hint="eastAsia" w:ascii="方正仿宋简体" w:hAnsi="方正仿宋简体" w:eastAsia="方正仿宋简体" w:cs="方正仿宋简体"/>
          <w:color w:val="auto"/>
          <w:kern w:val="1"/>
          <w:sz w:val="32"/>
          <w:szCs w:val="32"/>
          <w:lang w:val="en-US" w:eastAsia="zh-CN" w:bidi="ar-SA"/>
        </w:rPr>
        <w:t>公司：</w:t>
      </w:r>
      <w:r>
        <w:rPr>
          <w:rFonts w:hint="eastAsia" w:ascii="方正仿宋简体" w:hAnsi="方正仿宋简体" w:eastAsia="方正仿宋简体" w:cs="方正仿宋简体"/>
          <w:color w:val="auto"/>
          <w:kern w:val="1"/>
          <w:sz w:val="30"/>
          <w:szCs w:val="30"/>
          <w:lang w:val="en-US" w:eastAsia="zh-CN" w:bidi="ar-SA"/>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lang w:val="en-US" w:eastAsia="zh-CN" w:bidi="ar-SA"/>
        </w:rPr>
      </w:pPr>
      <w:r>
        <w:rPr>
          <w:rFonts w:hint="eastAsia" w:ascii="方正仿宋简体" w:hAnsi="方正仿宋简体" w:eastAsia="方正仿宋简体" w:cs="方正仿宋简体"/>
          <w:color w:val="auto"/>
          <w:kern w:val="1"/>
          <w:sz w:val="32"/>
          <w:szCs w:val="32"/>
          <w:lang w:val="en-US" w:eastAsia="zh-CN" w:bidi="ar-SA"/>
        </w:rPr>
        <w:t>地址：江苏省镇江市京口区求索路66号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lang w:val="en-US" w:eastAsia="zh-CN" w:bidi="ar-SA"/>
        </w:rPr>
      </w:pPr>
      <w:r>
        <w:rPr>
          <w:rFonts w:hint="eastAsia" w:ascii="方正仿宋简体" w:hAnsi="方正仿宋简体" w:eastAsia="方正仿宋简体" w:cs="方正仿宋简体"/>
          <w:color w:val="auto"/>
          <w:kern w:val="1"/>
          <w:sz w:val="32"/>
          <w:szCs w:val="32"/>
          <w:lang w:val="en-US" w:eastAsia="zh-CN" w:bidi="ar-SA"/>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w:t>
      </w:r>
      <w:r>
        <w:rPr>
          <w:rFonts w:hint="eastAsia" w:ascii="方正楷体_GBK" w:hAnsi="方正楷体_GBK" w:eastAsia="方正楷体_GBK" w:cs="方正楷体_GBK"/>
          <w:bCs/>
          <w:color w:val="000000" w:themeColor="text1"/>
          <w:kern w:val="1"/>
          <w:sz w:val="32"/>
          <w:szCs w:val="32"/>
          <w:lang w:val="en-US" w:eastAsia="zh-CN"/>
          <w14:textFill>
            <w14:solidFill>
              <w14:schemeClr w14:val="tx1"/>
            </w14:solidFill>
          </w14:textFill>
        </w:rPr>
        <w:t>六</w:t>
      </w: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凡对招标文件条款有疑义的，请在开标前按以下方式联系：</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000000" w:themeColor="text1"/>
          <w:kern w:val="1"/>
          <w:sz w:val="32"/>
          <w:szCs w:val="32"/>
          <w:lang w:val="en-US" w:eastAsia="zh-CN"/>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联系单位：</w:t>
      </w:r>
      <w:r>
        <w:rPr>
          <w:rFonts w:hint="eastAsia" w:ascii="方正仿宋简体" w:hAnsi="方正仿宋简体" w:eastAsia="方正仿宋简体" w:cs="方正仿宋简体"/>
          <w:bCs/>
          <w:color w:val="000000" w:themeColor="text1"/>
          <w:kern w:val="1"/>
          <w:sz w:val="32"/>
          <w:szCs w:val="32"/>
          <w:lang w:val="en-US" w:eastAsia="zh-CN"/>
          <w14:textFill>
            <w14:solidFill>
              <w14:schemeClr w14:val="tx1"/>
            </w14:solidFill>
          </w14:textFill>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 xml:space="preserve">    地址：江苏省镇江市京口区求索路</w:t>
      </w:r>
      <w:r>
        <w:rPr>
          <w:rFonts w:hint="eastAsia" w:ascii="方正仿宋简体" w:hAnsi="方正仿宋简体" w:eastAsia="方正仿宋简体" w:cs="方正仿宋简体"/>
          <w:bCs/>
          <w:color w:val="000000" w:themeColor="text1"/>
          <w:kern w:val="1"/>
          <w:sz w:val="32"/>
          <w:szCs w:val="32"/>
          <w:lang w:val="en-US" w:eastAsia="zh-CN"/>
          <w14:textFill>
            <w14:solidFill>
              <w14:schemeClr w14:val="tx1"/>
            </w14:solidFill>
          </w14:textFill>
        </w:rPr>
        <w:t>66</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themeColor="text1"/>
          <w:kern w:val="1"/>
          <w:sz w:val="32"/>
          <w:szCs w:val="32"/>
          <w:lang w:val="en-US" w:eastAsia="zh-CN"/>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招标业务联系人：</w:t>
      </w:r>
      <w:r>
        <w:rPr>
          <w:rFonts w:hint="eastAsia" w:ascii="方正仿宋简体" w:hAnsi="方正仿宋简体" w:eastAsia="方正仿宋简体" w:cs="方正仿宋简体"/>
          <w:bCs/>
          <w:color w:val="000000" w:themeColor="text1"/>
          <w:kern w:val="1"/>
          <w:sz w:val="32"/>
          <w:szCs w:val="32"/>
          <w:lang w:val="en-US" w:eastAsia="zh-CN"/>
          <w14:textFill>
            <w14:solidFill>
              <w14:schemeClr w14:val="tx1"/>
            </w14:solidFill>
          </w14:textFill>
        </w:rPr>
        <w:t>邵蕾</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 xml:space="preserve">    </w:t>
      </w:r>
      <w:r>
        <w:rPr>
          <w:rFonts w:hint="eastAsia" w:ascii="方正仿宋简体" w:hAnsi="方正仿宋简体" w:eastAsia="方正仿宋简体" w:cs="方正仿宋简体"/>
          <w:bCs/>
          <w:color w:val="000000" w:themeColor="text1"/>
          <w:kern w:val="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电话：</w:t>
      </w:r>
      <w:r>
        <w:rPr>
          <w:rFonts w:hint="eastAsia" w:ascii="方正仿宋简体" w:hAnsi="方正仿宋简体" w:eastAsia="方正仿宋简体" w:cs="方正仿宋简体"/>
          <w:bCs/>
          <w:color w:val="000000" w:themeColor="text1"/>
          <w:kern w:val="1"/>
          <w:sz w:val="32"/>
          <w:szCs w:val="32"/>
          <w:lang w:val="en-US" w:eastAsia="zh-CN"/>
          <w14:textFill>
            <w14:solidFill>
              <w14:schemeClr w14:val="tx1"/>
            </w14:solidFill>
          </w14:textFill>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themeColor="text1"/>
          <w:kern w:val="1"/>
          <w:sz w:val="32"/>
          <w:szCs w:val="32"/>
          <w:lang w:val="en-US" w:eastAsia="zh-CN"/>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lang w:val="en-US" w:eastAsia="zh-CN"/>
          <w14:textFill>
            <w14:solidFill>
              <w14:schemeClr w14:val="tx1"/>
            </w14:solidFill>
          </w14:textFill>
        </w:rPr>
        <w:t>技术</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部门</w:t>
      </w:r>
      <w:r>
        <w:rPr>
          <w:rFonts w:hint="eastAsia" w:ascii="方正仿宋简体" w:hAnsi="方正仿宋简体" w:eastAsia="方正仿宋简体" w:cs="方正仿宋简体"/>
          <w:bCs/>
          <w:color w:val="000000" w:themeColor="text1"/>
          <w:kern w:val="1"/>
          <w:sz w:val="32"/>
          <w:szCs w:val="32"/>
          <w:lang w:val="en-US" w:eastAsia="zh-CN"/>
          <w14:textFill>
            <w14:solidFill>
              <w14:schemeClr w14:val="tx1"/>
            </w14:solidFill>
          </w14:textFill>
        </w:rPr>
        <w:t>联系</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人：</w:t>
      </w:r>
      <w:r>
        <w:rPr>
          <w:rFonts w:hint="eastAsia" w:ascii="方正仿宋简体" w:hAnsi="方正仿宋简体" w:eastAsia="方正仿宋简体" w:cs="方正仿宋简体"/>
          <w:bCs/>
          <w:color w:val="000000" w:themeColor="text1"/>
          <w:kern w:val="1"/>
          <w:sz w:val="32"/>
          <w:szCs w:val="32"/>
          <w:lang w:val="en-US" w:eastAsia="zh-CN"/>
          <w14:textFill>
            <w14:solidFill>
              <w14:schemeClr w14:val="tx1"/>
            </w14:solidFill>
          </w14:textFill>
        </w:rPr>
        <w:t xml:space="preserve">杨友文   </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电话：</w:t>
      </w:r>
      <w:r>
        <w:rPr>
          <w:rFonts w:hint="eastAsia" w:ascii="方正仿宋简体" w:hAnsi="方正仿宋简体" w:eastAsia="方正仿宋简体" w:cs="方正仿宋简体"/>
          <w:bCs/>
          <w:color w:val="000000" w:themeColor="text1"/>
          <w:kern w:val="1"/>
          <w:sz w:val="32"/>
          <w:szCs w:val="32"/>
          <w:lang w:val="en-US" w:eastAsia="zh-CN"/>
          <w14:textFill>
            <w14:solidFill>
              <w14:schemeClr w14:val="tx1"/>
            </w14:solidFill>
          </w14:textFill>
        </w:rPr>
        <w:t xml:space="preserve">18262557266 </w:t>
      </w:r>
    </w:p>
    <w:p>
      <w:pPr>
        <w:pStyle w:val="3"/>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FF0000"/>
          <w:sz w:val="32"/>
          <w:szCs w:val="32"/>
          <w:lang w:eastAsia="zh-CN"/>
        </w:rPr>
        <w:t>本次采用该种评标方式</w:t>
      </w:r>
      <w:r>
        <w:rPr>
          <w:rFonts w:hint="eastAsia" w:ascii="方正仿宋简体" w:hAnsi="方正仿宋简体" w:eastAsia="方正仿宋简体" w:cs="方正仿宋简体"/>
          <w:color w:val="auto"/>
          <w:sz w:val="32"/>
          <w:szCs w:val="32"/>
          <w:lang w:eastAsia="zh-CN"/>
        </w:rPr>
        <w:t>）</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备招标人明确要求资质的，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1.如</w:t>
      </w:r>
      <w:r>
        <w:rPr>
          <w:rFonts w:hint="eastAsia" w:ascii="方正仿宋简体" w:hAnsi="方正仿宋简体" w:eastAsia="方正仿宋简体" w:cs="方正仿宋简体"/>
          <w:bCs/>
          <w:color w:val="auto"/>
          <w:kern w:val="1"/>
          <w:sz w:val="32"/>
          <w:szCs w:val="32"/>
          <w:lang w:eastAsia="zh-CN"/>
        </w:rPr>
        <w:t>中标方</w:t>
      </w:r>
      <w:r>
        <w:rPr>
          <w:rFonts w:hint="eastAsia" w:ascii="方正仿宋简体" w:hAnsi="方正仿宋简体" w:eastAsia="方正仿宋简体" w:cs="方正仿宋简体"/>
          <w:bCs/>
          <w:color w:val="auto"/>
          <w:kern w:val="1"/>
          <w:sz w:val="32"/>
          <w:szCs w:val="32"/>
        </w:rPr>
        <w:t>接到通知后未能及时对故障作出处理，造成系统不能尽快恢复使用，甲方将按合同金额的0.02%/天对延期进行处罚，在维保费用中扣除。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2、由于特殊情况（非</w:t>
      </w:r>
      <w:r>
        <w:rPr>
          <w:rFonts w:hint="eastAsia" w:ascii="方正仿宋简体" w:hAnsi="方正仿宋简体" w:eastAsia="方正仿宋简体" w:cs="方正仿宋简体"/>
          <w:bCs/>
          <w:color w:val="auto"/>
          <w:kern w:val="1"/>
          <w:sz w:val="32"/>
          <w:szCs w:val="32"/>
          <w:lang w:eastAsia="zh-CN"/>
        </w:rPr>
        <w:t>中标方</w:t>
      </w:r>
      <w:r>
        <w:rPr>
          <w:rFonts w:hint="eastAsia" w:ascii="方正仿宋简体" w:hAnsi="方正仿宋简体" w:eastAsia="方正仿宋简体" w:cs="方正仿宋简体"/>
          <w:bCs/>
          <w:color w:val="auto"/>
          <w:kern w:val="1"/>
          <w:sz w:val="32"/>
          <w:szCs w:val="32"/>
        </w:rPr>
        <w:t>原因所致），造成维护保养服务拖延或不能正常进行，甲方应按实际情况调整维保时间和内容，不计入违约之内。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3</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由于</w:t>
      </w:r>
      <w:r>
        <w:rPr>
          <w:rFonts w:hint="eastAsia" w:ascii="方正仿宋简体" w:hAnsi="方正仿宋简体" w:eastAsia="方正仿宋简体" w:cs="方正仿宋简体"/>
          <w:bCs/>
          <w:color w:val="auto"/>
          <w:kern w:val="1"/>
          <w:sz w:val="32"/>
          <w:szCs w:val="32"/>
          <w:lang w:eastAsia="zh-CN"/>
        </w:rPr>
        <w:t>招标方</w:t>
      </w:r>
      <w:r>
        <w:rPr>
          <w:rFonts w:hint="eastAsia" w:ascii="方正仿宋简体" w:hAnsi="方正仿宋简体" w:eastAsia="方正仿宋简体" w:cs="方正仿宋简体"/>
          <w:bCs/>
          <w:color w:val="auto"/>
          <w:kern w:val="1"/>
          <w:sz w:val="32"/>
          <w:szCs w:val="32"/>
        </w:rPr>
        <w:t>未按时支付维保费用，或未遵循协议中规定条例，致使</w:t>
      </w:r>
      <w:r>
        <w:rPr>
          <w:rFonts w:hint="eastAsia" w:ascii="方正仿宋简体" w:hAnsi="方正仿宋简体" w:eastAsia="方正仿宋简体" w:cs="方正仿宋简体"/>
          <w:bCs/>
          <w:color w:val="auto"/>
          <w:kern w:val="1"/>
          <w:sz w:val="32"/>
          <w:szCs w:val="32"/>
          <w:lang w:eastAsia="zh-CN"/>
        </w:rPr>
        <w:t>中标方</w:t>
      </w:r>
      <w:r>
        <w:rPr>
          <w:rFonts w:hint="eastAsia" w:ascii="方正仿宋简体" w:hAnsi="方正仿宋简体" w:eastAsia="方正仿宋简体" w:cs="方正仿宋简体"/>
          <w:bCs/>
          <w:color w:val="auto"/>
          <w:kern w:val="1"/>
          <w:sz w:val="32"/>
          <w:szCs w:val="32"/>
        </w:rPr>
        <w:t>无法正常进行维护保养的，乙方将按合同金额的0.02%/天，对延期进行处罚，相应责任有</w:t>
      </w:r>
      <w:r>
        <w:rPr>
          <w:rFonts w:hint="eastAsia" w:ascii="方正仿宋简体" w:hAnsi="方正仿宋简体" w:eastAsia="方正仿宋简体" w:cs="方正仿宋简体"/>
          <w:bCs/>
          <w:color w:val="auto"/>
          <w:kern w:val="1"/>
          <w:sz w:val="32"/>
          <w:szCs w:val="32"/>
          <w:lang w:eastAsia="zh-CN"/>
        </w:rPr>
        <w:t>招标</w:t>
      </w:r>
      <w:r>
        <w:rPr>
          <w:rFonts w:hint="eastAsia" w:ascii="方正仿宋简体" w:hAnsi="方正仿宋简体" w:eastAsia="方正仿宋简体" w:cs="方正仿宋简体"/>
          <w:bCs/>
          <w:color w:val="auto"/>
          <w:kern w:val="1"/>
          <w:sz w:val="32"/>
          <w:szCs w:val="32"/>
        </w:rPr>
        <w:t>方承担。</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4</w:t>
      </w:r>
      <w:r>
        <w:rPr>
          <w:rFonts w:hint="eastAsia" w:ascii="方正仿宋简体" w:hAnsi="方正仿宋简体" w:eastAsia="方正仿宋简体" w:cs="方正仿宋简体"/>
          <w:bCs/>
          <w:color w:val="auto"/>
          <w:kern w:val="1"/>
          <w:sz w:val="32"/>
          <w:szCs w:val="32"/>
        </w:rPr>
        <w:t>.因</w:t>
      </w:r>
      <w:r>
        <w:rPr>
          <w:rFonts w:hint="eastAsia" w:ascii="方正仿宋简体" w:hAnsi="方正仿宋简体" w:eastAsia="方正仿宋简体" w:cs="方正仿宋简体"/>
          <w:bCs/>
          <w:color w:val="auto"/>
          <w:kern w:val="1"/>
          <w:sz w:val="32"/>
          <w:szCs w:val="32"/>
          <w:lang w:eastAsia="zh-CN"/>
        </w:rPr>
        <w:t>中标方</w:t>
      </w:r>
      <w:r>
        <w:rPr>
          <w:rFonts w:hint="eastAsia" w:ascii="方正仿宋简体" w:hAnsi="方正仿宋简体" w:eastAsia="方正仿宋简体" w:cs="方正仿宋简体"/>
          <w:bCs/>
          <w:color w:val="auto"/>
          <w:kern w:val="1"/>
          <w:sz w:val="32"/>
          <w:szCs w:val="32"/>
        </w:rPr>
        <w:t>的</w:t>
      </w:r>
      <w:r>
        <w:rPr>
          <w:rFonts w:hint="eastAsia" w:ascii="方正仿宋简体" w:hAnsi="方正仿宋简体" w:eastAsia="方正仿宋简体" w:cs="方正仿宋简体"/>
          <w:bCs/>
          <w:color w:val="auto"/>
          <w:kern w:val="1"/>
          <w:sz w:val="32"/>
          <w:szCs w:val="32"/>
          <w:lang w:eastAsia="zh-CN"/>
        </w:rPr>
        <w:t>维保</w:t>
      </w:r>
      <w:r>
        <w:rPr>
          <w:rFonts w:hint="eastAsia" w:ascii="方正仿宋简体" w:hAnsi="方正仿宋简体" w:eastAsia="方正仿宋简体" w:cs="方正仿宋简体"/>
          <w:bCs/>
          <w:color w:val="auto"/>
          <w:kern w:val="1"/>
          <w:sz w:val="32"/>
          <w:szCs w:val="32"/>
        </w:rPr>
        <w:t>质量等原因给</w:t>
      </w:r>
      <w:r>
        <w:rPr>
          <w:rFonts w:hint="eastAsia" w:ascii="方正仿宋简体" w:hAnsi="方正仿宋简体" w:eastAsia="方正仿宋简体" w:cs="方正仿宋简体"/>
          <w:bCs/>
          <w:color w:val="auto"/>
          <w:kern w:val="1"/>
          <w:sz w:val="32"/>
          <w:szCs w:val="32"/>
          <w:lang w:eastAsia="zh-CN"/>
        </w:rPr>
        <w:t>招标方</w:t>
      </w:r>
      <w:r>
        <w:rPr>
          <w:rFonts w:hint="eastAsia" w:ascii="方正仿宋简体" w:hAnsi="方正仿宋简体" w:eastAsia="方正仿宋简体" w:cs="方正仿宋简体"/>
          <w:bCs/>
          <w:color w:val="auto"/>
          <w:kern w:val="1"/>
          <w:sz w:val="32"/>
          <w:szCs w:val="32"/>
        </w:rPr>
        <w:t>造成直接和间接经济损失的，由</w:t>
      </w:r>
      <w:r>
        <w:rPr>
          <w:rFonts w:hint="eastAsia" w:ascii="方正仿宋简体" w:hAnsi="方正仿宋简体" w:eastAsia="方正仿宋简体" w:cs="方正仿宋简体"/>
          <w:bCs/>
          <w:color w:val="auto"/>
          <w:kern w:val="1"/>
          <w:sz w:val="32"/>
          <w:szCs w:val="32"/>
          <w:lang w:eastAsia="zh-CN"/>
        </w:rPr>
        <w:t>中标方</w:t>
      </w:r>
      <w:r>
        <w:rPr>
          <w:rFonts w:hint="eastAsia" w:ascii="方正仿宋简体" w:hAnsi="方正仿宋简体" w:eastAsia="方正仿宋简体" w:cs="方正仿宋简体"/>
          <w:bCs/>
          <w:color w:val="auto"/>
          <w:kern w:val="1"/>
          <w:sz w:val="32"/>
          <w:szCs w:val="32"/>
        </w:rPr>
        <w:t>承担。</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三</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在</w:t>
      </w:r>
      <w:r>
        <w:rPr>
          <w:rFonts w:hint="eastAsia" w:ascii="方正仿宋简体" w:hAnsi="方正仿宋简体" w:eastAsia="方正仿宋简体" w:cs="方正仿宋简体"/>
          <w:bCs/>
          <w:color w:val="auto"/>
          <w:kern w:val="1"/>
          <w:sz w:val="32"/>
          <w:szCs w:val="32"/>
        </w:rPr>
        <w:t>合同执行过程中如有争议，双方应本着互相谅解的原则，友好协商解决，如协商不能解决则提交</w:t>
      </w:r>
      <w:r>
        <w:rPr>
          <w:rFonts w:hint="eastAsia" w:ascii="方正仿宋简体" w:hAnsi="方正仿宋简体" w:eastAsia="方正仿宋简体" w:cs="方正仿宋简体"/>
          <w:bCs/>
          <w:color w:val="auto"/>
          <w:kern w:val="1"/>
          <w:sz w:val="32"/>
          <w:szCs w:val="32"/>
          <w:lang w:eastAsia="zh-CN"/>
        </w:rPr>
        <w:t>招标方</w:t>
      </w:r>
      <w:r>
        <w:rPr>
          <w:rFonts w:hint="eastAsia" w:ascii="方正仿宋简体" w:hAnsi="方正仿宋简体" w:eastAsia="方正仿宋简体" w:cs="方正仿宋简体"/>
          <w:bCs/>
          <w:color w:val="auto"/>
          <w:kern w:val="1"/>
          <w:sz w:val="32"/>
          <w:szCs w:val="32"/>
        </w:rPr>
        <w:t>所在地法院</w:t>
      </w:r>
      <w:r>
        <w:rPr>
          <w:rFonts w:hint="eastAsia" w:ascii="方正仿宋简体" w:hAnsi="方正仿宋简体" w:eastAsia="方正仿宋简体" w:cs="方正仿宋简体"/>
          <w:bCs/>
          <w:color w:val="auto"/>
          <w:kern w:val="1"/>
          <w:sz w:val="32"/>
          <w:szCs w:val="32"/>
          <w:lang w:eastAsia="zh-CN"/>
        </w:rPr>
        <w:t>诉讼</w:t>
      </w:r>
      <w:r>
        <w:rPr>
          <w:rFonts w:hint="eastAsia" w:ascii="方正仿宋简体" w:hAnsi="方正仿宋简体" w:eastAsia="方正仿宋简体" w:cs="方正仿宋简体"/>
          <w:bCs/>
          <w:color w:val="auto"/>
          <w:kern w:val="1"/>
          <w:sz w:val="32"/>
          <w:szCs w:val="32"/>
        </w:rPr>
        <w:t>。</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如因投标人不能正常履约，对招标人生产经营活动造成影响的，招标人可向阿里巴巴公司投诉；如严重影响招标人生产经营活动的，招标人将依法追究投标方法律责任。</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若为阿里巴巴平台投标，</w:t>
      </w:r>
      <w:r>
        <w:rPr>
          <w:rFonts w:hint="eastAsia" w:ascii="方正仿宋简体" w:hAnsi="方正仿宋简体" w:eastAsia="方正仿宋简体" w:cs="方正仿宋简体"/>
          <w:bCs/>
          <w:color w:val="auto"/>
          <w:kern w:val="1"/>
          <w:sz w:val="32"/>
          <w:szCs w:val="32"/>
        </w:rPr>
        <w:t>同时招标人将向阿里巴巴进行投诉。</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七</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2"/>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eastAsia="zh-CN"/>
        </w:rPr>
        <w:t>（八）</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九</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2"/>
        <w:widowControl w:val="0"/>
        <w:kinsoku/>
        <w:overflowPunct/>
        <w:topLinePunct w:val="0"/>
        <w:autoSpaceDE/>
        <w:autoSpaceDN/>
        <w:bidi w:val="0"/>
        <w:spacing w:after="0" w:line="600" w:lineRule="exac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w:t>
      </w: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4"/>
        <w:jc w:val="center"/>
        <w:rPr>
          <w:rFonts w:hint="eastAsia" w:ascii="方正小标宋简体" w:hAnsi="方正小标宋简体" w:eastAsia="方正小标宋简体" w:cs="方正小标宋简体"/>
          <w:sz w:val="44"/>
          <w:szCs w:val="44"/>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u w:val="none"/>
          <w:lang w:eastAsia="zh-CN"/>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bookmarkStart w:id="0" w:name="_GoBack"/>
      <w:bookmarkEnd w:id="0"/>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0"/>
        <w:tblW w:w="9534"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3594"/>
        <w:gridCol w:w="1815"/>
        <w:gridCol w:w="1005"/>
        <w:gridCol w:w="118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359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地址</w:t>
            </w: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数量</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维保年限</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359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highlight w:val="none"/>
                <w:lang w:val="en-US" w:eastAsia="zh-CN"/>
              </w:rPr>
              <w:t>海纳川化工罐区</w:t>
            </w:r>
            <w:r>
              <w:rPr>
                <w:rFonts w:hint="eastAsia" w:ascii="方正仿宋简体" w:hAnsi="方正仿宋简体" w:eastAsia="方正仿宋简体" w:cs="方正仿宋简体"/>
                <w:sz w:val="30"/>
                <w:szCs w:val="30"/>
                <w:lang w:val="en-US" w:eastAsia="zh-CN"/>
              </w:rPr>
              <w:t>非甲总烃VOC在线检测设备维保</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谏壁镇越河街50号</w:t>
            </w: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2</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2</w:t>
            </w:r>
          </w:p>
        </w:tc>
        <w:tc>
          <w:tcPr>
            <w:tcW w:w="359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海纳川化工罐区COD在线检测设备在线维保</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谏壁镇越河街50号</w:t>
            </w: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2</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53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方正仿宋简体" w:hAnsi="方正仿宋简体" w:eastAsia="方正仿宋简体" w:cs="方正仿宋简体"/>
                <w:sz w:val="30"/>
                <w:szCs w:val="30"/>
                <w:lang w:val="en-US"/>
              </w:rPr>
            </w:pPr>
            <w:r>
              <w:rPr>
                <w:rFonts w:hint="eastAsia" w:ascii="方正仿宋简体" w:hAnsi="方正仿宋简体" w:eastAsia="方正仿宋简体" w:cs="方正仿宋简体"/>
                <w:sz w:val="30"/>
                <w:szCs w:val="30"/>
                <w:lang w:val="en-US" w:eastAsia="zh-CN"/>
              </w:rPr>
              <w:t>小计（小写）：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3</w:t>
            </w:r>
          </w:p>
        </w:tc>
        <w:tc>
          <w:tcPr>
            <w:tcW w:w="359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储运码头区COD在线检测设备在线维保</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大港新区港韩路</w:t>
            </w: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2</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53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方正仿宋简体" w:hAnsi="方正仿宋简体" w:eastAsia="方正仿宋简体" w:cs="方正仿宋简体"/>
                <w:sz w:val="30"/>
                <w:szCs w:val="30"/>
                <w:lang w:val="en-US"/>
              </w:rPr>
            </w:pPr>
            <w:r>
              <w:rPr>
                <w:rFonts w:hint="eastAsia" w:ascii="方正仿宋简体" w:hAnsi="方正仿宋简体" w:eastAsia="方正仿宋简体" w:cs="方正仿宋简体"/>
                <w:sz w:val="30"/>
                <w:szCs w:val="30"/>
                <w:lang w:val="en-US" w:eastAsia="zh-CN"/>
              </w:rPr>
              <w:t>小计</w:t>
            </w:r>
            <w:r>
              <w:rPr>
                <w:rFonts w:hint="eastAsia" w:ascii="方正仿宋简体" w:hAnsi="方正仿宋简体" w:eastAsia="方正仿宋简体" w:cs="方正仿宋简体"/>
                <w:sz w:val="30"/>
                <w:szCs w:val="30"/>
                <w:lang w:val="en-US" w:eastAsia="zh-CN"/>
              </w:rPr>
              <w:t>（小写）</w:t>
            </w:r>
            <w:r>
              <w:rPr>
                <w:rFonts w:hint="eastAsia" w:ascii="方正仿宋简体" w:hAnsi="方正仿宋简体" w:eastAsia="方正仿宋简体" w:cs="方正仿宋简体"/>
                <w:sz w:val="30"/>
                <w:szCs w:val="30"/>
                <w:lang w:val="en-US" w:eastAsia="zh-CN"/>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53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以上总计</w:t>
            </w:r>
            <w:r>
              <w:rPr>
                <w:rFonts w:hint="eastAsia" w:ascii="方正仿宋简体" w:hAnsi="方正仿宋简体" w:eastAsia="方正仿宋简体" w:cs="方正仿宋简体"/>
                <w:sz w:val="30"/>
                <w:szCs w:val="30"/>
                <w:lang w:val="en-US" w:eastAsia="zh-CN"/>
              </w:rPr>
              <w:t>（小写）</w:t>
            </w:r>
            <w:r>
              <w:rPr>
                <w:rFonts w:hint="eastAsia" w:ascii="方正仿宋简体" w:hAnsi="方正仿宋简体" w:eastAsia="方正仿宋简体" w:cs="方正仿宋简体"/>
                <w:sz w:val="30"/>
                <w:szCs w:val="30"/>
                <w:lang w:val="en-US" w:eastAsia="zh-CN"/>
              </w:rPr>
              <w:t>：        元</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式</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总</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价</w:t>
      </w:r>
      <w:r>
        <w:rPr>
          <w:rFonts w:hint="eastAsia" w:ascii="方正仿宋简体" w:hAnsi="方正仿宋简体" w:eastAsia="方正仿宋简体" w:cs="方正仿宋简体"/>
          <w:color w:val="000000" w:themeColor="text1"/>
          <w:sz w:val="32"/>
          <w:szCs w:val="32"/>
          <w14:textFill>
            <w14:solidFill>
              <w14:schemeClr w14:val="tx1"/>
            </w14:solidFill>
          </w14:textFill>
        </w:rPr>
        <w:t>作</w:t>
      </w:r>
      <w:r>
        <w:rPr>
          <w:rFonts w:hint="eastAsia" w:ascii="方正仿宋简体" w:hAnsi="方正仿宋简体" w:eastAsia="方正仿宋简体" w:cs="方正仿宋简体"/>
          <w:color w:val="auto"/>
          <w:sz w:val="32"/>
          <w:szCs w:val="32"/>
        </w:rPr>
        <w:t>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u w:val="single"/>
          <w:lang w:val="en-US" w:eastAsia="zh-CN"/>
        </w:rPr>
        <w:t>/</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3"/>
        <w:rPr>
          <w:rFonts w:hint="eastAsia" w:ascii="方正小标宋简体" w:hAnsi="宋体" w:eastAsia="方正小标宋简体" w:cs="宋体"/>
          <w:b/>
          <w:bCs/>
          <w:sz w:val="32"/>
          <w:szCs w:val="32"/>
        </w:rPr>
      </w:pPr>
    </w:p>
    <w:p>
      <w:pPr>
        <w:pStyle w:val="3"/>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8"/>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8"/>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2"/>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27C329F"/>
    <w:rsid w:val="02902A6D"/>
    <w:rsid w:val="02DA4F04"/>
    <w:rsid w:val="059E36F3"/>
    <w:rsid w:val="0B5C3E34"/>
    <w:rsid w:val="0CCD460E"/>
    <w:rsid w:val="11193AFA"/>
    <w:rsid w:val="12421841"/>
    <w:rsid w:val="13817831"/>
    <w:rsid w:val="1444244B"/>
    <w:rsid w:val="14EA645D"/>
    <w:rsid w:val="15853F88"/>
    <w:rsid w:val="16842491"/>
    <w:rsid w:val="16B94831"/>
    <w:rsid w:val="190D5725"/>
    <w:rsid w:val="19181A3A"/>
    <w:rsid w:val="19CB297A"/>
    <w:rsid w:val="1B1D4C62"/>
    <w:rsid w:val="1D525097"/>
    <w:rsid w:val="1D617EC5"/>
    <w:rsid w:val="1DE21C1C"/>
    <w:rsid w:val="1E704D6E"/>
    <w:rsid w:val="1E976A1F"/>
    <w:rsid w:val="21CC49B3"/>
    <w:rsid w:val="22392043"/>
    <w:rsid w:val="225D796E"/>
    <w:rsid w:val="22DC107B"/>
    <w:rsid w:val="22E04EF3"/>
    <w:rsid w:val="2383244E"/>
    <w:rsid w:val="23943AD6"/>
    <w:rsid w:val="24EC6623"/>
    <w:rsid w:val="29543F45"/>
    <w:rsid w:val="2B370B8F"/>
    <w:rsid w:val="2BBD3669"/>
    <w:rsid w:val="2CA77D06"/>
    <w:rsid w:val="2E16582B"/>
    <w:rsid w:val="2E4116FA"/>
    <w:rsid w:val="2EE6563F"/>
    <w:rsid w:val="2F69620C"/>
    <w:rsid w:val="2F6A2A58"/>
    <w:rsid w:val="30B00B92"/>
    <w:rsid w:val="31262BAF"/>
    <w:rsid w:val="313703D4"/>
    <w:rsid w:val="330F093A"/>
    <w:rsid w:val="34E37CA8"/>
    <w:rsid w:val="34F30E5E"/>
    <w:rsid w:val="359E47FF"/>
    <w:rsid w:val="35B72FCB"/>
    <w:rsid w:val="35DA3E68"/>
    <w:rsid w:val="362B6E49"/>
    <w:rsid w:val="379A3E49"/>
    <w:rsid w:val="391E61C3"/>
    <w:rsid w:val="3A0E1EEE"/>
    <w:rsid w:val="3A6F2095"/>
    <w:rsid w:val="3BB5594A"/>
    <w:rsid w:val="3C746980"/>
    <w:rsid w:val="3DD363DB"/>
    <w:rsid w:val="416D2207"/>
    <w:rsid w:val="41E023C2"/>
    <w:rsid w:val="439A2388"/>
    <w:rsid w:val="43EC12FF"/>
    <w:rsid w:val="44E509D4"/>
    <w:rsid w:val="47FC0770"/>
    <w:rsid w:val="497A30FC"/>
    <w:rsid w:val="4C566030"/>
    <w:rsid w:val="4D7F6E06"/>
    <w:rsid w:val="4DC0511E"/>
    <w:rsid w:val="4DF64010"/>
    <w:rsid w:val="4F2E29BF"/>
    <w:rsid w:val="4FAC5BC3"/>
    <w:rsid w:val="4FC61FF0"/>
    <w:rsid w:val="50846203"/>
    <w:rsid w:val="532D11DF"/>
    <w:rsid w:val="538763B9"/>
    <w:rsid w:val="5429409D"/>
    <w:rsid w:val="545D4EF5"/>
    <w:rsid w:val="558D691D"/>
    <w:rsid w:val="55DC546E"/>
    <w:rsid w:val="579C3951"/>
    <w:rsid w:val="596D6B7C"/>
    <w:rsid w:val="5A1D561E"/>
    <w:rsid w:val="5B132840"/>
    <w:rsid w:val="5CEC747F"/>
    <w:rsid w:val="5EAD5F82"/>
    <w:rsid w:val="5F5F0972"/>
    <w:rsid w:val="5F8A1E93"/>
    <w:rsid w:val="605828D0"/>
    <w:rsid w:val="62F31AFE"/>
    <w:rsid w:val="65240694"/>
    <w:rsid w:val="6529185E"/>
    <w:rsid w:val="66202ABE"/>
    <w:rsid w:val="66441755"/>
    <w:rsid w:val="66CF713B"/>
    <w:rsid w:val="67B53825"/>
    <w:rsid w:val="68961ACE"/>
    <w:rsid w:val="689E14F4"/>
    <w:rsid w:val="69924922"/>
    <w:rsid w:val="6B5B3090"/>
    <w:rsid w:val="6C6770B8"/>
    <w:rsid w:val="6CE02CE9"/>
    <w:rsid w:val="6D9745DB"/>
    <w:rsid w:val="6E2C6633"/>
    <w:rsid w:val="6E47498C"/>
    <w:rsid w:val="6EA61BE2"/>
    <w:rsid w:val="6EF4687A"/>
    <w:rsid w:val="70B825D8"/>
    <w:rsid w:val="720A29C0"/>
    <w:rsid w:val="7251239D"/>
    <w:rsid w:val="726141AB"/>
    <w:rsid w:val="7406451D"/>
    <w:rsid w:val="74B44E65"/>
    <w:rsid w:val="756A3232"/>
    <w:rsid w:val="75DD1EF8"/>
    <w:rsid w:val="775B642E"/>
    <w:rsid w:val="77DA4BE2"/>
    <w:rsid w:val="783458C3"/>
    <w:rsid w:val="7A1E0C67"/>
    <w:rsid w:val="7B044DE1"/>
    <w:rsid w:val="7DD76804"/>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6279</Words>
  <Characters>6528</Characters>
  <Lines>24</Lines>
  <Paragraphs>6</Paragraphs>
  <TotalTime>2</TotalTime>
  <ScaleCrop>false</ScaleCrop>
  <LinksUpToDate>false</LinksUpToDate>
  <CharactersWithSpaces>6682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2023-05-22T08:22:05Z</cp:lastPrinted>
  <dcterms:modified xsi:type="dcterms:W3CDTF">2023-05-22T08:23:31Z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7C95DAFFEA334F2FB905C435397C9ADE_13</vt:lpwstr>
  </property>
</Properties>
</file>