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20230605</w:t>
      </w:r>
      <w:r>
        <w:rPr>
          <w:rFonts w:hint="eastAsia" w:ascii="方正仿宋简体" w:hAnsi="方正仿宋简体" w:eastAsia="方正仿宋简体" w:cs="方正仿宋简体"/>
          <w:bCs/>
          <w:sz w:val="32"/>
          <w:szCs w:val="32"/>
          <w:u w:val="single" w:color="auto"/>
          <w:lang w:val="en-US" w:eastAsia="zh-CN"/>
        </w:rPr>
        <w:t>港口罐区储罐以及管道防</w:t>
      </w:r>
      <w:r>
        <w:rPr>
          <w:rFonts w:hint="eastAsia" w:ascii="方正仿宋简体" w:hAnsi="方正仿宋简体" w:eastAsia="方正仿宋简体" w:cs="方正仿宋简体"/>
          <w:sz w:val="32"/>
          <w:szCs w:val="32"/>
          <w:u w:val="single" w:color="auto"/>
          <w:lang w:val="en-US" w:eastAsia="zh-CN"/>
        </w:rPr>
        <w:t>腐</w:t>
      </w:r>
      <w:r>
        <w:rPr>
          <w:rFonts w:hint="eastAsia" w:ascii="方正仿宋简体" w:hAnsi="方正仿宋简体" w:eastAsia="方正仿宋简体" w:cs="方正仿宋简体"/>
          <w:bCs/>
          <w:sz w:val="32"/>
          <w:szCs w:val="32"/>
          <w:u w:val="single" w:color="auto"/>
          <w:lang w:val="en-US" w:eastAsia="zh-CN"/>
        </w:rPr>
        <w:t>施工</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18</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0"/>
          <w:szCs w:val="30"/>
          <w:highlight w:val="none"/>
          <w:u w:val="single"/>
          <w:lang w:val="en-US" w:eastAsia="zh-CN"/>
        </w:rPr>
        <w:t>镇江海纳川物流产业发展有限责任公司</w:t>
      </w:r>
      <w:r>
        <w:rPr>
          <w:rFonts w:hint="eastAsia" w:ascii="方正仿宋简体" w:hAnsi="方正仿宋简体" w:eastAsia="方正仿宋简体" w:cs="方正仿宋简体"/>
          <w:color w:val="auto"/>
          <w:sz w:val="32"/>
          <w:szCs w:val="3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2023年6月15日上午10点30分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2023年6月15日上午10点30分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u w:val="none" w:color="auto"/>
          <w:lang w:val="en-US" w:eastAsia="zh-CN"/>
        </w:rPr>
      </w:pPr>
      <w:r>
        <w:rPr>
          <w:rFonts w:hint="eastAsia" w:ascii="方正仿宋简体" w:hAnsi="方正仿宋简体" w:eastAsia="方正仿宋简体" w:cs="方正仿宋简体"/>
          <w:bCs/>
          <w:sz w:val="32"/>
          <w:szCs w:val="32"/>
          <w:u w:val="none" w:color="auto"/>
          <w:lang w:val="en-US" w:eastAsia="zh-CN"/>
        </w:rPr>
        <w:t>港口罐区储罐以及管道防</w:t>
      </w:r>
      <w:r>
        <w:rPr>
          <w:rFonts w:hint="eastAsia" w:ascii="方正仿宋简体" w:hAnsi="方正仿宋简体" w:eastAsia="方正仿宋简体" w:cs="方正仿宋简体"/>
          <w:sz w:val="32"/>
          <w:szCs w:val="32"/>
          <w:u w:val="none" w:color="auto"/>
          <w:lang w:val="en-US" w:eastAsia="zh-CN"/>
        </w:rPr>
        <w:t>腐</w:t>
      </w:r>
      <w:r>
        <w:rPr>
          <w:rFonts w:hint="eastAsia" w:ascii="方正仿宋简体" w:hAnsi="方正仿宋简体" w:eastAsia="方正仿宋简体" w:cs="方正仿宋简体"/>
          <w:bCs/>
          <w:sz w:val="32"/>
          <w:szCs w:val="32"/>
          <w:u w:val="none" w:color="auto"/>
          <w:lang w:val="en-US" w:eastAsia="zh-CN"/>
        </w:rPr>
        <w:t>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w:t>
      </w:r>
    </w:p>
    <w:p>
      <w:pPr>
        <w:pStyle w:val="2"/>
        <w:rPr>
          <w:rFonts w:hint="eastAsia" w:ascii="方正仿宋简体" w:hAnsi="方正仿宋简体" w:eastAsia="方正仿宋简体" w:cs="方正仿宋简体"/>
          <w:color w:val="FF0000"/>
          <w:kern w:val="2"/>
          <w:sz w:val="32"/>
          <w:szCs w:val="32"/>
          <w:lang w:val="en-US" w:eastAsia="zh-CN" w:bidi="ar-SA"/>
        </w:rPr>
      </w:pPr>
    </w:p>
    <w:p>
      <w:pPr>
        <w:pStyle w:val="2"/>
        <w:rPr>
          <w:rFonts w:hint="eastAsia" w:ascii="方正仿宋简体" w:hAnsi="方正仿宋简体" w:eastAsia="方正仿宋简体" w:cs="方正仿宋简体"/>
          <w:color w:val="FF0000"/>
          <w:kern w:val="2"/>
          <w:sz w:val="32"/>
          <w:szCs w:val="32"/>
          <w:lang w:val="en-US" w:eastAsia="zh-CN" w:bidi="ar-SA"/>
        </w:rPr>
      </w:pPr>
    </w:p>
    <w:p>
      <w:pPr>
        <w:pStyle w:val="2"/>
        <w:rPr>
          <w:rFonts w:hint="eastAsia" w:ascii="方正仿宋简体" w:hAnsi="方正仿宋简体" w:eastAsia="方正仿宋简体" w:cs="方正仿宋简体"/>
          <w:color w:val="FF0000"/>
          <w:kern w:val="2"/>
          <w:sz w:val="32"/>
          <w:szCs w:val="32"/>
          <w:lang w:val="en-US" w:eastAsia="zh-CN" w:bidi="ar-SA"/>
        </w:rPr>
      </w:pPr>
    </w:p>
    <w:tbl>
      <w:tblPr>
        <w:tblStyle w:val="13"/>
        <w:tblW w:w="8573" w:type="dxa"/>
        <w:tblInd w:w="108" w:type="dxa"/>
        <w:tblLayout w:type="fixed"/>
        <w:tblCellMar>
          <w:top w:w="0" w:type="dxa"/>
          <w:left w:w="108" w:type="dxa"/>
          <w:bottom w:w="0" w:type="dxa"/>
          <w:right w:w="108" w:type="dxa"/>
        </w:tblCellMar>
      </w:tblPr>
      <w:tblGrid>
        <w:gridCol w:w="448"/>
        <w:gridCol w:w="1865"/>
        <w:gridCol w:w="3890"/>
        <w:gridCol w:w="2370"/>
      </w:tblGrid>
      <w:tr>
        <w:tblPrEx>
          <w:tblCellMar>
            <w:top w:w="0" w:type="dxa"/>
            <w:left w:w="108" w:type="dxa"/>
            <w:bottom w:w="0" w:type="dxa"/>
            <w:right w:w="108" w:type="dxa"/>
          </w:tblCellMar>
        </w:tblPrEx>
        <w:trPr>
          <w:trHeight w:val="353"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序 号</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名 称</w:t>
            </w:r>
          </w:p>
        </w:tc>
        <w:tc>
          <w:tcPr>
            <w:tcW w:w="38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rPr>
              <w:t>规格型号尺寸</w:t>
            </w:r>
            <w:r>
              <w:rPr>
                <w:rFonts w:hint="eastAsia" w:ascii="宋体" w:hAnsi="宋体" w:eastAsia="宋体" w:cs="宋体"/>
                <w:sz w:val="21"/>
                <w:szCs w:val="21"/>
                <w:lang w:eastAsia="zh-CN"/>
              </w:rPr>
              <w:t>及工作量</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施工工艺及高度（m）</w:t>
            </w:r>
          </w:p>
        </w:tc>
      </w:tr>
      <w:tr>
        <w:tblPrEx>
          <w:tblCellMar>
            <w:top w:w="0" w:type="dxa"/>
            <w:left w:w="108" w:type="dxa"/>
            <w:bottom w:w="0" w:type="dxa"/>
            <w:right w:w="108" w:type="dxa"/>
          </w:tblCellMar>
        </w:tblPrEx>
        <w:trPr>
          <w:trHeight w:val="90" w:hRule="atLeast"/>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sz w:val="21"/>
                <w:szCs w:val="21"/>
              </w:rPr>
            </w:pPr>
            <w:r>
              <w:rPr>
                <w:rFonts w:hint="eastAsia" w:ascii="宋体" w:hAnsi="宋体" w:eastAsia="宋体" w:cs="宋体"/>
                <w:sz w:val="21"/>
                <w:szCs w:val="21"/>
              </w:rPr>
              <w:t>1</w:t>
            </w:r>
          </w:p>
        </w:tc>
        <w:tc>
          <w:tcPr>
            <w:tcW w:w="18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万方管廊管道</w:t>
            </w:r>
          </w:p>
        </w:tc>
        <w:tc>
          <w:tcPr>
            <w:tcW w:w="389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乙醇收车DN150   55m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甲醇收车DN150   35m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甲醇出库DN200   10m</w:t>
            </w:r>
          </w:p>
          <w:p>
            <w:pPr>
              <w:widowControl/>
              <w:rPr>
                <w:rFonts w:hint="eastAsia" w:ascii="宋体" w:hAnsi="宋体" w:eastAsia="宋体" w:cs="宋体"/>
                <w:color w:val="FF0000"/>
                <w:sz w:val="21"/>
                <w:szCs w:val="21"/>
              </w:rPr>
            </w:pPr>
            <w:r>
              <w:rPr>
                <w:rFonts w:hint="eastAsia" w:ascii="宋体" w:hAnsi="宋体" w:eastAsia="宋体" w:cs="宋体"/>
                <w:sz w:val="21"/>
                <w:szCs w:val="21"/>
                <w:lang w:val="en-US" w:eastAsia="zh-CN"/>
              </w:rPr>
              <w:t>甲醇入库DN200   60m</w:t>
            </w:r>
          </w:p>
        </w:tc>
        <w:tc>
          <w:tcPr>
            <w:tcW w:w="2370" w:type="dxa"/>
            <w:vMerge w:val="restart"/>
            <w:tcBorders>
              <w:top w:val="nil"/>
              <w:left w:val="nil"/>
              <w:right w:val="single" w:color="auto"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除锈（气动带水打磨）+防腐</w:t>
            </w:r>
            <w:r>
              <w:rPr>
                <w:rFonts w:hint="eastAsia" w:ascii="宋体" w:hAnsi="宋体" w:eastAsia="宋体" w:cs="宋体"/>
                <w:color w:val="FF0000"/>
                <w:sz w:val="21"/>
                <w:szCs w:val="21"/>
                <w:lang w:val="en-US" w:eastAsia="zh-CN"/>
              </w:rPr>
              <w:t>（含登高）</w:t>
            </w:r>
            <w:r>
              <w:rPr>
                <w:rFonts w:hint="eastAsia" w:ascii="宋体" w:hAnsi="宋体" w:eastAsia="宋体" w:cs="宋体"/>
                <w:sz w:val="21"/>
                <w:szCs w:val="21"/>
                <w:lang w:val="en-US" w:eastAsia="zh-CN"/>
              </w:rPr>
              <w:t>；</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储罐：两底+一中+三面（凉凉隔热胶）</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管道：两底+一中+两面（凉凉隔热胶）</w:t>
            </w:r>
          </w:p>
          <w:p>
            <w:pPr>
              <w:pStyle w:val="2"/>
              <w:rPr>
                <w:rFonts w:hint="eastAsia"/>
                <w:lang w:val="en-US" w:eastAsia="zh-CN"/>
              </w:rPr>
            </w:pPr>
          </w:p>
          <w:p>
            <w:pPr>
              <w:widowControl/>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1695"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V5301甲醇槽管道</w:t>
            </w:r>
          </w:p>
        </w:tc>
        <w:tc>
          <w:tcPr>
            <w:tcW w:w="3890"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甲醇入库至V5303</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DN200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55m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甲醇泵出口管线    DN200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25m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甲醇出库管线      DN200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120m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甲醇收车管线      DN150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40m</w:t>
            </w:r>
          </w:p>
          <w:p>
            <w:pPr>
              <w:widowControl/>
              <w:rPr>
                <w:rFonts w:hint="eastAsia" w:ascii="宋体" w:hAnsi="宋体" w:eastAsia="宋体" w:cs="宋体"/>
                <w:color w:val="FF0000"/>
                <w:sz w:val="21"/>
                <w:szCs w:val="21"/>
              </w:rPr>
            </w:pPr>
            <w:r>
              <w:rPr>
                <w:rFonts w:hint="eastAsia" w:ascii="宋体" w:hAnsi="宋体" w:eastAsia="宋体" w:cs="宋体"/>
                <w:sz w:val="21"/>
                <w:szCs w:val="21"/>
                <w:lang w:val="en-US" w:eastAsia="zh-CN"/>
              </w:rPr>
              <w:t xml:space="preserve">甲醇收船管线      DN200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60m</w:t>
            </w:r>
          </w:p>
        </w:tc>
        <w:tc>
          <w:tcPr>
            <w:tcW w:w="2370"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sz w:val="21"/>
                <w:szCs w:val="21"/>
              </w:rPr>
            </w:pPr>
          </w:p>
        </w:tc>
      </w:tr>
      <w:tr>
        <w:tblPrEx>
          <w:tblCellMar>
            <w:top w:w="0" w:type="dxa"/>
            <w:left w:w="108" w:type="dxa"/>
            <w:bottom w:w="0" w:type="dxa"/>
            <w:right w:w="108" w:type="dxa"/>
          </w:tblCellMar>
        </w:tblPrEx>
        <w:trPr>
          <w:trHeight w:val="1030"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甲醇储罐V5301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罐壁面积：</w:t>
            </w:r>
          </w:p>
          <w:p>
            <w:pPr>
              <w:rPr>
                <w:rFonts w:hint="eastAsia" w:ascii="宋体" w:hAnsi="宋体" w:eastAsia="宋体" w:cs="宋体"/>
                <w:sz w:val="21"/>
                <w:szCs w:val="21"/>
                <w:vertAlign w:val="superscript"/>
                <w:lang w:val="en-US" w:eastAsia="zh-CN"/>
              </w:rPr>
            </w:pPr>
            <w:r>
              <w:rPr>
                <w:rFonts w:hint="eastAsia" w:ascii="宋体" w:hAnsi="宋体" w:eastAsia="宋体" w:cs="宋体"/>
                <w:sz w:val="21"/>
                <w:szCs w:val="21"/>
                <w:lang w:val="en-US" w:eastAsia="zh-CN"/>
              </w:rPr>
              <w:t>8m</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12m=96m</w:t>
            </w:r>
            <w:r>
              <w:rPr>
                <w:rFonts w:hint="eastAsia" w:ascii="宋体" w:hAnsi="宋体" w:eastAsia="宋体" w:cs="宋体"/>
                <w:sz w:val="21"/>
                <w:szCs w:val="21"/>
                <w:vertAlign w:val="superscript"/>
                <w:lang w:val="en-US" w:eastAsia="zh-CN"/>
              </w:rPr>
              <w:t>2</w:t>
            </w:r>
          </w:p>
          <w:p>
            <w:pPr>
              <w:rPr>
                <w:rFonts w:hint="eastAsia" w:ascii="宋体" w:hAnsi="宋体" w:eastAsia="宋体" w:cs="宋体"/>
                <w:sz w:val="21"/>
                <w:szCs w:val="21"/>
                <w:vertAlign w:val="superscript"/>
                <w:lang w:val="en-US" w:eastAsia="zh-CN"/>
              </w:rPr>
            </w:pPr>
            <w:r>
              <w:rPr>
                <w:rFonts w:hint="eastAsia" w:ascii="宋体" w:hAnsi="宋体" w:eastAsia="宋体" w:cs="宋体"/>
                <w:sz w:val="21"/>
                <w:szCs w:val="21"/>
                <w:lang w:val="en-US" w:eastAsia="zh-CN"/>
              </w:rPr>
              <w:t>7m</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11m=77m</w:t>
            </w:r>
            <w:r>
              <w:rPr>
                <w:rFonts w:hint="eastAsia" w:ascii="宋体" w:hAnsi="宋体" w:eastAsia="宋体" w:cs="宋体"/>
                <w:sz w:val="21"/>
                <w:szCs w:val="21"/>
                <w:vertAlign w:val="superscript"/>
                <w:lang w:val="en-US" w:eastAsia="zh-CN"/>
              </w:rPr>
              <w:t>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2m</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2m=4m</w:t>
            </w:r>
            <w:r>
              <w:rPr>
                <w:rFonts w:hint="eastAsia" w:ascii="宋体" w:hAnsi="宋体" w:eastAsia="宋体" w:cs="宋体"/>
                <w:sz w:val="21"/>
                <w:szCs w:val="21"/>
                <w:vertAlign w:val="superscript"/>
                <w:lang w:val="en-US" w:eastAsia="zh-CN"/>
              </w:rPr>
              <w:t>2</w:t>
            </w:r>
          </w:p>
        </w:tc>
        <w:tc>
          <w:tcPr>
            <w:tcW w:w="2370"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sz w:val="21"/>
                <w:szCs w:val="21"/>
              </w:rPr>
            </w:pPr>
          </w:p>
        </w:tc>
      </w:tr>
      <w:tr>
        <w:tblPrEx>
          <w:tblCellMar>
            <w:top w:w="0" w:type="dxa"/>
            <w:left w:w="108" w:type="dxa"/>
            <w:bottom w:w="0" w:type="dxa"/>
            <w:right w:w="108" w:type="dxa"/>
          </w:tblCellMar>
        </w:tblPrEx>
        <w:trPr>
          <w:trHeight w:val="590"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V5301罐顶</w:t>
            </w:r>
          </w:p>
        </w:tc>
        <w:tc>
          <w:tcPr>
            <w:tcW w:w="3890"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770m</w:t>
            </w:r>
            <w:r>
              <w:rPr>
                <w:rFonts w:hint="eastAsia" w:ascii="宋体" w:hAnsi="宋体" w:eastAsia="宋体" w:cs="宋体"/>
                <w:sz w:val="21"/>
                <w:szCs w:val="21"/>
                <w:vertAlign w:val="superscript"/>
                <w:lang w:val="en-US" w:eastAsia="zh-CN"/>
              </w:rPr>
              <w:t>2</w:t>
            </w:r>
          </w:p>
        </w:tc>
        <w:tc>
          <w:tcPr>
            <w:tcW w:w="2370"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sz w:val="21"/>
                <w:szCs w:val="21"/>
              </w:rPr>
            </w:pPr>
          </w:p>
        </w:tc>
      </w:tr>
      <w:tr>
        <w:tblPrEx>
          <w:tblCellMar>
            <w:top w:w="0" w:type="dxa"/>
            <w:left w:w="108" w:type="dxa"/>
            <w:bottom w:w="0" w:type="dxa"/>
            <w:right w:w="108" w:type="dxa"/>
          </w:tblCellMar>
        </w:tblPrEx>
        <w:trPr>
          <w:trHeight w:val="736"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V35100罐区内乙酯管道</w:t>
            </w:r>
          </w:p>
        </w:tc>
        <w:tc>
          <w:tcPr>
            <w:tcW w:w="3890" w:type="dxa"/>
            <w:tcBorders>
              <w:top w:val="single" w:color="auto" w:sz="4" w:space="0"/>
              <w:left w:val="nil"/>
              <w:bottom w:val="single" w:color="auto" w:sz="4" w:space="0"/>
              <w:right w:val="single" w:color="auto" w:sz="4" w:space="0"/>
            </w:tcBorders>
            <w:shd w:val="clear" w:color="auto" w:fill="auto"/>
            <w:noWrap/>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DN250  35</w:t>
            </w:r>
            <w:r>
              <w:rPr>
                <w:rFonts w:hint="eastAsia" w:ascii="宋体" w:hAnsi="宋体" w:cs="宋体"/>
                <w:sz w:val="21"/>
                <w:szCs w:val="21"/>
                <w:lang w:val="en-US" w:eastAsia="zh-CN"/>
              </w:rPr>
              <w:t>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DN150  35</w:t>
            </w:r>
            <w:r>
              <w:rPr>
                <w:rFonts w:hint="eastAsia" w:ascii="宋体" w:hAnsi="宋体" w:cs="宋体"/>
                <w:sz w:val="21"/>
                <w:szCs w:val="21"/>
                <w:lang w:val="en-US" w:eastAsia="zh-CN"/>
              </w:rPr>
              <w:t>m</w:t>
            </w:r>
          </w:p>
        </w:tc>
        <w:tc>
          <w:tcPr>
            <w:tcW w:w="2370" w:type="dxa"/>
            <w:tcBorders>
              <w:left w:val="nil"/>
              <w:right w:val="single" w:color="auto" w:sz="4" w:space="0"/>
            </w:tcBorders>
            <w:shd w:val="clear" w:color="auto" w:fill="auto"/>
            <w:noWrap/>
            <w:vAlign w:val="center"/>
          </w:tcPr>
          <w:p>
            <w:pPr>
              <w:widowControl/>
              <w:jc w:val="left"/>
              <w:rPr>
                <w:rFonts w:hint="eastAsia" w:ascii="宋体" w:hAnsi="宋体" w:eastAsia="宋体" w:cs="宋体"/>
                <w:sz w:val="21"/>
                <w:szCs w:val="21"/>
              </w:rPr>
            </w:pPr>
          </w:p>
        </w:tc>
      </w:tr>
      <w:tr>
        <w:tblPrEx>
          <w:tblCellMar>
            <w:top w:w="0" w:type="dxa"/>
            <w:left w:w="108" w:type="dxa"/>
            <w:bottom w:w="0" w:type="dxa"/>
            <w:right w:w="108" w:type="dxa"/>
          </w:tblCellMar>
        </w:tblPrEx>
        <w:trPr>
          <w:trHeight w:val="695"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sz w:val="21"/>
                <w:szCs w:val="21"/>
                <w:lang w:val="en-US" w:eastAsia="zh-CN"/>
              </w:rPr>
            </w:pPr>
            <w:r>
              <w:rPr>
                <w:rFonts w:hint="eastAsia" w:ascii="宋体" w:hAnsi="宋体" w:cs="宋体"/>
                <w:sz w:val="21"/>
                <w:szCs w:val="21"/>
                <w:lang w:val="en-US" w:eastAsia="zh-CN"/>
              </w:rPr>
              <w:t>6</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V3510</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罐区内乙酯管道</w:t>
            </w:r>
          </w:p>
        </w:tc>
        <w:tc>
          <w:tcPr>
            <w:tcW w:w="3890"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DN150  40</w:t>
            </w:r>
            <w:r>
              <w:rPr>
                <w:rFonts w:hint="eastAsia" w:ascii="宋体" w:hAnsi="宋体" w:cs="宋体"/>
                <w:sz w:val="21"/>
                <w:szCs w:val="21"/>
                <w:lang w:val="en-US" w:eastAsia="zh-CN"/>
              </w:rPr>
              <w:t>m</w:t>
            </w:r>
          </w:p>
        </w:tc>
        <w:tc>
          <w:tcPr>
            <w:tcW w:w="2370" w:type="dxa"/>
            <w:tcBorders>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sz w:val="21"/>
                <w:szCs w:val="21"/>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sz w:val="32"/>
          <w:szCs w:val="32"/>
          <w:lang w:eastAsia="zh-CN"/>
        </w:rPr>
      </w:pPr>
      <w:r>
        <w:rPr>
          <w:rFonts w:hint="eastAsia" w:ascii="方正仿宋简体" w:hAnsi="方正仿宋简体" w:eastAsia="方正仿宋简体" w:cs="方正仿宋简体"/>
          <w:color w:val="FF0000"/>
          <w:sz w:val="32"/>
          <w:szCs w:val="32"/>
          <w:lang w:eastAsia="zh-CN"/>
        </w:rPr>
        <w:t>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sz w:val="32"/>
          <w:szCs w:val="32"/>
          <w:lang w:eastAsia="zh-CN"/>
        </w:rPr>
        <w:t>一、施工工艺：</w:t>
      </w:r>
      <w:r>
        <w:rPr>
          <w:rFonts w:hint="eastAsia" w:ascii="方正仿宋简体" w:hAnsi="方正仿宋简体" w:eastAsia="方正仿宋简体" w:cs="方正仿宋简体"/>
          <w:color w:val="FF0000"/>
          <w:sz w:val="32"/>
          <w:szCs w:val="32"/>
        </w:rPr>
        <w:t>（1）动力除锈：①</w:t>
      </w:r>
      <w:r>
        <w:rPr>
          <w:rFonts w:hint="eastAsia" w:ascii="方正仿宋简体" w:hAnsi="方正仿宋简体" w:eastAsia="方正仿宋简体" w:cs="方正仿宋简体"/>
          <w:color w:val="FF0000"/>
          <w:sz w:val="32"/>
          <w:szCs w:val="32"/>
          <w:lang w:eastAsia="zh-CN"/>
        </w:rPr>
        <w:t>气动</w:t>
      </w:r>
      <w:r>
        <w:rPr>
          <w:rFonts w:hint="eastAsia" w:ascii="方正仿宋简体" w:hAnsi="方正仿宋简体" w:eastAsia="方正仿宋简体" w:cs="方正仿宋简体"/>
          <w:color w:val="FF0000"/>
          <w:sz w:val="32"/>
          <w:szCs w:val="32"/>
        </w:rPr>
        <w:t>带水打磨后，用3#铁砂布对除锈表面进行表面处理至</w:t>
      </w:r>
      <w:r>
        <w:rPr>
          <w:rFonts w:hint="eastAsia" w:ascii="方正仿宋简体" w:hAnsi="方正仿宋简体" w:eastAsia="方正仿宋简体" w:cs="方正仿宋简体"/>
          <w:color w:val="FF0000"/>
          <w:sz w:val="32"/>
          <w:szCs w:val="32"/>
          <w:lang w:eastAsia="zh-CN"/>
        </w:rPr>
        <w:t>金属</w:t>
      </w:r>
      <w:r>
        <w:rPr>
          <w:rFonts w:hint="eastAsia" w:ascii="方正仿宋简体" w:hAnsi="方正仿宋简体" w:eastAsia="方正仿宋简体" w:cs="方正仿宋简体"/>
          <w:color w:val="FF0000"/>
          <w:sz w:val="32"/>
          <w:szCs w:val="32"/>
        </w:rPr>
        <w:t>氧化层；②用抹布、棉纱清洗除锈表面，保持表面清洁。（2）刷凉凉隔热胶</w:t>
      </w:r>
      <w:r>
        <w:rPr>
          <w:rFonts w:hint="eastAsia" w:ascii="方正仿宋简体" w:hAnsi="方正仿宋简体" w:eastAsia="方正仿宋简体" w:cs="方正仿宋简体"/>
          <w:color w:val="FF0000"/>
          <w:sz w:val="32"/>
          <w:szCs w:val="32"/>
          <w:lang w:eastAsia="zh-CN"/>
        </w:rPr>
        <w:t>（</w:t>
      </w:r>
      <w:r>
        <w:rPr>
          <w:rFonts w:hint="eastAsia" w:ascii="方正仿宋简体" w:hAnsi="方正仿宋简体" w:eastAsia="方正仿宋简体" w:cs="方正仿宋简体"/>
          <w:color w:val="FF0000"/>
          <w:sz w:val="32"/>
          <w:szCs w:val="32"/>
        </w:rPr>
        <w:t>热反射隔热涂料</w:t>
      </w:r>
      <w:r>
        <w:rPr>
          <w:rFonts w:hint="eastAsia" w:ascii="方正仿宋简体" w:hAnsi="方正仿宋简体" w:eastAsia="方正仿宋简体" w:cs="方正仿宋简体"/>
          <w:color w:val="FF0000"/>
          <w:sz w:val="32"/>
          <w:szCs w:val="32"/>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二、</w:t>
      </w:r>
      <w:r>
        <w:rPr>
          <w:rFonts w:hint="eastAsia" w:ascii="方正仿宋简体" w:hAnsi="方正仿宋简体" w:eastAsia="方正仿宋简体" w:cs="方正仿宋简体"/>
          <w:color w:val="FF0000"/>
          <w:kern w:val="2"/>
          <w:sz w:val="32"/>
          <w:szCs w:val="32"/>
          <w:lang w:val="en-US" w:eastAsia="zh-CN" w:bidi="ar-SA"/>
        </w:rPr>
        <w:t>因施工涉及到重大危险源、登高等，须审批危险作业票证，希望投标单位认真计算，合理报价。</w:t>
      </w:r>
    </w:p>
    <w:p>
      <w:pPr>
        <w:spacing w:line="360" w:lineRule="auto"/>
        <w:ind w:firstLine="640" w:firstLineChars="200"/>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2"/>
          <w:sz w:val="32"/>
          <w:szCs w:val="32"/>
          <w:lang w:val="en-US" w:eastAsia="zh-CN" w:bidi="ar-SA"/>
        </w:rPr>
        <w:t>2.</w:t>
      </w:r>
      <w:r>
        <w:rPr>
          <w:rFonts w:hint="eastAsia" w:ascii="方正仿宋简体" w:hAnsi="方正仿宋简体" w:eastAsia="方正仿宋简体" w:cs="方正仿宋简体"/>
          <w:color w:val="auto"/>
          <w:sz w:val="32"/>
          <w:szCs w:val="32"/>
        </w:rPr>
        <w:t>所有施工除锈完成后经招标方验收合格</w:t>
      </w:r>
      <w:r>
        <w:rPr>
          <w:rFonts w:hint="eastAsia" w:ascii="方正仿宋简体" w:hAnsi="方正仿宋简体" w:eastAsia="方正仿宋简体" w:cs="方正仿宋简体"/>
          <w:color w:val="auto"/>
          <w:sz w:val="32"/>
          <w:szCs w:val="32"/>
          <w:lang w:eastAsia="zh-CN"/>
        </w:rPr>
        <w:t>后</w:t>
      </w:r>
      <w:r>
        <w:rPr>
          <w:rFonts w:hint="eastAsia" w:ascii="方正仿宋简体" w:hAnsi="方正仿宋简体" w:eastAsia="方正仿宋简体" w:cs="方正仿宋简体"/>
          <w:color w:val="auto"/>
          <w:sz w:val="32"/>
          <w:szCs w:val="32"/>
        </w:rPr>
        <w:t>方可刷第一遍底漆，后每道工序完成经招标方验收合格再施工下道工序。</w:t>
      </w:r>
    </w:p>
    <w:p>
      <w:pPr>
        <w:spacing w:line="360" w:lineRule="auto"/>
        <w:ind w:firstLine="640" w:firstLineChars="200"/>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所有材料由中标方按招标方要求品牌提供，并提供产品检测报告和出具产品合格证</w:t>
      </w:r>
      <w:r>
        <w:rPr>
          <w:rFonts w:hint="eastAsia" w:ascii="方正仿宋简体" w:hAnsi="方正仿宋简体" w:eastAsia="方正仿宋简体" w:cs="方正仿宋简体"/>
          <w:color w:val="auto"/>
          <w:sz w:val="32"/>
          <w:szCs w:val="32"/>
          <w:lang w:eastAsia="zh-CN"/>
        </w:rPr>
        <w:t>，可选材料品牌：</w:t>
      </w:r>
      <w:r>
        <w:rPr>
          <w:rFonts w:hint="eastAsia" w:ascii="方正仿宋简体" w:hAnsi="方正仿宋简体" w:eastAsia="方正仿宋简体" w:cs="方正仿宋简体"/>
          <w:color w:val="auto"/>
          <w:sz w:val="32"/>
          <w:szCs w:val="32"/>
        </w:rPr>
        <w:t>上海大通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江苏兰陵</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虹牌涂料。</w:t>
      </w:r>
    </w:p>
    <w:p>
      <w:pPr>
        <w:spacing w:line="360" w:lineRule="auto"/>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sz w:val="32"/>
          <w:szCs w:val="32"/>
        </w:rPr>
        <w:t>质保期：两年</w:t>
      </w:r>
      <w:r>
        <w:rPr>
          <w:rFonts w:hint="eastAsia" w:ascii="方正仿宋简体" w:hAnsi="方正仿宋简体" w:eastAsia="方正仿宋简体" w:cs="方正仿宋简体"/>
          <w:color w:val="auto"/>
          <w:sz w:val="32"/>
          <w:szCs w:val="32"/>
          <w:lang w:eastAsia="zh-CN"/>
        </w:rPr>
        <w:t>。</w:t>
      </w:r>
    </w:p>
    <w:p>
      <w:pPr>
        <w:spacing w:line="360" w:lineRule="auto"/>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中标方应听从招标方的指挥，确保安全、质量与进度，所有的施工人员的管理由招标方、中标方共同开展，中标方负责施工管理和过程安全管理，对于不听从调度或屡次违反管理制度的人员，招标方有权要求中标方予以更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6.遇新增项目，需获得招标方同意后，并且书面委托中标方后，方可组织力量进行维修，费用按审计价结算。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7.</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施工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8.安装过程中如需用脚手架等由中标方自行解决，费用含在报价中。如需吊车由招标方提供。</w:t>
      </w:r>
    </w:p>
    <w:p>
      <w:pPr>
        <w:pStyle w:val="2"/>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baseline"/>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9.质量要求及技术标准：参见《建筑工程施工质量验收统一标准》GB50300；凉凉胶隔热漆 HG/T4341-2012金属表面用热反射隔热涂料标准。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10.工程报价为含税价，请注明税率。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wordWrap w:val="0"/>
        <w:spacing w:line="360" w:lineRule="auto"/>
        <w:ind w:firstLine="640" w:firstLineChars="200"/>
        <w:jc w:val="left"/>
        <w:rPr>
          <w:rFonts w:hint="eastAsia" w:ascii="方正仿宋简体" w:eastAsia="方正仿宋简体" w:cs="仿宋_GB2312"/>
          <w:b w:val="0"/>
          <w:bCs w:val="0"/>
          <w:color w:val="FF0000"/>
          <w:sz w:val="32"/>
          <w:szCs w:val="32"/>
          <w:highlight w:val="none"/>
          <w:lang w:val="en-US"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bookmarkStart w:id="0" w:name="OLE_LINK2"/>
      <w:r>
        <w:rPr>
          <w:rFonts w:hint="eastAsia" w:ascii="方正仿宋简体" w:hAnsi="方正仿宋简体" w:eastAsia="方正仿宋简体" w:cs="方正仿宋简体"/>
          <w:b w:val="0"/>
          <w:bCs w:val="0"/>
          <w:color w:val="FF0000"/>
          <w:sz w:val="32"/>
          <w:szCs w:val="32"/>
        </w:rPr>
        <w:t>营业执照（经营范围需包含防腐）；</w:t>
      </w:r>
      <w:r>
        <w:rPr>
          <w:rFonts w:hint="eastAsia" w:ascii="方正仿宋简体" w:hAnsi="方正仿宋简体" w:eastAsia="方正仿宋简体" w:cs="方正仿宋简体"/>
          <w:b w:val="0"/>
          <w:bCs w:val="0"/>
          <w:color w:val="FF0000"/>
          <w:sz w:val="32"/>
          <w:szCs w:val="32"/>
          <w:highlight w:val="none"/>
        </w:rPr>
        <w:t>防腐资质证书二级以上（含二级）</w:t>
      </w:r>
      <w:r>
        <w:rPr>
          <w:rFonts w:hint="eastAsia" w:ascii="方正仿宋简体" w:hAnsi="方正仿宋简体" w:eastAsia="方正仿宋简体" w:cs="方正仿宋简体"/>
          <w:b w:val="0"/>
          <w:bCs w:val="0"/>
          <w:color w:val="FF0000"/>
          <w:sz w:val="32"/>
          <w:szCs w:val="32"/>
        </w:rPr>
        <w:t>、安全生产许可证（以上资格证明证件均可提供复印件，但需加盖公章）。</w:t>
      </w:r>
      <w:bookmarkEnd w:id="0"/>
      <w:r>
        <w:rPr>
          <w:rFonts w:hint="eastAsia" w:ascii="方正仿宋简体" w:hAnsi="方正仿宋简体" w:eastAsia="方正仿宋简体" w:cs="方正仿宋简体"/>
          <w:color w:val="FF0000"/>
          <w:kern w:val="1"/>
          <w:sz w:val="32"/>
          <w:szCs w:val="32"/>
          <w:highlight w:val="none"/>
          <w:lang w:val="en-US" w:eastAsia="zh-CN"/>
        </w:rPr>
        <w:t>贮槽此区域属易燃易爆高风险区域，为保证安全施工，投标方需提供近三年管道或储罐类的凉凉隔热胶（热反射隔热涂料）防腐施工类似业绩，业绩应标明：单位名称、施工内容、时间、合同复印件加盖公章（原件备查）、甲方（业主）联系人及联系方式（需加盖公章）</w:t>
      </w:r>
      <w:r>
        <w:rPr>
          <w:rFonts w:hint="eastAsia" w:ascii="方正仿宋简体" w:hAnsi="方正仿宋简体" w:eastAsia="方正仿宋简体" w:cs="方正仿宋简体"/>
          <w:kern w:val="1"/>
          <w:sz w:val="32"/>
          <w:szCs w:val="32"/>
          <w:highlight w:val="none"/>
          <w:lang w:val="en-US" w:eastAsia="zh-CN"/>
        </w:rPr>
        <w:t>。</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eastAsia="方正仿宋简体" w:cs="仿宋_GB2312"/>
          <w:b w:val="0"/>
          <w:bCs w:val="0"/>
          <w:color w:val="FF0000"/>
          <w:sz w:val="32"/>
          <w:szCs w:val="32"/>
          <w:highlight w:val="none"/>
          <w:lang w:eastAsia="zh-CN"/>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lang w:val="en-US" w:eastAsia="zh-CN"/>
        </w:rPr>
        <w:t>5</w:t>
      </w:r>
      <w:r>
        <w:rPr>
          <w:rFonts w:hint="eastAsia" w:ascii="方正仿宋简体" w:eastAsia="方正仿宋简体" w:cs="仿宋_GB2312"/>
          <w:b w:val="0"/>
          <w:bCs w:val="0"/>
          <w:color w:val="FF0000"/>
          <w:sz w:val="32"/>
          <w:szCs w:val="32"/>
          <w:highlight w:val="none"/>
          <w:lang w:eastAsia="zh-CN"/>
        </w:rPr>
        <w:t>位工人的缴纳证明，同时须提供本公司安全生产责任险缴纳证明（需加盖公章）</w:t>
      </w:r>
      <w:r>
        <w:rPr>
          <w:rFonts w:hint="eastAsia" w:ascii="方正仿宋简体" w:eastAsia="方正仿宋简体" w:cs="仿宋_GB2312"/>
          <w:b w:val="0"/>
          <w:bCs w:val="0"/>
          <w:color w:val="FF0000"/>
          <w:sz w:val="32"/>
          <w:szCs w:val="32"/>
          <w:highlight w:val="none"/>
          <w:lang w:val="en-US" w:eastAsia="zh-CN"/>
        </w:rPr>
        <w:t>，提供其中至少3位工人的特种作业证，作业类别为</w:t>
      </w:r>
      <w:r>
        <w:rPr>
          <w:rFonts w:hint="eastAsia" w:ascii="方正仿宋简体" w:eastAsia="方正仿宋简体" w:cs="仿宋_GB2312"/>
          <w:b/>
          <w:bCs/>
          <w:color w:val="FF0000"/>
          <w:sz w:val="32"/>
          <w:szCs w:val="32"/>
          <w:highlight w:val="none"/>
          <w:lang w:val="en-US" w:eastAsia="zh-CN"/>
        </w:rPr>
        <w:t>高处作业</w:t>
      </w:r>
      <w:r>
        <w:rPr>
          <w:rFonts w:hint="eastAsia" w:ascii="方正仿宋简体" w:eastAsia="方正仿宋简体" w:cs="仿宋_GB2312"/>
          <w:b w:val="0"/>
          <w:bCs w:val="0"/>
          <w:color w:val="FF0000"/>
          <w:sz w:val="32"/>
          <w:szCs w:val="32"/>
          <w:highlight w:val="none"/>
          <w:lang w:val="en-US" w:eastAsia="zh-CN"/>
        </w:rPr>
        <w:t>。</w:t>
      </w:r>
    </w:p>
    <w:p>
      <w:pPr>
        <w:wordWrap w:val="0"/>
        <w:spacing w:line="360" w:lineRule="auto"/>
        <w:ind w:firstLine="640" w:firstLineChars="200"/>
        <w:jc w:val="left"/>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kern w:val="1"/>
          <w:sz w:val="32"/>
          <w:szCs w:val="32"/>
          <w:highlight w:val="none"/>
          <w:lang w:val="en-US" w:eastAsia="zh-CN"/>
        </w:rPr>
        <w:t>2.施工现场做好施工人员的个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7.投标人所供产品引起的知识产权方面的纠纷，由中标人承担一切后果，招标人不承担任何责任。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lang w:val="en-US" w:eastAsia="zh-CN"/>
        </w:rPr>
        <w:t>（踏勘时间：6月12日，地点：海纳川港口）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 为保证公平性，招标方由计划运行部和港口运营共同在现场对投标单位介绍现场施工状况以及此次招标的相关工作量，对于在规定时间实地考察的投标单位，招标方将做好踏勘记录（</w:t>
      </w:r>
      <w:r>
        <w:rPr>
          <w:rFonts w:hint="eastAsia" w:ascii="方正仿宋简体" w:hAnsi="方正仿宋简体" w:eastAsia="方正仿宋简体" w:cs="方正仿宋简体"/>
          <w:color w:val="FF0000"/>
          <w:kern w:val="1"/>
          <w:sz w:val="32"/>
          <w:szCs w:val="32"/>
          <w:lang w:val="en-US" w:eastAsia="zh-CN"/>
        </w:rPr>
        <w:t>附件2：现场踏勘证明书</w:t>
      </w:r>
      <w:r>
        <w:rPr>
          <w:rFonts w:hint="eastAsia" w:ascii="方正仿宋简体" w:hAnsi="方正仿宋简体" w:eastAsia="方正仿宋简体" w:cs="方正仿宋简体"/>
          <w:kern w:val="1"/>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b/>
          <w:bCs/>
          <w:color w:val="FF0000"/>
          <w:kern w:val="1"/>
          <w:sz w:val="32"/>
          <w:szCs w:val="32"/>
          <w:lang w:val="en-US" w:eastAsia="zh-CN"/>
        </w:rPr>
        <w:t>不参加现场踏勘的投标人（</w:t>
      </w:r>
      <w:r>
        <w:rPr>
          <w:rFonts w:hint="eastAsia" w:ascii="方正仿宋简体" w:hAnsi="方正仿宋简体" w:eastAsia="方正仿宋简体" w:cs="方正仿宋简体"/>
          <w:b/>
          <w:bCs/>
          <w:color w:val="FF0000"/>
          <w:kern w:val="1"/>
          <w:sz w:val="32"/>
          <w:szCs w:val="32"/>
          <w:lang w:val="en-US" w:eastAsia="zh-CN"/>
        </w:rPr>
        <w:t>以踏勘证明书为准，需双方签字确认），若踏勘证明书无该单位书面记录，其投标文件将不被接受。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wordWrap w:val="0"/>
        <w:spacing w:line="360" w:lineRule="auto"/>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付款方式：项目竣工验收合格后中标方根据招标方提供的审计认定单价格开具增值税专用发票后 30日内付款90%，剩余10%两年无质量问题后支付。所有付款以</w:t>
      </w:r>
      <w:r>
        <w:rPr>
          <w:rFonts w:hint="eastAsia" w:ascii="方正仿宋简体" w:hAnsi="方正仿宋简体" w:eastAsia="方正仿宋简体" w:cs="方正仿宋简体"/>
          <w:bCs/>
          <w:kern w:val="1"/>
          <w:sz w:val="32"/>
          <w:szCs w:val="32"/>
          <w:u w:val="single"/>
        </w:rPr>
        <w:t>承兑方式</w:t>
      </w:r>
      <w:r>
        <w:rPr>
          <w:rFonts w:hint="eastAsia" w:ascii="方正仿宋简体" w:hAnsi="方正仿宋简体" w:eastAsia="方正仿宋简体" w:cs="方正仿宋简体"/>
          <w:bCs/>
          <w:kern w:val="1"/>
          <w:sz w:val="32"/>
          <w:szCs w:val="32"/>
        </w:rPr>
        <w:t>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桓琤</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4"/>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p>
    <w:p>
      <w:pPr>
        <w:rPr>
          <w:rFonts w:hint="eastAsia"/>
        </w:rPr>
      </w:pPr>
    </w:p>
    <w:p>
      <w:pPr>
        <w:pStyle w:val="4"/>
        <w:jc w:val="center"/>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4246"/>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42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9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42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sz w:val="32"/>
                <w:szCs w:val="32"/>
                <w:u w:val="none" w:color="auto"/>
                <w:lang w:val="en-US" w:eastAsia="zh-CN"/>
              </w:rPr>
              <w:t>20230605</w:t>
            </w:r>
            <w:r>
              <w:rPr>
                <w:rFonts w:hint="eastAsia" w:ascii="方正仿宋简体" w:hAnsi="方正仿宋简体" w:eastAsia="方正仿宋简体" w:cs="方正仿宋简体"/>
                <w:bCs/>
                <w:sz w:val="32"/>
                <w:szCs w:val="32"/>
                <w:u w:val="none" w:color="auto"/>
                <w:lang w:val="en-US" w:eastAsia="zh-CN"/>
              </w:rPr>
              <w:t>港口罐区储罐以及管道防</w:t>
            </w:r>
            <w:r>
              <w:rPr>
                <w:rFonts w:hint="eastAsia" w:ascii="方正仿宋简体" w:hAnsi="方正仿宋简体" w:eastAsia="方正仿宋简体" w:cs="方正仿宋简体"/>
                <w:sz w:val="32"/>
                <w:szCs w:val="32"/>
                <w:u w:val="none" w:color="auto"/>
                <w:lang w:val="en-US" w:eastAsia="zh-CN"/>
              </w:rPr>
              <w:t>腐</w:t>
            </w:r>
            <w:r>
              <w:rPr>
                <w:rFonts w:hint="eastAsia" w:ascii="方正仿宋简体" w:hAnsi="方正仿宋简体" w:eastAsia="方正仿宋简体" w:cs="方正仿宋简体"/>
                <w:bCs/>
                <w:sz w:val="32"/>
                <w:szCs w:val="32"/>
                <w:u w:val="none" w:color="auto"/>
                <w:lang w:val="en-US" w:eastAsia="zh-CN"/>
              </w:rPr>
              <w:t>施工</w:t>
            </w:r>
          </w:p>
        </w:tc>
        <w:tc>
          <w:tcPr>
            <w:tcW w:w="291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rPr>
      </w:pPr>
      <w:bookmarkStart w:id="1" w:name="_GoBack"/>
      <w:bookmarkEnd w:id="1"/>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ind w:left="0" w:leftChars="0" w:firstLine="0" w:firstLineChars="0"/>
        <w:rPr>
          <w:rFonts w:hint="eastAsia" w:ascii="方正仿宋简体" w:hAnsi="方正仿宋简体" w:eastAsia="方正仿宋简体" w:cs="方正仿宋简体"/>
          <w:sz w:val="32"/>
          <w:szCs w:val="32"/>
        </w:rPr>
      </w:pPr>
    </w:p>
    <w:p>
      <w:pPr>
        <w:pStyle w:val="2"/>
        <w:ind w:left="0" w:leftChars="0" w:firstLine="0" w:firstLineChars="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附件</w:t>
      </w:r>
      <w:r>
        <w:rPr>
          <w:rFonts w:hint="eastAsia" w:ascii="方正仿宋简体" w:hAnsi="方正仿宋简体" w:eastAsia="方正仿宋简体" w:cs="方正仿宋简体"/>
          <w:sz w:val="32"/>
          <w:szCs w:val="32"/>
          <w:lang w:val="en-US" w:eastAsia="zh-CN"/>
        </w:rPr>
        <w:t>2：现场踏勘证明书</w:t>
      </w:r>
    </w:p>
    <w:p>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pPr>
        <w:ind w:firstLine="2420" w:firstLineChars="550"/>
        <w:rPr>
          <w:rFonts w:hint="eastAsia" w:ascii="黑体" w:hAnsi="黑体" w:eastAsia="黑体"/>
          <w:sz w:val="44"/>
          <w:szCs w:val="44"/>
        </w:rPr>
      </w:pPr>
    </w:p>
    <w:p>
      <w:pPr>
        <w:ind w:firstLine="640" w:firstLineChars="200"/>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none" w:color="auto"/>
          <w:lang w:val="en-US" w:eastAsia="zh-CN"/>
        </w:rPr>
        <w:t>20230605港口罐区储罐以及管道防腐施工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pPr>
        <w:rPr>
          <w:rFonts w:hint="eastAsia" w:ascii="方正仿宋简体" w:hAnsi="仿宋_GB2312" w:eastAsia="方正仿宋简体" w:cs="仿宋_GB2312"/>
          <w:kern w:val="1"/>
          <w:sz w:val="32"/>
          <w:szCs w:val="32"/>
          <w:u w:val="single"/>
        </w:rPr>
      </w:pPr>
    </w:p>
    <w:p>
      <w:pPr>
        <w:rPr>
          <w:rFonts w:ascii="方正仿宋简体" w:hAnsi="仿宋_GB2312" w:eastAsia="方正仿宋简体" w:cs="仿宋_GB2312"/>
          <w:kern w:val="1"/>
          <w:sz w:val="32"/>
          <w:szCs w:val="32"/>
          <w:u w:val="single"/>
        </w:rPr>
      </w:pPr>
    </w:p>
    <w:p>
      <w:pP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rPr>
        <w:t>投标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w:t>
      </w:r>
    </w:p>
    <w:p>
      <w:pPr>
        <w:rPr>
          <w:rFonts w:hint="eastAsia" w:ascii="方正仿宋简体" w:hAnsi="仿宋_GB2312" w:eastAsia="方正仿宋简体" w:cs="仿宋_GB2312"/>
          <w:kern w:val="1"/>
          <w:sz w:val="32"/>
          <w:szCs w:val="32"/>
        </w:rPr>
      </w:pPr>
    </w:p>
    <w:p>
      <w:pP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企业名称：</w:t>
      </w:r>
    </w:p>
    <w:p>
      <w:pPr>
        <w:rPr>
          <w:rFonts w:hint="eastAsia" w:ascii="方正仿宋简体" w:hAnsi="仿宋_GB2312" w:eastAsia="方正仿宋简体" w:cs="仿宋_GB2312"/>
          <w:kern w:val="1"/>
          <w:sz w:val="32"/>
          <w:szCs w:val="32"/>
          <w:u w:val="none"/>
          <w:lang w:eastAsia="zh-CN"/>
        </w:rPr>
      </w:pPr>
    </w:p>
    <w:p>
      <w:pP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踏勘人签名：</w:t>
      </w:r>
    </w:p>
    <w:p>
      <w:pPr>
        <w:rPr>
          <w:rFonts w:hint="eastAsia" w:ascii="方正仿宋简体" w:hAnsi="仿宋_GB2312" w:eastAsia="方正仿宋简体" w:cs="仿宋_GB2312"/>
          <w:kern w:val="1"/>
          <w:sz w:val="32"/>
          <w:szCs w:val="32"/>
          <w:u w:val="none"/>
          <w:lang w:eastAsia="zh-CN"/>
        </w:rPr>
      </w:pPr>
    </w:p>
    <w:p>
      <w:pP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p>
      <w:pPr>
        <w:rPr>
          <w:rFonts w:ascii="方正仿宋简体" w:hAnsi="仿宋_GB2312" w:eastAsia="方正仿宋简体" w:cs="仿宋_GB2312"/>
          <w:kern w:val="1"/>
          <w:sz w:val="32"/>
          <w:szCs w:val="32"/>
          <w:u w:val="single"/>
        </w:rPr>
      </w:pPr>
    </w:p>
    <w:p>
      <w:pPr>
        <w:rPr>
          <w:rFonts w:ascii="方正仿宋简体" w:hAnsi="仿宋_GB2312" w:eastAsia="方正仿宋简体" w:cs="仿宋_GB2312"/>
          <w:kern w:val="1"/>
          <w:sz w:val="32"/>
          <w:szCs w:val="32"/>
          <w:u w:val="single"/>
        </w:rPr>
      </w:pPr>
    </w:p>
    <w:p>
      <w:pP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单位签字</w:t>
      </w:r>
      <w:r>
        <w:rPr>
          <w:rFonts w:hint="eastAsia" w:ascii="方正仿宋简体" w:hAnsi="仿宋_GB2312" w:eastAsia="方正仿宋简体" w:cs="仿宋_GB2312"/>
          <w:kern w:val="1"/>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3D1E"/>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7815E6"/>
    <w:rsid w:val="02D7069C"/>
    <w:rsid w:val="0355512A"/>
    <w:rsid w:val="04437BE9"/>
    <w:rsid w:val="04D806FC"/>
    <w:rsid w:val="04E42F38"/>
    <w:rsid w:val="05A50F26"/>
    <w:rsid w:val="065D6DFD"/>
    <w:rsid w:val="08273E74"/>
    <w:rsid w:val="088D1DF0"/>
    <w:rsid w:val="09205DBA"/>
    <w:rsid w:val="09736C45"/>
    <w:rsid w:val="09976B69"/>
    <w:rsid w:val="0A28493F"/>
    <w:rsid w:val="0ABF0394"/>
    <w:rsid w:val="0B6F7040"/>
    <w:rsid w:val="0C523489"/>
    <w:rsid w:val="0C8C0B1C"/>
    <w:rsid w:val="0CCD460E"/>
    <w:rsid w:val="0CD345CA"/>
    <w:rsid w:val="0CFB58CF"/>
    <w:rsid w:val="0CFF53BF"/>
    <w:rsid w:val="0E941B37"/>
    <w:rsid w:val="0EDC703A"/>
    <w:rsid w:val="0F866E5F"/>
    <w:rsid w:val="126F548F"/>
    <w:rsid w:val="12EC1060"/>
    <w:rsid w:val="133142AA"/>
    <w:rsid w:val="1444244B"/>
    <w:rsid w:val="148B12E6"/>
    <w:rsid w:val="14CE4728"/>
    <w:rsid w:val="14D94748"/>
    <w:rsid w:val="14EA645D"/>
    <w:rsid w:val="16885A09"/>
    <w:rsid w:val="19181A3A"/>
    <w:rsid w:val="19912A8F"/>
    <w:rsid w:val="19DD0389"/>
    <w:rsid w:val="1A3D3083"/>
    <w:rsid w:val="1A952EBF"/>
    <w:rsid w:val="1B4D72F6"/>
    <w:rsid w:val="1BFF6818"/>
    <w:rsid w:val="1C7D00AF"/>
    <w:rsid w:val="1D074620"/>
    <w:rsid w:val="1D6E79F7"/>
    <w:rsid w:val="1DF3687A"/>
    <w:rsid w:val="1E9D3BEB"/>
    <w:rsid w:val="20684DBC"/>
    <w:rsid w:val="20A41476"/>
    <w:rsid w:val="20CF030D"/>
    <w:rsid w:val="210668C5"/>
    <w:rsid w:val="215C1B3C"/>
    <w:rsid w:val="22140B6D"/>
    <w:rsid w:val="225A2B93"/>
    <w:rsid w:val="225D796E"/>
    <w:rsid w:val="23250A42"/>
    <w:rsid w:val="23D762F6"/>
    <w:rsid w:val="24EC6623"/>
    <w:rsid w:val="251B2B2D"/>
    <w:rsid w:val="25BC2C7C"/>
    <w:rsid w:val="26175410"/>
    <w:rsid w:val="269617CD"/>
    <w:rsid w:val="26E110DB"/>
    <w:rsid w:val="295757E3"/>
    <w:rsid w:val="298567F4"/>
    <w:rsid w:val="2AB54EB7"/>
    <w:rsid w:val="2BBD3669"/>
    <w:rsid w:val="2C0A7CB6"/>
    <w:rsid w:val="2C493B09"/>
    <w:rsid w:val="2D4542CC"/>
    <w:rsid w:val="2E16582B"/>
    <w:rsid w:val="2E4116FA"/>
    <w:rsid w:val="2E76621A"/>
    <w:rsid w:val="2EE50902"/>
    <w:rsid w:val="303E346A"/>
    <w:rsid w:val="31262BAF"/>
    <w:rsid w:val="325F5E35"/>
    <w:rsid w:val="330F093A"/>
    <w:rsid w:val="3356444C"/>
    <w:rsid w:val="339C4E66"/>
    <w:rsid w:val="33AD1E6F"/>
    <w:rsid w:val="34DD36E9"/>
    <w:rsid w:val="34E37CA8"/>
    <w:rsid w:val="34F14D3E"/>
    <w:rsid w:val="3529333A"/>
    <w:rsid w:val="359E47FF"/>
    <w:rsid w:val="35B72FCB"/>
    <w:rsid w:val="35C91817"/>
    <w:rsid w:val="35DA3E68"/>
    <w:rsid w:val="36C97D20"/>
    <w:rsid w:val="378E4AC6"/>
    <w:rsid w:val="379A3E49"/>
    <w:rsid w:val="379F6CD3"/>
    <w:rsid w:val="37AD1125"/>
    <w:rsid w:val="381F7E64"/>
    <w:rsid w:val="385A18D0"/>
    <w:rsid w:val="39050DB8"/>
    <w:rsid w:val="391E61C3"/>
    <w:rsid w:val="3A013C75"/>
    <w:rsid w:val="3A3A2CE3"/>
    <w:rsid w:val="3A461688"/>
    <w:rsid w:val="3A83468A"/>
    <w:rsid w:val="3B1E369B"/>
    <w:rsid w:val="3B6E533A"/>
    <w:rsid w:val="3B7A60DF"/>
    <w:rsid w:val="3C047A4D"/>
    <w:rsid w:val="3C65071C"/>
    <w:rsid w:val="3D98669F"/>
    <w:rsid w:val="3DD516A1"/>
    <w:rsid w:val="40640ABA"/>
    <w:rsid w:val="416D2207"/>
    <w:rsid w:val="42034414"/>
    <w:rsid w:val="432664FB"/>
    <w:rsid w:val="4339305C"/>
    <w:rsid w:val="43EC12FF"/>
    <w:rsid w:val="44B71C3A"/>
    <w:rsid w:val="44E509D4"/>
    <w:rsid w:val="455B22CF"/>
    <w:rsid w:val="4692647F"/>
    <w:rsid w:val="46AE6F33"/>
    <w:rsid w:val="46FC7C9E"/>
    <w:rsid w:val="47B916EB"/>
    <w:rsid w:val="48D34A2F"/>
    <w:rsid w:val="49767C7B"/>
    <w:rsid w:val="499F2B63"/>
    <w:rsid w:val="49EF7646"/>
    <w:rsid w:val="4ADE3C92"/>
    <w:rsid w:val="4B060719"/>
    <w:rsid w:val="4BDA5A90"/>
    <w:rsid w:val="4C277DFE"/>
    <w:rsid w:val="4CA356F6"/>
    <w:rsid w:val="4D135D42"/>
    <w:rsid w:val="4D185277"/>
    <w:rsid w:val="4D44414D"/>
    <w:rsid w:val="4D97427D"/>
    <w:rsid w:val="4DC0511E"/>
    <w:rsid w:val="4E2F6BAB"/>
    <w:rsid w:val="4F2D0814"/>
    <w:rsid w:val="4F2D310F"/>
    <w:rsid w:val="4FAC5BC3"/>
    <w:rsid w:val="4FC61FF0"/>
    <w:rsid w:val="4FE47521"/>
    <w:rsid w:val="50846203"/>
    <w:rsid w:val="50DD469C"/>
    <w:rsid w:val="519A7228"/>
    <w:rsid w:val="51D426E3"/>
    <w:rsid w:val="51ED4DB3"/>
    <w:rsid w:val="522828CE"/>
    <w:rsid w:val="522B58DB"/>
    <w:rsid w:val="536C1D08"/>
    <w:rsid w:val="538763B9"/>
    <w:rsid w:val="5459582B"/>
    <w:rsid w:val="55DC546E"/>
    <w:rsid w:val="561843C9"/>
    <w:rsid w:val="56942276"/>
    <w:rsid w:val="579C3951"/>
    <w:rsid w:val="582F02D3"/>
    <w:rsid w:val="584E30A5"/>
    <w:rsid w:val="58B77EC9"/>
    <w:rsid w:val="591A3FB4"/>
    <w:rsid w:val="593A67C5"/>
    <w:rsid w:val="596D6B7C"/>
    <w:rsid w:val="599473BE"/>
    <w:rsid w:val="5A9C35A5"/>
    <w:rsid w:val="5B3A26EB"/>
    <w:rsid w:val="5CC6692D"/>
    <w:rsid w:val="5CEC747F"/>
    <w:rsid w:val="5CF8285E"/>
    <w:rsid w:val="5DE7200F"/>
    <w:rsid w:val="5E111E29"/>
    <w:rsid w:val="5F8D4351"/>
    <w:rsid w:val="5FC1162D"/>
    <w:rsid w:val="60964868"/>
    <w:rsid w:val="61A75A35"/>
    <w:rsid w:val="620A1105"/>
    <w:rsid w:val="620F48D2"/>
    <w:rsid w:val="63B166B4"/>
    <w:rsid w:val="654407EC"/>
    <w:rsid w:val="655F791E"/>
    <w:rsid w:val="66042A63"/>
    <w:rsid w:val="66202ABE"/>
    <w:rsid w:val="66441755"/>
    <w:rsid w:val="667C4FE2"/>
    <w:rsid w:val="66CF713B"/>
    <w:rsid w:val="676A060B"/>
    <w:rsid w:val="68961ACE"/>
    <w:rsid w:val="6AEC7A1B"/>
    <w:rsid w:val="6B1479D8"/>
    <w:rsid w:val="6B5B4715"/>
    <w:rsid w:val="6BA240C1"/>
    <w:rsid w:val="6BDF5315"/>
    <w:rsid w:val="6C3F7B62"/>
    <w:rsid w:val="6D9745DB"/>
    <w:rsid w:val="6D9E4AB1"/>
    <w:rsid w:val="6DB204AB"/>
    <w:rsid w:val="706B361B"/>
    <w:rsid w:val="70923350"/>
    <w:rsid w:val="726141AB"/>
    <w:rsid w:val="72B172DF"/>
    <w:rsid w:val="72C60FDD"/>
    <w:rsid w:val="732E6B82"/>
    <w:rsid w:val="7406451D"/>
    <w:rsid w:val="756A3232"/>
    <w:rsid w:val="76853A1F"/>
    <w:rsid w:val="769F7133"/>
    <w:rsid w:val="76CA658E"/>
    <w:rsid w:val="76CF57E6"/>
    <w:rsid w:val="77B0140F"/>
    <w:rsid w:val="77B238DE"/>
    <w:rsid w:val="783458C3"/>
    <w:rsid w:val="78BE62B2"/>
    <w:rsid w:val="79116D2A"/>
    <w:rsid w:val="79DC6491"/>
    <w:rsid w:val="7A1E0C67"/>
    <w:rsid w:val="7B044DE1"/>
    <w:rsid w:val="7B89704B"/>
    <w:rsid w:val="7BFF2E69"/>
    <w:rsid w:val="7C6F6241"/>
    <w:rsid w:val="7C7161E8"/>
    <w:rsid w:val="7D8A2C07"/>
    <w:rsid w:val="7DD76804"/>
    <w:rsid w:val="7E024E93"/>
    <w:rsid w:val="7F37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7124</Words>
  <Characters>7475</Characters>
  <Lines>24</Lines>
  <Paragraphs>6</Paragraphs>
  <TotalTime>2</TotalTime>
  <ScaleCrop>false</ScaleCrop>
  <LinksUpToDate>false</LinksUpToDate>
  <CharactersWithSpaces>7705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2023-06-08T06:03:44Z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EC79CD876D8D4069A8AC07B45CCD539E_13</vt:lpwstr>
  </property>
</Properties>
</file>