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highlight w:val="yellow"/>
        </w:rPr>
      </w:pPr>
      <w:r>
        <w:rPr>
          <w:rFonts w:hint="eastAsia" w:ascii="方正小标宋简体" w:hAnsi="宋体" w:eastAsia="方正小标宋简体" w:cs="宋体"/>
        </w:rPr>
        <w:t>及下属子公司招标文件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pageBreakBefore w:val="0"/>
        <w:widowControl w:val="0"/>
        <w:kinsoku/>
        <w:overflowPunct/>
        <w:topLinePunct w:val="0"/>
        <w:autoSpaceDE/>
        <w:autoSpaceDN/>
        <w:bidi w:val="0"/>
        <w:spacing w:line="600" w:lineRule="exact"/>
        <w:jc w:val="left"/>
        <w:textAlignment w:val="auto"/>
        <w:rPr>
          <w:rFonts w:cs="仿宋_GB2312" w:asciiTheme="minorEastAsia" w:hAnsiTheme="minorEastAsia" w:eastAsiaTheme="minorEastAsia"/>
          <w:b/>
          <w:kern w:val="1"/>
          <w:sz w:val="24"/>
          <w:u w:val="single"/>
        </w:rPr>
      </w:pPr>
      <w:r>
        <w:rPr>
          <w:rFonts w:hint="eastAsia" w:ascii="方正楷体_GBK" w:hAnsi="方正楷体_GBK" w:eastAsia="方正楷体_GBK" w:cs="方正楷体_GBK"/>
          <w:sz w:val="32"/>
          <w:szCs w:val="32"/>
        </w:rPr>
        <w:t xml:space="preserve">   （一）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0"/>
          <w:szCs w:val="30"/>
          <w:u w:val="single"/>
        </w:rPr>
        <w:t>2023年度五金杂件框架协议采购</w:t>
      </w:r>
    </w:p>
    <w:p>
      <w:pPr>
        <w:pageBreakBefore w:val="0"/>
        <w:widowControl w:val="0"/>
        <w:kinsoku/>
        <w:overflowPunct/>
        <w:topLinePunct w:val="0"/>
        <w:autoSpaceDE/>
        <w:autoSpaceDN/>
        <w:bidi w:val="0"/>
        <w:spacing w:line="600" w:lineRule="exact"/>
        <w:ind w:firstLine="420" w:firstLineChars="200"/>
        <w:jc w:val="left"/>
        <w:textAlignment w:val="auto"/>
        <w:rPr>
          <w:rFonts w:cs="ÑÚSå" w:asciiTheme="minorEastAsia" w:hAnsiTheme="minorEastAsia" w:eastAsiaTheme="minorEastAsia"/>
          <w:bCs/>
          <w:kern w:val="1"/>
          <w:szCs w:val="21"/>
        </w:rPr>
      </w:pPr>
      <w:r>
        <w:rPr>
          <w:rFonts w:hint="eastAsia" w:cs="ÑÚSå" w:asciiTheme="minorEastAsia" w:hAnsiTheme="minorEastAsia" w:eastAsiaTheme="minorEastAsia"/>
          <w:bCs/>
          <w:kern w:val="1"/>
          <w:szCs w:val="21"/>
        </w:rPr>
        <w:t xml:space="preserve">  </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：2023</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7</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—2023</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r>
        <w:rPr>
          <w:rFonts w:hint="eastAsia" w:cs="仿宋_GB2312" w:asciiTheme="minorEastAsia" w:hAnsiTheme="minorEastAsia" w:eastAsiaTheme="minorEastAsia"/>
          <w:kern w:val="1"/>
          <w:sz w:val="24"/>
        </w:rPr>
        <w:t>；</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w:t>
      </w:r>
      <w:r>
        <w:rPr>
          <w:rFonts w:hint="eastAsia" w:ascii="方正仿宋简体" w:hAnsi="方正仿宋简体" w:eastAsia="方正仿宋简体" w:cs="方正仿宋简体"/>
          <w:sz w:val="30"/>
          <w:szCs w:val="30"/>
          <w:u w:val="single"/>
        </w:rPr>
        <w:t>通知送货后10天内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0"/>
          <w:szCs w:val="30"/>
        </w:rPr>
        <w:t>）</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2023年6月27日上午9点30分</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2023年6月27日上午9点30分</w:t>
      </w:r>
      <w:r>
        <w:rPr>
          <w:rFonts w:hint="eastAsia" w:ascii="方正仿宋简体" w:hAnsi="方正仿宋简体" w:eastAsia="方正仿宋简体" w:cs="方正仿宋简体"/>
          <w:sz w:val="32"/>
          <w:szCs w:val="32"/>
        </w:rPr>
        <w:t>；</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2"/>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pStyle w:val="3"/>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kern w:val="2"/>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招标，中标单位根据报价明细分别与镇江海纳川物流产业发展有限责任公司（简称海纳川）、镇江海纳川公铁运输有限公司（简称公铁公司）、江苏兴普船务有限公司（简称兴普船务）签订合同。</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pageBreakBefore w:val="0"/>
        <w:widowControl w:val="0"/>
        <w:kinsoku/>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1.货物清单(详见附件1：</w:t>
      </w:r>
      <w:r>
        <w:rPr>
          <w:rFonts w:hint="eastAsia" w:ascii="方正仿宋简体" w:hAnsi="方正仿宋简体" w:eastAsia="方正仿宋简体" w:cs="方正仿宋简体"/>
          <w:b/>
          <w:bCs/>
          <w:sz w:val="32"/>
          <w:szCs w:val="32"/>
        </w:rPr>
        <w:t>报价明细</w:t>
      </w:r>
      <w:r>
        <w:rPr>
          <w:rFonts w:hint="eastAsia" w:ascii="方正仿宋简体" w:hAnsi="方正仿宋简体" w:eastAsia="方正仿宋简体" w:cs="方正仿宋简体"/>
          <w:bCs/>
          <w:sz w:val="32"/>
          <w:szCs w:val="32"/>
        </w:rPr>
        <w:t>)　</w:t>
      </w:r>
    </w:p>
    <w:p>
      <w:pPr>
        <w:pageBreakBefore w:val="0"/>
        <w:widowControl w:val="0"/>
        <w:kinsoku/>
        <w:overflowPunct/>
        <w:topLinePunct w:val="0"/>
        <w:autoSpaceDE/>
        <w:autoSpaceDN/>
        <w:bidi w:val="0"/>
        <w:spacing w:line="600" w:lineRule="exact"/>
        <w:jc w:val="left"/>
        <w:textAlignment w:val="auto"/>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2.1 投标方必须严格按照我公司招标文件中物料的规格、型号及物料描述要求报价，不得修改报价函的内容和调整顺序，所供产品应符合安全规范要求和技术标准。</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2.2 标的物必须符合相应国家标准或行业标准，产品质量合格（附产品合格证和相关技术资料）满足我公司使用要求。</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需盖公章）、（2）</w:t>
      </w:r>
      <w:r>
        <w:rPr>
          <w:rFonts w:hint="eastAsia" w:ascii="方正仿宋简体" w:hAnsi="方正仿宋简体" w:eastAsia="方正仿宋简体" w:cs="方正仿宋简体"/>
          <w:sz w:val="32"/>
          <w:szCs w:val="32"/>
          <w:u w:val="single"/>
        </w:rPr>
        <w:t>报价函、（3）报价明细（见附件1）。</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color w:val="FF0000"/>
          <w:kern w:val="1"/>
          <w:sz w:val="32"/>
          <w:szCs w:val="32"/>
        </w:rPr>
        <w:t>以上文件均需加盖公章</w:t>
      </w:r>
    </w:p>
    <w:p>
      <w:pPr>
        <w:pStyle w:val="2"/>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pageBreakBefore w:val="0"/>
        <w:widowControl w:val="0"/>
        <w:kinsoku/>
        <w:overflowPunct/>
        <w:topLinePunct w:val="0"/>
        <w:autoSpaceDE/>
        <w:autoSpaceDN/>
        <w:bidi w:val="0"/>
        <w:adjustRightInd w:val="0"/>
        <w:snapToGrid w:val="0"/>
        <w:spacing w:line="600" w:lineRule="exact"/>
        <w:textAlignment w:val="auto"/>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2"/>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kern w:val="1"/>
          <w:sz w:val="32"/>
          <w:szCs w:val="32"/>
        </w:rPr>
        <w:t xml:space="preserve">5. </w:t>
      </w:r>
      <w:r>
        <w:rPr>
          <w:rFonts w:hint="eastAsia" w:ascii="方正仿宋简体" w:hAnsi="方正仿宋简体" w:eastAsia="方正仿宋简体" w:cs="方正仿宋简体"/>
          <w:bCs/>
          <w:color w:val="FF0000"/>
          <w:sz w:val="30"/>
          <w:szCs w:val="30"/>
        </w:rPr>
        <w:t>报价方认真核算货物的单价，发现报价明显低于市场公允价值，恶性竞争的，买受人有权根据单价选择采购；发现有串通等扰乱我方经营秩序的恶劣情况，按废标处理。</w:t>
      </w:r>
    </w:p>
    <w:p>
      <w:pPr>
        <w:pStyle w:val="3"/>
        <w:pageBreakBefore w:val="0"/>
        <w:widowControl w:val="0"/>
        <w:kinsoku/>
        <w:overflowPunct/>
        <w:topLinePunct w:val="0"/>
        <w:autoSpaceDE/>
        <w:autoSpaceDN/>
        <w:bidi w:val="0"/>
        <w:spacing w:line="600" w:lineRule="exact"/>
        <w:textAlignment w:val="auto"/>
        <w:rPr>
          <w:rFonts w:ascii="方正仿宋简体" w:hAnsi="方正仿宋简体" w:eastAsia="方正仿宋简体" w:cs="方正仿宋简体"/>
          <w:bCs/>
          <w:kern w:val="2"/>
          <w:sz w:val="32"/>
          <w:szCs w:val="32"/>
        </w:rPr>
      </w:pPr>
      <w:r>
        <w:rPr>
          <w:rFonts w:hint="eastAsia"/>
        </w:rPr>
        <w:t xml:space="preserve">       </w:t>
      </w:r>
      <w:r>
        <w:rPr>
          <w:rFonts w:hint="eastAsia" w:ascii="方正仿宋简体" w:hAnsi="方正仿宋简体" w:eastAsia="方正仿宋简体" w:cs="方正仿宋简体"/>
          <w:bCs/>
          <w:kern w:val="2"/>
          <w:sz w:val="32"/>
          <w:szCs w:val="32"/>
        </w:rPr>
        <w:t xml:space="preserve">6. </w:t>
      </w:r>
      <w:r>
        <w:rPr>
          <w:rFonts w:hint="eastAsia" w:ascii="方正仿宋简体" w:hAnsi="方正仿宋简体" w:eastAsia="方正仿宋简体" w:cs="方正仿宋简体"/>
          <w:b/>
          <w:color w:val="FF0000"/>
          <w:kern w:val="2"/>
          <w:sz w:val="30"/>
          <w:szCs w:val="30"/>
        </w:rPr>
        <w:t>报价函中数量均为年度预估量，最终以实际供货数量为结算的依据</w:t>
      </w:r>
      <w:r>
        <w:rPr>
          <w:rFonts w:hint="eastAsia" w:ascii="方正仿宋简体" w:hAnsi="方正仿宋简体" w:eastAsia="方正仿宋简体" w:cs="方正仿宋简体"/>
          <w:bCs/>
          <w:color w:val="FF0000"/>
          <w:kern w:val="2"/>
          <w:sz w:val="30"/>
          <w:szCs w:val="30"/>
        </w:rPr>
        <w:t>。</w:t>
      </w:r>
    </w:p>
    <w:p>
      <w:pPr>
        <w:pStyle w:val="3"/>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2"/>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9"/>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          联系电话：15050893302</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9"/>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pageBreakBefore w:val="0"/>
        <w:widowControl w:val="0"/>
        <w:kinsoku/>
        <w:overflowPunct/>
        <w:topLinePunct w:val="0"/>
        <w:autoSpaceDE/>
        <w:autoSpaceDN/>
        <w:bidi w:val="0"/>
        <w:adjustRightInd w:val="0"/>
        <w:snapToGrid w:val="0"/>
        <w:spacing w:line="600" w:lineRule="exact"/>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pageBreakBefore w:val="0"/>
        <w:widowControl w:val="0"/>
        <w:numPr>
          <w:ilvl w:val="0"/>
          <w:numId w:val="1"/>
        </w:numPr>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请各投标人保持通讯畅通，便于</w:t>
      </w:r>
      <w:r>
        <w:rPr>
          <w:rFonts w:hint="eastAsia" w:ascii="方正仿宋简体" w:hAnsi="方正仿宋简体" w:eastAsia="方正仿宋简体" w:cs="方正仿宋简体"/>
          <w:kern w:val="1"/>
          <w:sz w:val="30"/>
          <w:szCs w:val="30"/>
        </w:rPr>
        <w:t>评标小组在开标现场电话联系</w:t>
      </w:r>
      <w:r>
        <w:rPr>
          <w:rFonts w:hint="eastAsia" w:ascii="方正仿宋简体" w:hAnsi="方正仿宋简体" w:eastAsia="方正仿宋简体" w:cs="方正仿宋简体"/>
          <w:bCs/>
          <w:kern w:val="1"/>
          <w:sz w:val="30"/>
          <w:szCs w:val="30"/>
        </w:rPr>
        <w:t>。</w:t>
      </w:r>
      <w:r>
        <w:rPr>
          <w:rFonts w:hint="eastAsia" w:ascii="方正仿宋简体" w:hAnsi="方正仿宋简体" w:eastAsia="方正仿宋简体" w:cs="方正仿宋简体"/>
          <w:sz w:val="30"/>
          <w:szCs w:val="30"/>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r>
        <w:rPr>
          <w:rFonts w:hint="eastAsia" w:ascii="方正仿宋简体" w:hAnsi="方正仿宋简体" w:eastAsia="方正仿宋简体" w:cs="方正仿宋简体"/>
          <w:sz w:val="32"/>
          <w:szCs w:val="32"/>
        </w:rPr>
        <w:t>。</w:t>
      </w:r>
    </w:p>
    <w:p>
      <w:pPr>
        <w:pStyle w:val="2"/>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kern w:val="1"/>
          <w:sz w:val="30"/>
          <w:szCs w:val="30"/>
        </w:rPr>
        <w:t>同等价格下，质量指标、售后服务更好为中标候选人。</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招标人如发现招标过程中有串标、陪标等扰乱招标人经营秩序的恶劣情况，经招标人评标小组评定可作废标处理，并可将相关投标方列入供应商负面清单，一年内不再接受参与投标工作</w:t>
      </w:r>
      <w:r>
        <w:rPr>
          <w:rFonts w:hint="eastAsia" w:ascii="方正仿宋简体" w:hAnsi="方正仿宋简体" w:eastAsia="方正仿宋简体" w:cs="方正仿宋简体"/>
          <w:bCs/>
          <w:kern w:val="1"/>
          <w:sz w:val="32"/>
          <w:szCs w:val="32"/>
        </w:rPr>
        <w:t>。</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pageBreakBefore w:val="0"/>
        <w:widowControl w:val="0"/>
        <w:kinsoku/>
        <w:overflowPunct/>
        <w:topLinePunct w:val="0"/>
        <w:autoSpaceDE/>
        <w:autoSpaceDN/>
        <w:bidi w:val="0"/>
        <w:spacing w:line="600" w:lineRule="exact"/>
        <w:ind w:firstLine="643" w:firstLineChars="200"/>
        <w:textAlignment w:val="auto"/>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r>
        <w:rPr>
          <w:rFonts w:hint="eastAsia" w:ascii="方正仿宋简体" w:hAnsi="方正仿宋简体" w:eastAsia="方正仿宋简体" w:cs="方正仿宋简体"/>
          <w:bCs/>
          <w:kern w:val="1"/>
          <w:sz w:val="32"/>
          <w:szCs w:val="32"/>
        </w:rPr>
        <w:t>。</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0"/>
          <w:szCs w:val="30"/>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w:t>
      </w:r>
      <w:r>
        <w:rPr>
          <w:rFonts w:hint="eastAsia" w:ascii="方正仿宋简体" w:hAnsi="方正仿宋简体" w:eastAsia="方正仿宋简体" w:cs="方正仿宋简体"/>
          <w:bCs/>
          <w:kern w:val="1"/>
          <w:sz w:val="30"/>
          <w:szCs w:val="30"/>
        </w:rPr>
        <w:t>仲裁期间中标人应保证招标人供应，不影响招标人正常生产运行。</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招标人对违反约定的投标人或中标人将按《镇江海纳川物流产业发展有限责任公司招标采购管理规定》中供应商管理对投标人进行管理考核（详见附件2）。</w:t>
      </w:r>
    </w:p>
    <w:p>
      <w:pPr>
        <w:pStyle w:val="2"/>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0"/>
          <w:szCs w:val="30"/>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0"/>
          <w:szCs w:val="30"/>
        </w:rPr>
        <w:t>本次招标为企业自主公开招标，属生产经营性商务行为，解释权归镇江海纳川物流产业发展有限责任公司所有。</w:t>
      </w: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镇江海纳川物流产业发展有限责任公司及子公司（江苏兴普物贸有限公司、镇江海纳川公铁运输有限公司）：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pPr w:leftFromText="180" w:rightFromText="180" w:vertAnchor="text" w:horzAnchor="page" w:tblpX="1061" w:tblpY="272"/>
        <w:tblOverlap w:val="never"/>
        <w:tblW w:w="10057" w:type="dxa"/>
        <w:tblInd w:w="0" w:type="dxa"/>
        <w:tblLayout w:type="fixed"/>
        <w:tblCellMar>
          <w:top w:w="0" w:type="dxa"/>
          <w:left w:w="108" w:type="dxa"/>
          <w:bottom w:w="0" w:type="dxa"/>
          <w:right w:w="108" w:type="dxa"/>
        </w:tblCellMar>
      </w:tblPr>
      <w:tblGrid>
        <w:gridCol w:w="5126"/>
        <w:gridCol w:w="1150"/>
        <w:gridCol w:w="2593"/>
        <w:gridCol w:w="1188"/>
      </w:tblGrid>
      <w:tr>
        <w:tblPrEx>
          <w:tblCellMar>
            <w:top w:w="0" w:type="dxa"/>
            <w:left w:w="108" w:type="dxa"/>
            <w:bottom w:w="0" w:type="dxa"/>
            <w:right w:w="108" w:type="dxa"/>
          </w:tblCellMar>
        </w:tblPrEx>
        <w:trPr>
          <w:trHeight w:val="680" w:hRule="exact"/>
        </w:trPr>
        <w:tc>
          <w:tcPr>
            <w:tcW w:w="51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eastAsia="仿宋_GB2312" w:cs="仿宋_GB2312"/>
                <w:bCs/>
                <w:sz w:val="24"/>
              </w:rPr>
            </w:pPr>
            <w:r>
              <w:rPr>
                <w:rFonts w:hint="eastAsia" w:ascii="仿宋_GB2312" w:eastAsia="仿宋_GB2312" w:cs="仿宋_GB2312"/>
                <w:bCs/>
                <w:sz w:val="24"/>
              </w:rPr>
              <w:t>项目名称</w:t>
            </w:r>
          </w:p>
        </w:tc>
        <w:tc>
          <w:tcPr>
            <w:tcW w:w="3743"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eastAsia="仿宋_GB2312" w:cs="仿宋_GB2312"/>
                <w:bCs/>
                <w:sz w:val="24"/>
              </w:rPr>
            </w:pPr>
            <w:r>
              <w:rPr>
                <w:rFonts w:hint="eastAsia" w:ascii="仿宋_GB2312" w:eastAsia="仿宋_GB2312" w:cs="仿宋_GB2312"/>
                <w:bCs/>
                <w:sz w:val="24"/>
              </w:rPr>
              <w:t>报价（含税）</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eastAsia="仿宋_GB2312" w:cs="仿宋_GB2312"/>
                <w:bCs/>
                <w:sz w:val="24"/>
              </w:rPr>
            </w:pPr>
            <w:r>
              <w:rPr>
                <w:rFonts w:hint="eastAsia" w:ascii="仿宋_GB2312" w:eastAsia="仿宋_GB2312" w:cs="仿宋_GB2312"/>
                <w:bCs/>
                <w:sz w:val="24"/>
              </w:rPr>
              <w:t>税率</w:t>
            </w:r>
          </w:p>
        </w:tc>
      </w:tr>
      <w:tr>
        <w:tblPrEx>
          <w:tblCellMar>
            <w:top w:w="0" w:type="dxa"/>
            <w:left w:w="108" w:type="dxa"/>
            <w:bottom w:w="0" w:type="dxa"/>
            <w:right w:w="108" w:type="dxa"/>
          </w:tblCellMar>
        </w:tblPrEx>
        <w:trPr>
          <w:trHeight w:val="620" w:hRule="exact"/>
        </w:trPr>
        <w:tc>
          <w:tcPr>
            <w:tcW w:w="512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_GB2312" w:eastAsia="仿宋_GB2312" w:cs="仿宋_GB2312"/>
                <w:bCs/>
                <w:sz w:val="24"/>
              </w:rPr>
            </w:pPr>
            <w:r>
              <w:rPr>
                <w:rFonts w:ascii="仿宋_GB2312" w:eastAsia="仿宋_GB2312" w:cs="仿宋_GB2312"/>
                <w:bCs/>
                <w:sz w:val="24"/>
              </w:rPr>
              <w:t>海纳川</w:t>
            </w:r>
            <w:r>
              <w:rPr>
                <w:rFonts w:hint="eastAsia" w:ascii="仿宋_GB2312" w:eastAsia="仿宋_GB2312" w:cs="仿宋_GB2312"/>
                <w:bCs/>
                <w:sz w:val="24"/>
              </w:rPr>
              <w:t>2023年度五金杂件框架协议采购</w:t>
            </w:r>
          </w:p>
        </w:tc>
        <w:tc>
          <w:tcPr>
            <w:tcW w:w="3743"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_GB2312" w:eastAsia="仿宋_GB2312" w:cs="仿宋_GB2312"/>
                <w:bCs/>
                <w:sz w:val="24"/>
              </w:rPr>
            </w:pPr>
          </w:p>
        </w:tc>
        <w:tc>
          <w:tcPr>
            <w:tcW w:w="1188" w:type="dxa"/>
            <w:vMerge w:val="restart"/>
            <w:tcBorders>
              <w:top w:val="single" w:color="000000" w:sz="4" w:space="0"/>
              <w:left w:val="single" w:color="000000" w:sz="4" w:space="0"/>
              <w:right w:val="single" w:color="000000" w:sz="4" w:space="0"/>
            </w:tcBorders>
            <w:vAlign w:val="center"/>
          </w:tcPr>
          <w:p>
            <w:pPr>
              <w:spacing w:line="360" w:lineRule="auto"/>
              <w:ind w:firstLine="480" w:firstLineChars="200"/>
              <w:jc w:val="center"/>
              <w:rPr>
                <w:rFonts w:ascii="仿宋_GB2312" w:eastAsia="仿宋_GB2312" w:cs="仿宋_GB2312"/>
                <w:bCs/>
                <w:sz w:val="24"/>
              </w:rPr>
            </w:pPr>
          </w:p>
        </w:tc>
      </w:tr>
      <w:tr>
        <w:tblPrEx>
          <w:tblCellMar>
            <w:top w:w="0" w:type="dxa"/>
            <w:left w:w="108" w:type="dxa"/>
            <w:bottom w:w="0" w:type="dxa"/>
            <w:right w:w="108" w:type="dxa"/>
          </w:tblCellMar>
        </w:tblPrEx>
        <w:trPr>
          <w:trHeight w:val="602" w:hRule="exact"/>
        </w:trPr>
        <w:tc>
          <w:tcPr>
            <w:tcW w:w="512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_GB2312" w:eastAsia="仿宋_GB2312" w:cs="仿宋_GB2312"/>
                <w:bCs/>
                <w:sz w:val="24"/>
              </w:rPr>
            </w:pPr>
            <w:r>
              <w:rPr>
                <w:rFonts w:hint="eastAsia" w:ascii="仿宋_GB2312" w:eastAsia="仿宋_GB2312" w:cs="仿宋_GB2312"/>
                <w:bCs/>
                <w:sz w:val="24"/>
              </w:rPr>
              <w:t>公铁运输2023年度五金杂件框架协议采购</w:t>
            </w:r>
          </w:p>
        </w:tc>
        <w:tc>
          <w:tcPr>
            <w:tcW w:w="3743"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_GB2312" w:eastAsia="仿宋_GB2312" w:cs="仿宋_GB2312"/>
                <w:bCs/>
                <w:sz w:val="24"/>
              </w:rPr>
            </w:pPr>
          </w:p>
        </w:tc>
        <w:tc>
          <w:tcPr>
            <w:tcW w:w="1188" w:type="dxa"/>
            <w:vMerge w:val="continue"/>
            <w:tcBorders>
              <w:left w:val="single" w:color="000000" w:sz="4" w:space="0"/>
              <w:right w:val="single" w:color="000000" w:sz="4" w:space="0"/>
            </w:tcBorders>
            <w:vAlign w:val="center"/>
          </w:tcPr>
          <w:p/>
        </w:tc>
      </w:tr>
      <w:tr>
        <w:tblPrEx>
          <w:tblCellMar>
            <w:top w:w="0" w:type="dxa"/>
            <w:left w:w="108" w:type="dxa"/>
            <w:bottom w:w="0" w:type="dxa"/>
            <w:right w:w="108" w:type="dxa"/>
          </w:tblCellMar>
        </w:tblPrEx>
        <w:trPr>
          <w:trHeight w:val="587" w:hRule="exact"/>
        </w:trPr>
        <w:tc>
          <w:tcPr>
            <w:tcW w:w="512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_GB2312" w:eastAsia="仿宋_GB2312" w:cs="仿宋_GB2312"/>
                <w:bCs/>
                <w:sz w:val="24"/>
              </w:rPr>
            </w:pPr>
            <w:r>
              <w:rPr>
                <w:rFonts w:hint="eastAsia" w:ascii="仿宋_GB2312" w:eastAsia="仿宋_GB2312" w:cs="仿宋_GB2312"/>
                <w:bCs/>
                <w:sz w:val="24"/>
              </w:rPr>
              <w:t>兴普物贸2023年度五金杂件框架协议采购</w:t>
            </w:r>
          </w:p>
        </w:tc>
        <w:tc>
          <w:tcPr>
            <w:tcW w:w="3743"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_GB2312" w:eastAsia="仿宋_GB2312" w:cs="仿宋_GB2312"/>
                <w:bCs/>
                <w:sz w:val="24"/>
              </w:rPr>
            </w:pPr>
          </w:p>
        </w:tc>
        <w:tc>
          <w:tcPr>
            <w:tcW w:w="1188" w:type="dxa"/>
            <w:vMerge w:val="continue"/>
            <w:tcBorders>
              <w:left w:val="single" w:color="000000" w:sz="4" w:space="0"/>
              <w:right w:val="single" w:color="000000" w:sz="4" w:space="0"/>
            </w:tcBorders>
            <w:vAlign w:val="center"/>
          </w:tcPr>
          <w:p/>
        </w:tc>
      </w:tr>
      <w:tr>
        <w:tblPrEx>
          <w:tblCellMar>
            <w:top w:w="0" w:type="dxa"/>
            <w:left w:w="108" w:type="dxa"/>
            <w:bottom w:w="0" w:type="dxa"/>
            <w:right w:w="108" w:type="dxa"/>
          </w:tblCellMar>
        </w:tblPrEx>
        <w:trPr>
          <w:trHeight w:val="680" w:hRule="exact"/>
        </w:trPr>
        <w:tc>
          <w:tcPr>
            <w:tcW w:w="6276"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auto"/>
              <w:jc w:val="left"/>
              <w:rPr>
                <w:rFonts w:ascii="仿宋_GB2312" w:eastAsia="仿宋_GB2312" w:cs="仿宋_GB2312"/>
                <w:bCs/>
                <w:sz w:val="28"/>
                <w:szCs w:val="28"/>
              </w:rPr>
            </w:pPr>
            <w:r>
              <w:rPr>
                <w:rFonts w:hint="eastAsia" w:ascii="仿宋_GB2312" w:eastAsia="仿宋_GB2312" w:cs="仿宋_GB2312"/>
                <w:bCs/>
                <w:sz w:val="24"/>
              </w:rPr>
              <w:t xml:space="preserve">以上合计总价（大写）：                             </w:t>
            </w:r>
            <w:r>
              <w:rPr>
                <w:rFonts w:hint="eastAsia" w:ascii="仿宋_GB2312" w:eastAsia="仿宋_GB2312" w:cs="仿宋_GB2312"/>
                <w:bCs/>
                <w:sz w:val="32"/>
                <w:szCs w:val="32"/>
              </w:rPr>
              <w:t xml:space="preserve">  </w:t>
            </w:r>
            <w:r>
              <w:rPr>
                <w:rFonts w:hint="eastAsia" w:ascii="仿宋_GB2312" w:eastAsia="仿宋_GB2312" w:cs="仿宋_GB2312"/>
                <w:sz w:val="32"/>
                <w:szCs w:val="32"/>
              </w:rPr>
              <w:t xml:space="preserve"> </w:t>
            </w:r>
          </w:p>
        </w:tc>
        <w:tc>
          <w:tcPr>
            <w:tcW w:w="3781" w:type="dxa"/>
            <w:gridSpan w:val="2"/>
            <w:tcBorders>
              <w:top w:val="single" w:color="000000" w:sz="4" w:space="0"/>
              <w:left w:val="single" w:color="000000" w:sz="4" w:space="0"/>
              <w:bottom w:val="single" w:color="000000" w:sz="4" w:space="0"/>
              <w:right w:val="single" w:color="000000" w:sz="4" w:space="0"/>
            </w:tcBorders>
            <w:vAlign w:val="center"/>
          </w:tcPr>
          <w:p>
            <w:pPr>
              <w:tabs>
                <w:tab w:val="center" w:pos="2426"/>
              </w:tabs>
              <w:spacing w:line="480" w:lineRule="auto"/>
              <w:jc w:val="left"/>
              <w:rPr>
                <w:rFonts w:ascii="仿宋_GB2312" w:eastAsia="仿宋_GB2312" w:cs="仿宋_GB2312"/>
                <w:bCs/>
                <w:sz w:val="24"/>
              </w:rPr>
            </w:pPr>
            <w:r>
              <w:rPr>
                <w:rFonts w:hint="eastAsia" w:ascii="仿宋_GB2312" w:eastAsia="仿宋_GB2312" w:cs="仿宋_GB2312"/>
                <w:sz w:val="24"/>
                <w:shd w:val="clear" w:color="auto" w:fill="FFFFFF"/>
              </w:rPr>
              <w:t>小写</w:t>
            </w:r>
            <w:r>
              <w:rPr>
                <w:rFonts w:hint="eastAsia" w:ascii="仿宋_GB2312" w:eastAsia="仿宋_GB2312" w:cs="仿宋_GB2312"/>
                <w:sz w:val="32"/>
                <w:szCs w:val="32"/>
                <w:shd w:val="clear" w:color="auto" w:fill="FFFFFF"/>
              </w:rPr>
              <w:t>：</w:t>
            </w:r>
          </w:p>
        </w:tc>
      </w:tr>
      <w:tr>
        <w:tblPrEx>
          <w:tblCellMar>
            <w:top w:w="0" w:type="dxa"/>
            <w:left w:w="108" w:type="dxa"/>
            <w:bottom w:w="0" w:type="dxa"/>
            <w:right w:w="108" w:type="dxa"/>
          </w:tblCellMar>
        </w:tblPrEx>
        <w:trPr>
          <w:trHeight w:val="680" w:hRule="exact"/>
        </w:trPr>
        <w:tc>
          <w:tcPr>
            <w:tcW w:w="6276"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auto"/>
              <w:jc w:val="left"/>
              <w:rPr>
                <w:rFonts w:ascii="仿宋_GB2312" w:eastAsia="仿宋_GB2312" w:cs="仿宋_GB2312"/>
                <w:bCs/>
                <w:sz w:val="24"/>
              </w:rPr>
            </w:pPr>
            <w:r>
              <w:rPr>
                <w:rFonts w:hint="eastAsia" w:ascii="仿宋_GB2312" w:eastAsia="仿宋_GB2312" w:cs="仿宋_GB2312"/>
                <w:bCs/>
                <w:sz w:val="24"/>
              </w:rPr>
              <w:t>服务期限：</w:t>
            </w:r>
            <w:r>
              <w:rPr>
                <w:rFonts w:hint="eastAsia" w:ascii="宋体" w:hAnsi="宋体" w:cs="宋体"/>
                <w:color w:val="000000"/>
                <w:kern w:val="0"/>
                <w:sz w:val="22"/>
                <w:szCs w:val="22"/>
              </w:rPr>
              <w:t>2023.7.1-2023.12.31</w:t>
            </w:r>
          </w:p>
        </w:tc>
        <w:tc>
          <w:tcPr>
            <w:tcW w:w="3781"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auto"/>
              <w:jc w:val="left"/>
              <w:rPr>
                <w:rFonts w:ascii="仿宋_GB2312" w:eastAsia="仿宋_GB2312" w:cs="仿宋_GB2312"/>
                <w:bCs/>
                <w:sz w:val="24"/>
              </w:rPr>
            </w:pPr>
            <w:r>
              <w:rPr>
                <w:rFonts w:hint="eastAsia" w:ascii="仿宋_GB2312" w:eastAsia="仿宋_GB2312" w:cs="仿宋_GB2312"/>
                <w:bCs/>
                <w:sz w:val="24"/>
              </w:rPr>
              <w:t>报价有效期：</w:t>
            </w:r>
            <w:r>
              <w:rPr>
                <w:rFonts w:hint="eastAsia" w:ascii="宋体" w:hAnsi="宋体" w:cs="宋体"/>
                <w:color w:val="000000"/>
                <w:kern w:val="0"/>
                <w:sz w:val="22"/>
                <w:szCs w:val="22"/>
              </w:rPr>
              <w:t>2023.7.1-2023.12.31</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rPr>
          <w:rFonts w:ascii="方正仿宋简体" w:hAnsi="方正仿宋简体" w:eastAsia="方正仿宋简体" w:cs="方正仿宋简体"/>
          <w:sz w:val="32"/>
          <w:szCs w:val="32"/>
        </w:rPr>
      </w:pPr>
    </w:p>
    <w:p>
      <w:pPr>
        <w:pStyle w:val="2"/>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rPr>
          <w:rFonts w:ascii="方正小标宋简体" w:hAnsi="宋体" w:eastAsia="方正小标宋简体" w:cs="宋体"/>
          <w:sz w:val="32"/>
          <w:szCs w:val="32"/>
        </w:rPr>
      </w:pPr>
      <w:r>
        <w:rPr>
          <w:rFonts w:hint="eastAsia" w:ascii="方正小标宋简体" w:hAnsi="宋体" w:eastAsia="方正小标宋简体" w:cs="宋体"/>
          <w:sz w:val="32"/>
          <w:szCs w:val="32"/>
        </w:rPr>
        <w:t>附件1</w:t>
      </w:r>
    </w:p>
    <w:tbl>
      <w:tblPr>
        <w:tblStyle w:val="11"/>
        <w:tblW w:w="9279" w:type="dxa"/>
        <w:tblInd w:w="93" w:type="dxa"/>
        <w:tblLayout w:type="autofit"/>
        <w:tblCellMar>
          <w:top w:w="0" w:type="dxa"/>
          <w:left w:w="108" w:type="dxa"/>
          <w:bottom w:w="0" w:type="dxa"/>
          <w:right w:w="108" w:type="dxa"/>
        </w:tblCellMar>
      </w:tblPr>
      <w:tblGrid>
        <w:gridCol w:w="546"/>
        <w:gridCol w:w="2378"/>
        <w:gridCol w:w="2983"/>
        <w:gridCol w:w="916"/>
        <w:gridCol w:w="741"/>
        <w:gridCol w:w="799"/>
        <w:gridCol w:w="916"/>
      </w:tblGrid>
      <w:tr>
        <w:trPr>
          <w:trHeight w:val="746" w:hRule="atLeast"/>
        </w:trPr>
        <w:tc>
          <w:tcPr>
            <w:tcW w:w="9279" w:type="dxa"/>
            <w:gridSpan w:val="7"/>
            <w:tcBorders>
              <w:top w:val="single" w:color="auto" w:sz="8" w:space="0"/>
              <w:left w:val="single" w:color="auto" w:sz="8" w:space="0"/>
              <w:bottom w:val="nil"/>
              <w:right w:val="single" w:color="000000" w:sz="8" w:space="0"/>
            </w:tcBorders>
            <w:shd w:val="clear" w:color="auto" w:fill="auto"/>
            <w:vAlign w:val="bottom"/>
          </w:tcPr>
          <w:p>
            <w:pPr>
              <w:widowControl/>
              <w:jc w:val="center"/>
              <w:rPr>
                <w:rFonts w:ascii="宋体" w:hAnsi="宋体" w:cs="Tahoma"/>
                <w:color w:val="000000"/>
                <w:kern w:val="0"/>
                <w:sz w:val="36"/>
                <w:szCs w:val="36"/>
              </w:rPr>
            </w:pPr>
            <w:r>
              <w:rPr>
                <w:rFonts w:hint="eastAsia" w:ascii="宋体" w:hAnsi="宋体" w:cs="Tahoma"/>
                <w:b/>
                <w:color w:val="000000"/>
                <w:kern w:val="0"/>
                <w:sz w:val="36"/>
                <w:szCs w:val="36"/>
              </w:rPr>
              <w:t>2023年度五金杂件框架协议采购报价明细</w:t>
            </w:r>
            <w:r>
              <w:rPr>
                <w:rFonts w:hint="eastAsia" w:ascii="宋体" w:hAnsi="宋体" w:cs="Tahoma"/>
                <w:color w:val="000000"/>
                <w:kern w:val="0"/>
                <w:sz w:val="36"/>
                <w:szCs w:val="36"/>
              </w:rPr>
              <w:t xml:space="preserve">                                 </w:t>
            </w:r>
            <w:r>
              <w:rPr>
                <w:rFonts w:hint="eastAsia" w:ascii="宋体" w:hAnsi="宋体" w:cs="Tahoma"/>
                <w:color w:val="000000"/>
                <w:kern w:val="0"/>
                <w:sz w:val="24"/>
                <w:szCs w:val="24"/>
              </w:rPr>
              <w:t>镇江海纳川物流产业发展有限责任公司及下属子公司</w:t>
            </w:r>
          </w:p>
        </w:tc>
      </w:tr>
      <w:tr>
        <w:tblPrEx>
          <w:tblCellMar>
            <w:top w:w="0" w:type="dxa"/>
            <w:left w:w="108" w:type="dxa"/>
            <w:bottom w:w="0" w:type="dxa"/>
            <w:right w:w="108" w:type="dxa"/>
          </w:tblCellMar>
        </w:tblPrEx>
        <w:trPr>
          <w:trHeight w:val="304" w:hRule="atLeast"/>
        </w:trPr>
        <w:tc>
          <w:tcPr>
            <w:tcW w:w="9279" w:type="dxa"/>
            <w:gridSpan w:val="7"/>
            <w:tcBorders>
              <w:top w:val="nil"/>
              <w:left w:val="single" w:color="auto" w:sz="8" w:space="0"/>
              <w:bottom w:val="single" w:color="auto" w:sz="8" w:space="0"/>
              <w:right w:val="single" w:color="000000"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（江苏兴普物贸有限公司、镇江海纳川公铁运输有限公司）</w:t>
            </w:r>
            <w:r>
              <w:rPr>
                <w:rFonts w:hint="eastAsia" w:ascii="宋体" w:hAnsi="宋体" w:cs="Tahoma"/>
                <w:color w:val="000000"/>
                <w:kern w:val="0"/>
                <w:sz w:val="36"/>
                <w:szCs w:val="36"/>
              </w:rPr>
              <w:t xml:space="preserve">    </w:t>
            </w:r>
          </w:p>
        </w:tc>
      </w:tr>
      <w:tr>
        <w:trPr>
          <w:trHeight w:val="289" w:hRule="atLeast"/>
        </w:trPr>
        <w:tc>
          <w:tcPr>
            <w:tcW w:w="9279" w:type="dxa"/>
            <w:gridSpan w:val="7"/>
            <w:tcBorders>
              <w:top w:val="single" w:color="auto" w:sz="8" w:space="0"/>
              <w:left w:val="single" w:color="auto" w:sz="8" w:space="0"/>
              <w:bottom w:val="single" w:color="auto" w:sz="8" w:space="0"/>
              <w:right w:val="single" w:color="000000"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报价货币：人民币(元)</w:t>
            </w:r>
          </w:p>
        </w:tc>
      </w:tr>
      <w:tr>
        <w:trPr>
          <w:trHeight w:val="274" w:hRule="atLeast"/>
        </w:trPr>
        <w:tc>
          <w:tcPr>
            <w:tcW w:w="546" w:type="dxa"/>
            <w:vMerge w:val="restart"/>
            <w:tcBorders>
              <w:top w:val="nil"/>
              <w:left w:val="single" w:color="auto" w:sz="8" w:space="0"/>
              <w:bottom w:val="single" w:color="000000" w:sz="8" w:space="0"/>
              <w:right w:val="single" w:color="auto" w:sz="8" w:space="0"/>
            </w:tcBorders>
            <w:shd w:val="clear" w:color="auto" w:fill="auto"/>
            <w:vAlign w:val="bottom"/>
          </w:tcPr>
          <w:p>
            <w:pPr>
              <w:widowControl/>
              <w:jc w:val="center"/>
              <w:rPr>
                <w:rFonts w:ascii="宋体" w:hAnsi="宋体" w:cs="Tahoma"/>
                <w:color w:val="000000"/>
                <w:kern w:val="0"/>
                <w:sz w:val="20"/>
              </w:rPr>
            </w:pPr>
            <w:r>
              <w:rPr>
                <w:rFonts w:hint="eastAsia" w:ascii="宋体" w:hAnsi="宋体" w:cs="Tahoma"/>
                <w:color w:val="000000"/>
                <w:kern w:val="0"/>
                <w:sz w:val="20"/>
              </w:rPr>
              <w:t>序号</w:t>
            </w:r>
          </w:p>
        </w:tc>
        <w:tc>
          <w:tcPr>
            <w:tcW w:w="2378" w:type="dxa"/>
            <w:vMerge w:val="restart"/>
            <w:tcBorders>
              <w:top w:val="nil"/>
              <w:left w:val="single" w:color="auto" w:sz="8" w:space="0"/>
              <w:bottom w:val="single" w:color="000000" w:sz="8" w:space="0"/>
              <w:right w:val="single" w:color="auto" w:sz="8" w:space="0"/>
            </w:tcBorders>
            <w:shd w:val="clear" w:color="auto" w:fill="auto"/>
            <w:vAlign w:val="bottom"/>
          </w:tcPr>
          <w:p>
            <w:pPr>
              <w:widowControl/>
              <w:jc w:val="left"/>
              <w:rPr>
                <w:rFonts w:ascii="宋体" w:hAnsi="宋体" w:cs="Tahoma"/>
                <w:color w:val="000000"/>
                <w:kern w:val="0"/>
                <w:sz w:val="20"/>
              </w:rPr>
            </w:pPr>
            <w:r>
              <w:rPr>
                <w:rFonts w:hint="eastAsia" w:ascii="宋体" w:hAnsi="宋体" w:cs="Tahoma"/>
                <w:color w:val="000000"/>
                <w:kern w:val="0"/>
                <w:sz w:val="20"/>
              </w:rPr>
              <w:t>标的名称</w:t>
            </w:r>
          </w:p>
        </w:tc>
        <w:tc>
          <w:tcPr>
            <w:tcW w:w="2983" w:type="dxa"/>
            <w:vMerge w:val="restart"/>
            <w:tcBorders>
              <w:top w:val="nil"/>
              <w:left w:val="single" w:color="auto" w:sz="8" w:space="0"/>
              <w:bottom w:val="single" w:color="000000" w:sz="8" w:space="0"/>
              <w:right w:val="single" w:color="auto" w:sz="8" w:space="0"/>
            </w:tcBorders>
            <w:shd w:val="clear" w:color="auto" w:fill="auto"/>
            <w:vAlign w:val="bottom"/>
          </w:tcPr>
          <w:p>
            <w:pPr>
              <w:widowControl/>
              <w:jc w:val="left"/>
              <w:rPr>
                <w:rFonts w:ascii="宋体" w:hAnsi="宋体" w:cs="Tahoma"/>
                <w:color w:val="000000"/>
                <w:kern w:val="0"/>
                <w:sz w:val="20"/>
              </w:rPr>
            </w:pPr>
            <w:r>
              <w:rPr>
                <w:rFonts w:hint="eastAsia" w:ascii="宋体" w:hAnsi="宋体" w:cs="Tahoma"/>
                <w:color w:val="000000"/>
                <w:kern w:val="0"/>
                <w:sz w:val="20"/>
              </w:rPr>
              <w:t>规格型号</w:t>
            </w:r>
          </w:p>
        </w:tc>
        <w:tc>
          <w:tcPr>
            <w:tcW w:w="916" w:type="dxa"/>
            <w:vMerge w:val="restart"/>
            <w:tcBorders>
              <w:top w:val="nil"/>
              <w:left w:val="single" w:color="auto" w:sz="8" w:space="0"/>
              <w:bottom w:val="single" w:color="000000" w:sz="8" w:space="0"/>
              <w:right w:val="single" w:color="auto" w:sz="8" w:space="0"/>
            </w:tcBorders>
            <w:shd w:val="clear" w:color="auto" w:fill="auto"/>
            <w:vAlign w:val="bottom"/>
          </w:tcPr>
          <w:p>
            <w:pPr>
              <w:widowControl/>
              <w:jc w:val="center"/>
              <w:rPr>
                <w:rFonts w:ascii="宋体" w:hAnsi="宋体" w:cs="Tahoma"/>
                <w:color w:val="000000"/>
                <w:kern w:val="0"/>
                <w:sz w:val="20"/>
              </w:rPr>
            </w:pPr>
            <w:r>
              <w:rPr>
                <w:rFonts w:hint="eastAsia" w:ascii="宋体" w:hAnsi="宋体" w:cs="Tahoma"/>
                <w:color w:val="000000"/>
                <w:kern w:val="0"/>
                <w:sz w:val="20"/>
              </w:rPr>
              <w:t>单位</w:t>
            </w:r>
          </w:p>
        </w:tc>
        <w:tc>
          <w:tcPr>
            <w:tcW w:w="741" w:type="dxa"/>
            <w:vMerge w:val="restart"/>
            <w:tcBorders>
              <w:top w:val="nil"/>
              <w:left w:val="single" w:color="auto" w:sz="8" w:space="0"/>
              <w:bottom w:val="single" w:color="000000" w:sz="8" w:space="0"/>
              <w:right w:val="single" w:color="auto" w:sz="8" w:space="0"/>
            </w:tcBorders>
            <w:shd w:val="clear" w:color="auto" w:fill="auto"/>
            <w:vAlign w:val="bottom"/>
          </w:tcPr>
          <w:p>
            <w:pPr>
              <w:widowControl/>
              <w:jc w:val="center"/>
              <w:rPr>
                <w:rFonts w:ascii="宋体" w:hAnsi="宋体" w:cs="Tahoma"/>
                <w:color w:val="000000"/>
                <w:kern w:val="0"/>
                <w:sz w:val="20"/>
              </w:rPr>
            </w:pPr>
            <w:r>
              <w:rPr>
                <w:rFonts w:hint="eastAsia" w:ascii="宋体" w:hAnsi="宋体" w:cs="Tahoma"/>
                <w:color w:val="000000"/>
                <w:kern w:val="0"/>
                <w:sz w:val="20"/>
              </w:rPr>
              <w:t>年预               估用量</w:t>
            </w:r>
          </w:p>
        </w:tc>
        <w:tc>
          <w:tcPr>
            <w:tcW w:w="799" w:type="dxa"/>
            <w:tcBorders>
              <w:top w:val="nil"/>
              <w:left w:val="nil"/>
              <w:bottom w:val="nil"/>
              <w:right w:val="single" w:color="auto" w:sz="8" w:space="0"/>
            </w:tcBorders>
            <w:shd w:val="clear" w:color="auto" w:fill="auto"/>
            <w:vAlign w:val="bottom"/>
          </w:tcPr>
          <w:p>
            <w:pPr>
              <w:widowControl/>
              <w:jc w:val="center"/>
              <w:rPr>
                <w:rFonts w:ascii="宋体" w:hAnsi="宋体" w:cs="Tahoma"/>
                <w:color w:val="000000"/>
                <w:kern w:val="0"/>
                <w:sz w:val="20"/>
              </w:rPr>
            </w:pPr>
            <w:r>
              <w:rPr>
                <w:rFonts w:hint="eastAsia" w:ascii="宋体" w:hAnsi="宋体" w:cs="Tahoma"/>
                <w:color w:val="000000"/>
                <w:kern w:val="0"/>
                <w:sz w:val="20"/>
              </w:rPr>
              <w:t>单价</w:t>
            </w:r>
          </w:p>
        </w:tc>
        <w:tc>
          <w:tcPr>
            <w:tcW w:w="916" w:type="dxa"/>
            <w:tcBorders>
              <w:top w:val="nil"/>
              <w:left w:val="nil"/>
              <w:bottom w:val="nil"/>
              <w:right w:val="single" w:color="auto" w:sz="8" w:space="0"/>
            </w:tcBorders>
            <w:shd w:val="clear" w:color="auto" w:fill="auto"/>
            <w:vAlign w:val="bottom"/>
          </w:tcPr>
          <w:p>
            <w:pPr>
              <w:widowControl/>
              <w:jc w:val="center"/>
              <w:rPr>
                <w:rFonts w:ascii="宋体" w:hAnsi="宋体" w:cs="Tahoma"/>
                <w:color w:val="000000"/>
                <w:kern w:val="0"/>
                <w:sz w:val="20"/>
              </w:rPr>
            </w:pPr>
            <w:r>
              <w:rPr>
                <w:rFonts w:hint="eastAsia" w:ascii="宋体" w:hAnsi="宋体" w:cs="Tahoma"/>
                <w:color w:val="000000"/>
                <w:kern w:val="0"/>
                <w:sz w:val="20"/>
              </w:rPr>
              <w:t>总价</w:t>
            </w:r>
          </w:p>
        </w:tc>
      </w:tr>
      <w:tr>
        <w:tblPrEx>
          <w:tblCellMar>
            <w:top w:w="0" w:type="dxa"/>
            <w:left w:w="108" w:type="dxa"/>
            <w:bottom w:w="0" w:type="dxa"/>
            <w:right w:w="108" w:type="dxa"/>
          </w:tblCellMar>
        </w:tblPrEx>
        <w:trPr>
          <w:trHeight w:val="502" w:hRule="atLeast"/>
        </w:trPr>
        <w:tc>
          <w:tcPr>
            <w:tcW w:w="54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Tahoma"/>
                <w:color w:val="000000"/>
                <w:kern w:val="0"/>
                <w:sz w:val="20"/>
              </w:rPr>
            </w:pPr>
          </w:p>
        </w:tc>
        <w:tc>
          <w:tcPr>
            <w:tcW w:w="237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Tahoma"/>
                <w:color w:val="000000"/>
                <w:kern w:val="0"/>
                <w:sz w:val="20"/>
              </w:rPr>
            </w:pPr>
          </w:p>
        </w:tc>
        <w:tc>
          <w:tcPr>
            <w:tcW w:w="298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Tahoma"/>
                <w:color w:val="000000"/>
                <w:kern w:val="0"/>
                <w:sz w:val="20"/>
              </w:rPr>
            </w:pPr>
          </w:p>
        </w:tc>
        <w:tc>
          <w:tcPr>
            <w:tcW w:w="91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Tahoma"/>
                <w:color w:val="000000"/>
                <w:kern w:val="0"/>
                <w:sz w:val="20"/>
              </w:rPr>
            </w:pPr>
          </w:p>
        </w:tc>
        <w:tc>
          <w:tcPr>
            <w:tcW w:w="7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Tahoma"/>
                <w:color w:val="000000"/>
                <w:kern w:val="0"/>
                <w:sz w:val="20"/>
              </w:rPr>
            </w:pPr>
          </w:p>
        </w:tc>
        <w:tc>
          <w:tcPr>
            <w:tcW w:w="799"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0"/>
              </w:rPr>
            </w:pPr>
            <w:r>
              <w:rPr>
                <w:rFonts w:hint="eastAsia" w:ascii="宋体" w:hAnsi="宋体" w:cs="Tahoma"/>
                <w:color w:val="000000"/>
                <w:kern w:val="0"/>
                <w:sz w:val="20"/>
              </w:rPr>
              <w:t>（含税）</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0"/>
              </w:rPr>
            </w:pPr>
            <w:r>
              <w:rPr>
                <w:rFonts w:hint="eastAsia" w:ascii="宋体" w:hAnsi="宋体" w:cs="Tahoma"/>
                <w:color w:val="000000"/>
                <w:kern w:val="0"/>
                <w:sz w:val="20"/>
              </w:rPr>
              <w:t>（含税）</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PVC纤维增强软管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6分</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PVC纤维增强软管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4分</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PP阻燃波纹管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内径 40mm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PP阻燃波纹管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内径 32mm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PP阻燃波纹管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内径 25mm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PVC排水管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φ50*2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PVC排水管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φ75*2.3</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PVC排水管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φ110*3.2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PVC排水管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φ160*4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PVC给水管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φ20*2.0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PVC给水管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φ25*2.0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PVC给水管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φ32*2.4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PVC给水管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φ40*3.0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PVC给水管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φ50*3.7</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PVC给水管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φ75*5.6</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PVC给水管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φ110*6.6</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PVC线槽</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30*15</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PVC线槽</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40*20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PVC线槽</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80*40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PVC线槽</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100*40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PVC线槽</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100*60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PVC漏斗</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φ110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φ110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PVC直通</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φ110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PVC管卡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φ110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PVC三通</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DN50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PVC90°弯头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DN50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PVC管卡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φ20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包</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PVC管卡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φ15</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包</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塑料线卡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10mm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包</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塑料线卡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14mm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包</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塑料线卡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18mm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包</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PPR管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φ20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PPR管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φ25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PPR管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φ32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PPR管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φ40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PPR管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φ50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PPR三通</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外径Φ50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PPR弯头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外径Φ50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PPR直接</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外径Φ50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PPR三通</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外径Φ50变6分</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PPR变径三通</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一头Φ50一头边6分外丝</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PPR直接</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Φ50变1.5寸内丝</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内弯</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公元牌PPR  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外直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公元牌PPR  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等径三通</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公元牌PPR  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内直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公元牌PPR  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PPR直接</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公元牌6分</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PPR弯头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公元牌6分</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PPR管三通</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公元牌6分</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PPR内丝直接</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公元牌6分</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PPR堵头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6分</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PPR球阀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6分，两头带活节</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PPR外丝直接</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公元牌2寸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PPR转换接头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公元牌2寸转6分</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PPR快速直接</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公元牌2寸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PPR异形直接</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公元牌6分转4分</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双活接铜球阀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4分</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双活接铜球阀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xml:space="preserve">6分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双活接铜球阀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φ40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单出口水幕喷头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DN15（洗眼器喷头）</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单出口水幕喷头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DN20（洗眼器喷头）</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台盆水龙头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6分 304 加长</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台盆水龙头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4分 304 加长</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不锈钢球阀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4分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不锈钢球阀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6分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专利延时阀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SMS-A-1</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角阀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4分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角阀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6分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全铜角阀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4分</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水表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DN50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拖把池</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40*45*60cm 落地式</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下水不锈钢软管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Y011</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下水软管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加厚  卡贝9119</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PVC快速胶粘剂</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公元牌 300g</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瓶</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玻璃水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桶</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玻璃胶枪</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玻璃胶</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道康宁</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支</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透明结构胶</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995</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支</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AB胶</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康达牌 80g</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支</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504胶水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504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支</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495瞬干胶</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汉高乐泰 20g</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支</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电焊胶</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50g</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支</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铸工胶</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100g 卡夫特</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泡沫胶</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支</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泡沫胶枪</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铆钉</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盒</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铆钉枪</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不锈钢球阀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4分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不锈钢外丝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4分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不锈钢内丝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4分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4分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不锈钢三通</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4分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不锈钢球阀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6分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不锈钢外丝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6分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不锈钢内丝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6分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6分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不锈钢三通</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6分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不锈钢球阀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1寸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100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不锈钢外丝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1寸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101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不锈钢内丝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1寸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102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1寸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103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不锈钢三通</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1寸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104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变径接头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89×76 304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105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变径接头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89×60 304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106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不锈钢快开球阀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1/2〞 304L</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107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不锈钢快开阀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1/2" 316L</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108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不锈钢快开阀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3/4" 316L</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109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气管快速接头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卡套式，1/2"转3/8"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110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气源球阀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PN25 FT φ8/G1/2"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111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气源球阀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G1/2"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112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塑料膨胀管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8mm带刺</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包</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113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塑料膨胀管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6mm带刺</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包</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114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镀锌U型管卡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4分</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115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镀锌U型管卡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6分</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116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镀锌U型管卡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117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镀锌U型管卡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1.5寸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118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镀锌U型管卡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119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镀锌U型管卡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120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镀锌U型骑马卡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20mm 加厚    100只/包</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包</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121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镀锌U型骑马卡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25mm   100只/包</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包</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472"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122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不锈钢接地卡箍</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DN15管道用 孔M6 厚度0.6mm 配套不锈钢螺栓M6×16 304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123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U型卡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304不锈钢 DN15</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124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不锈钢卡箍</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φ18-32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125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不锈钢卡箍</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φ52-76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126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不锈钢卡箍</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φ84-108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127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不锈钢卡箍</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φ130-152 304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128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不锈钢卡箍</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φ213-235 304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129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不锈钢切割片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350×3.2×25.4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片</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130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砂轮切割片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350*3.2*25.4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片</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131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不锈钢切割片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φ106 105*1.2*16</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片</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132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砂轮切割片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105*1.2*16</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片</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133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砂轮磨头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3*10mm 尖头</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134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砂轮磨头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3*10mm 圆头</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片</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135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钢丝轮</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100型 加大</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136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平行铜丝轮</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150*16</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137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碗型铜丝轮</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100型</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138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钹型砂轮</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100*16*6</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片</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139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打磨铜丝轮</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100 加大</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140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不锈钢卷尺</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5m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141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不锈钢卷尺</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10米</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142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皮卷尺</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30m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143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皮卷尺</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50m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卷</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144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钢直尺</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145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量油尺</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20m 不锈钢</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146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防爆型红外测温仪</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GYB12.1688X 欧普士 MS－IS</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147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活动扳手</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250mm 世达</w:t>
            </w:r>
          </w:p>
        </w:tc>
        <w:tc>
          <w:tcPr>
            <w:tcW w:w="916"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8</w:t>
            </w:r>
          </w:p>
        </w:tc>
        <w:tc>
          <w:tcPr>
            <w:tcW w:w="799" w:type="dxa"/>
            <w:tcBorders>
              <w:top w:val="single" w:color="auto" w:sz="4" w:space="0"/>
              <w:left w:val="single" w:color="auto" w:sz="4" w:space="0"/>
              <w:bottom w:val="single" w:color="auto" w:sz="4" w:space="0"/>
              <w:right w:val="single" w:color="auto" w:sz="4" w:space="0"/>
            </w:tcBorders>
            <w:shd w:val="clear" w:color="000000" w:fill="FFFFFF"/>
            <w:vAlign w:val="bottom"/>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148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活动扳手</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300mm 世达</w:t>
            </w:r>
          </w:p>
        </w:tc>
        <w:tc>
          <w:tcPr>
            <w:tcW w:w="916"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8</w:t>
            </w:r>
          </w:p>
        </w:tc>
        <w:tc>
          <w:tcPr>
            <w:tcW w:w="799" w:type="dxa"/>
            <w:tcBorders>
              <w:top w:val="nil"/>
              <w:left w:val="single" w:color="auto" w:sz="4" w:space="0"/>
              <w:bottom w:val="single" w:color="auto" w:sz="4" w:space="0"/>
              <w:right w:val="single" w:color="auto" w:sz="4" w:space="0"/>
            </w:tcBorders>
            <w:shd w:val="clear" w:color="000000" w:fill="FFFFFF"/>
            <w:vAlign w:val="bottom"/>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149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棘轮扳手</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304 30mm</w:t>
            </w:r>
          </w:p>
        </w:tc>
        <w:tc>
          <w:tcPr>
            <w:tcW w:w="916"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single" w:color="auto" w:sz="4" w:space="0"/>
              <w:bottom w:val="single" w:color="auto" w:sz="4" w:space="0"/>
              <w:right w:val="single" w:color="auto" w:sz="4" w:space="0"/>
            </w:tcBorders>
            <w:shd w:val="clear" w:color="000000" w:fill="FFFFFF"/>
            <w:vAlign w:val="bottom"/>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150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多功能数显式万用表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VICTOR 9806+</w:t>
            </w:r>
          </w:p>
        </w:tc>
        <w:tc>
          <w:tcPr>
            <w:tcW w:w="916"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w:t>
            </w:r>
          </w:p>
        </w:tc>
        <w:tc>
          <w:tcPr>
            <w:tcW w:w="799" w:type="dxa"/>
            <w:tcBorders>
              <w:top w:val="nil"/>
              <w:left w:val="single" w:color="auto" w:sz="4" w:space="0"/>
              <w:bottom w:val="single" w:color="auto" w:sz="4" w:space="0"/>
              <w:right w:val="single" w:color="auto" w:sz="4" w:space="0"/>
            </w:tcBorders>
            <w:shd w:val="clear" w:color="000000" w:fill="FFFFFF"/>
            <w:vAlign w:val="bottom"/>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472"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151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工具包</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带护肩带 长40×高45×宽20cm 材质：帆布</w:t>
            </w:r>
          </w:p>
        </w:tc>
        <w:tc>
          <w:tcPr>
            <w:tcW w:w="916"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4</w:t>
            </w:r>
          </w:p>
        </w:tc>
        <w:tc>
          <w:tcPr>
            <w:tcW w:w="799" w:type="dxa"/>
            <w:tcBorders>
              <w:top w:val="nil"/>
              <w:left w:val="single" w:color="auto" w:sz="4" w:space="0"/>
              <w:bottom w:val="single" w:color="auto" w:sz="4" w:space="0"/>
              <w:right w:val="single" w:color="auto" w:sz="4" w:space="0"/>
            </w:tcBorders>
            <w:shd w:val="clear" w:color="000000" w:fill="FFFFFF"/>
            <w:vAlign w:val="bottom"/>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152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尼龙扎带</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4×200mm</w:t>
            </w:r>
          </w:p>
        </w:tc>
        <w:tc>
          <w:tcPr>
            <w:tcW w:w="916"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包</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153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尼龙扎带</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5×300mm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包</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154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尼龙扎带</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8×350mm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包</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155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尼龙扎带</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8×500mm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包</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156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警戒线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50m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卷</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157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救生绳（带橡胶圈）</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30米  10mm  2个环</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158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安全绳</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CO2充装专用</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159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吊钩安全带</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160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小钩安全保险带</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15米</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161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丝光绳</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净重175克</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卷</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162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警戒隔离线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盒装盘式警戒线100M*4CM*0.12MM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盒</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472"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163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滤袋</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塑料圈 0.5μm 常温　介质：醋酸、乙酯 KBPP-0.5-2PH</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164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彩条布</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M</w:t>
            </w:r>
            <w:r>
              <w:rPr>
                <w:rFonts w:hint="eastAsia" w:ascii="宋体" w:hAnsi="宋体" w:cs="Tahoma"/>
                <w:color w:val="000000"/>
                <w:kern w:val="0"/>
                <w:sz w:val="18"/>
                <w:szCs w:val="18"/>
                <w:vertAlign w:val="superscript"/>
              </w:rPr>
              <w:t>2</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165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铁榔头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2.5磅</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166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木榔头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φ10cm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167</w:t>
            </w:r>
          </w:p>
        </w:tc>
        <w:tc>
          <w:tcPr>
            <w:tcW w:w="2378" w:type="dxa"/>
            <w:tcBorders>
              <w:top w:val="nil"/>
              <w:left w:val="nil"/>
              <w:bottom w:val="single" w:color="auto" w:sz="8" w:space="0"/>
              <w:right w:val="single" w:color="auto" w:sz="8" w:space="0"/>
            </w:tcBorders>
            <w:shd w:val="clear" w:color="000000" w:fill="FFFFFF"/>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布拖把</w:t>
            </w:r>
          </w:p>
        </w:tc>
        <w:tc>
          <w:tcPr>
            <w:tcW w:w="2983" w:type="dxa"/>
            <w:tcBorders>
              <w:top w:val="nil"/>
              <w:left w:val="nil"/>
              <w:bottom w:val="single" w:color="auto" w:sz="8" w:space="0"/>
              <w:right w:val="single" w:color="auto" w:sz="8" w:space="0"/>
            </w:tcBorders>
            <w:shd w:val="clear" w:color="000000" w:fill="FFFFFF"/>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000000" w:fill="FFFFFF"/>
            <w:vAlign w:val="bottom"/>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把</w:t>
            </w:r>
          </w:p>
        </w:tc>
        <w:tc>
          <w:tcPr>
            <w:tcW w:w="741" w:type="dxa"/>
            <w:tcBorders>
              <w:top w:val="nil"/>
              <w:left w:val="nil"/>
              <w:bottom w:val="single" w:color="auto" w:sz="8" w:space="0"/>
              <w:right w:val="single" w:color="auto" w:sz="8" w:space="0"/>
            </w:tcBorders>
            <w:shd w:val="clear" w:color="000000" w:fill="FFFFFF"/>
            <w:vAlign w:val="bottom"/>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168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大竹扫帚</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60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169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小竹扫帚</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60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170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高梁米扫帚</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171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通开铜挂锁</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172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通开铜挂锁</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173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挂锁</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45mm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174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铜挂锁</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50mm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175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铜挂锁</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63mm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176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U形锁</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加长型</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177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U形锁</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普通型</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178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钢丝锁</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1米</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179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抽屉锁</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16mm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180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抽屉锁</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22mm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181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文件柜锁</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25mm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182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房门锁</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锁舌40  孔距50  单舌把手</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183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房门锁芯</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锁舌40  孔距50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184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弹子门锁</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185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球形锁</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186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球型塑钢门锁</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TP3067SS</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187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不锈钢防盗门锁</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HY8595</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188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轮胎锁</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KINGTUN金盾 CM-2012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189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链条锁</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长50-60cm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190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锯弓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xml:space="preserve">300mm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191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钢锯条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A型 材质高速钢 细齿1.8mm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支</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192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锯条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中齿</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盒</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193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铝合金人字梯</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3踏步</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张</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194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折叠人字梯</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铝合金  4.5米</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195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铝合金人字梯</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3米</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张</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196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铝合金人字梯</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5米</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张</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197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铜质活动扳手</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198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水龙头断丝取出器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4分</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199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水龙头断丝取出器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6分</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手压喷壶</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华丰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滚筒刷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12CM*6CM*31CM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塑料地板刷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小号</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塑料地板刷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大号</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塑料壶</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10L</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塑料壶</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5L</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塑料壶</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2.5L</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塑料红水桶</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带盖，19L</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塑料桶</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20L  PVC</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塑料桶</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23L</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210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塑料水桶</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32L</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211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塑料水勺</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212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汽油桶</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20升</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213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脸盆</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214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铅封</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215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铅封丝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卷</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216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铅封</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材质：塑料，带编号</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217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铁丝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kg</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218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铁丝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16#</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kg</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219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铁丝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kg</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220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铁丝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kg</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221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铁丝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kg</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222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铁丝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8号</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kg</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223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滚筒刷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224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滚筒刷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225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滚筒刷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226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滚筒刷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227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漆刷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228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漆刷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229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漆刷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2.5寸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230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漆刷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231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漆刷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232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漆刷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5寸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233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滚筒刷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支架长度45厘米</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234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滚筒刷头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滚筒直径100mm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235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木柄钢丝刷子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钢丝φ100×35mm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236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羊毛刷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xml:space="preserve">3寸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237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羊毛刷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5寸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238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腻子刀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3吋</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239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油灰刀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240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油灰刀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241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泥灰刀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xml:space="preserve">长23公分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242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铲刀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5寸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243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铲刀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244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铲刀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245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耐酸橡皮</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厚度 4mm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kg</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246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耐酸橡皮</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厚度 5mm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kg</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247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地毯</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防滑加厚型</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M</w:t>
            </w:r>
            <w:r>
              <w:rPr>
                <w:rFonts w:hint="eastAsia" w:ascii="宋体" w:hAnsi="宋体" w:cs="Tahoma"/>
                <w:color w:val="000000"/>
                <w:kern w:val="0"/>
                <w:sz w:val="18"/>
                <w:szCs w:val="18"/>
                <w:vertAlign w:val="superscript"/>
              </w:rPr>
              <w:t>2</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472"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248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风向标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防水型  1.5米   反光、红白相间，涤塔夫面料</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249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铆钉</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盒</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250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铆钉</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盒</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251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水泥钢钉</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35mm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盒</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252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水泥钢钉</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盒</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253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水泥钢钉</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50mm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盒</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254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水泥钢钉</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70mm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盒</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255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元钉</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kg</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256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元钉</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2.5寸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kg</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257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元钉</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3.5寸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kg</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258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喷淋花洒及软管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1.5米 4分管</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259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高压洗车喷水软管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30米 （含喷水枪）</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260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尖铁锹</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带锹柄</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261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方铁锹</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 带锹柄</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262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铁锹柄</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263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DN15 PN16 δ=3mm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264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DN20 PN16 δ=3mm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265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DN25 PN16 δ=3mm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266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DN32 PN16 δ=3mm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267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DN40 PN16 δ=3mm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268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DN50 PN16 δ=3mm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269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DN65 PN16 δ=3mm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270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DN80 PN16 δ=3mm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271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DN100 PN16 δ=3mm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272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DN125 PN16 δ=3mm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273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DN150 PN16 δ=3mm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274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DN200 PN16 δ=3mm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275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DN250 PN16 δ=3mm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276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DN300 PN16 δ=3mm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277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DN350 PN16 δ=3mm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278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DN400 PN16 δ=3mm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279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1/2"   150LB</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280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3/4"   150LB</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281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     150LB</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282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     150LB</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283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     150LB</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284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     150LB</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285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5"     150LB</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286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     150LB</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287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     150LB</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288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    150LB</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289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φ575×525  厚度4mm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290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石墨金属缠绕垫片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DN15  厚度3.2 不锈钢本体</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291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石墨金属缠绕垫片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DN20  厚度3.2 不锈钢本体</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292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石墨金属缠绕垫片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DN25  厚度3.2 不锈钢本体</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片</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293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石墨金属缠绕垫片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DN32  厚度3.2 不锈钢本体</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294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石墨金属缠绕垫片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DN40  厚度3.2 不锈钢本体</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295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石墨金属缠绕垫片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DN50  厚度3.2 不锈钢本体</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296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石墨金属缠绕垫片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DN80  厚度3.2 不锈钢本体</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297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石墨金属缠绕垫片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DN100 厚度3.2 不锈钢本体</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298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四氟金属缠绕垫C型</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DN300，PN1.6</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片</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299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四氟金属缠绕垫C型</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DN250，PN1.6</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片</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300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四氟金属缠绕垫C型</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DN200，PN1.6</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片</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301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石墨金属缠绕垫C型</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DN150，PN1.6</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片</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302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石棉垫片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159×210×3mm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片</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303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花兰螺丝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M24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304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钢丝绳夹头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M16</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305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钢丝绳</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8*26SW+IWR-26左旋 狼山牌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360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306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钢丝绳</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8*26SW+IWR-26右旋 狼山牌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380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307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M10×60    8.8级</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308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M12×60    8.8级</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309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M12×70    8.8级</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310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M14×70    8.8级</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311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M14×80    8.8级</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312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M16×80    8.8级</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313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M16×90    8.8级</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314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M16×95    8.8级</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315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M16×105   8.8级</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316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M18×100   8.8级</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317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M20×105   8.8级</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318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M20×100   8.8级</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319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M20×120   8.8级</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320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M20*125 35CrMo</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321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M22×120 8.8级</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322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M20×110 8.8级</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323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M22×120  8.8级</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324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不锈钢螺栓及帽</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m4x14 304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325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M8×50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326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M10×60 304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327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M10×70 304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328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M12×60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329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M12×70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330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M14×70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331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M14×80 304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332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M14×90 304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333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M16×80 304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334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M16×90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335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M18×80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336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M18×100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337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M18×110 304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338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M20×100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339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M20×110 304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340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M22×120 304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341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不锈钢双头螺栓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M22×130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342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不锈钢螺栓及帽</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M8 *50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343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不锈钢螺栓及帽</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M10*60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344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不锈钢螺栓及帽</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M12*80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345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不锈钢螺栓及帽</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M14*100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346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不锈钢螺栓及帽</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M16*120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347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不锈钢螺栓及帽</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M18*150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348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不锈钢螺栓及帽</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M20*200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349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M6*25   强度4.8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350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M8*20   强度4.8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351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M8*30   强度4.8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352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M8*45   强度4.8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353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M10*30  强度4.8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354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M10*45  强度4.8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355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M12*45  强度4.8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356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M12*60  强度4.8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357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M14*45  强度4.8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358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M14*60  强度4.8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359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M14*80  强度4.8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360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M14*100 强度4.8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361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M14*120 强度4.8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362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M16*60  强度4.8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363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M16*80  强度4.8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364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M16*100 强度4.8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365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M16*120 强度4.8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366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M18*120 强度4.8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367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M10*50  强度8.8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368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M12*60  强度8.8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369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M14*100 强度8.8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370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M16*100 强度8.8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371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M16*120 强度8.8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372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M18*140 强度8.8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373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六角螺栓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M20*160 强度8.8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374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膨胀螺栓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M6*60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375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膨胀螺栓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M8*80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376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膨胀螺栓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M8*100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377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膨胀螺栓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M10*80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378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膨胀螺栓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M10*100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379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膨胀螺丝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M12*80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380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膨胀螺栓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M12*100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381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膨胀螺栓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M12*120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382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膨胀螺栓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M14*100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383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膨胀螺栓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M14*120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384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膨胀螺栓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M16*120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385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膨胀螺栓</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M16*150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386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自攻螺丝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M4*16</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盒</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387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自攻螺丝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M4*20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盒</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388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自攻螺丝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M4*30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盒</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389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自攻螺丝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M4*50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盒</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390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自攻螺丝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M5*35</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盒</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391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自攻螺丝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M6*25</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盒</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392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自攻螺丝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M6*40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盒</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393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万向轮</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尼龙3.5寸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394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万向轮</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尼龙 6寸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395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万向刹车轮</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尼龙 6寸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396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定向轮</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尼龙 3.5寸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397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氧气管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8mm工业用</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398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乙炔管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8mm工业用</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399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氧气表总成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YQY-12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400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乙炔表总成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YQE-03</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401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钢瓶橡胶圈</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402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燕尾丝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长30mm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noWrap/>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403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气保焊丝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φ1.0 304  MG70S-6</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千克</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404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气保嘴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405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气保焊枪保护套</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406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三氧化二铬</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500g/瓶</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瓶</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407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电焊钳</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300A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408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电焊钳</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500A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409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电焊钳</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800A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410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电焊面罩</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通用</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411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电焊面罩镜片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128*39</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片</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412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防护面罩镜片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标准</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片</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413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防护面罩框架</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标准</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414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割炬</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G01-30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415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焊炬</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H01-2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416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割嘴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G01-30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417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焊嘴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射吸式</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418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PP焊条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φ2.5</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kg</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419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PVC焊条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φ2.5</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kg</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420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普通焊条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直径2.5 金桥</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kg</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421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普通焊条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直径3.2 金桥</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kg</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422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普通焊条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直径4.0 金桥</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kg</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423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不锈钢焊条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G202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kg</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424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不锈钢焊条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3.2mm  A302  金桥</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kg</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425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不锈钢焊条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4mm    A302  金桥</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kg</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426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不锈钢焊条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3.2mm  316L  金桥</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kg</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427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碳钢弯头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φ32×3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428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碳钢弯头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φ57×3.5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429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碳钢弯头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φ89×4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430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碳钢弯头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φ108×4.5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431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加厚弯头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φ108×8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432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冲压弯（碳钢）</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DN15</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433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冲压弯（碳钢)</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DN25</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434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冲压弯（碳钢)</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DN32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435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冲压弯（碳钢)</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DN40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436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冲压弯</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DN50 碳钢</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437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冲压弯</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DN65碳钢</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438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冲压弯（碳钢）</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DN100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439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冲压弯（碳钢）</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DN150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440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冲压弯（碳钢)</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φ273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441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冲压弯（碳钢)</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DN80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442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镀锌异径直通</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DN50-DN20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443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镀锌异径直通</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DN40-DN20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444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镀锌三通</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DN40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445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国际通岸接头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DN65</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446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异形内丝直接</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2寸变6分 镀锌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447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镀锌外丝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448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镀锌堵头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  4分</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449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镀锌堵头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  6分</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450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不锈钢快速接头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6分</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451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不锈钢快速接头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6分（其中一头带6分外丝）316L</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452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外丝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4分 镀锌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453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4分 镀锌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454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三通</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4分 镀锌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455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镀锌外丝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6分</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456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6分 镀锌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457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三通</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6分 镀锌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458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90°弯头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DN25 镀锌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459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镀锌油令</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6分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460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镀锌内丝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461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镀锌内丝弯头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462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镀锌内丝三通</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463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镀锌油令</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464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镀锌外丝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1.5寸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465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DN40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466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镀锌内丝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DN40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467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镀锌丝口弯头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DN50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468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镀锌内丝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DN50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469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镀锌丝口三通</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DN50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470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油令活接</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DN50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471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镀锌丝口弯头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1寸 20#钢</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472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镀锌内丝大小头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2寸/1寸 20#钢</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473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外丝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φ57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474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φ57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475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90°弯头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φ159×6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476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90°弯头(R=1.0D)</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DN200×6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477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90°弯头（R＝1.5D）</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DN200×6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478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90°弯头（R＝1.5D）</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DN150×4.5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479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90°弯头（R＝1.5D）</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DN100×4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480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90º长半径弯头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 SCH40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481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等径三通</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 SCH40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482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等径三通</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DN50×3.5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483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同心异径管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DN50×25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484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同心异径管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φ219×φ89×6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485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90°弯头（R＝1.5D）</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DN50×3.5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486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90°弯头（R＝1.5D）</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DN25×3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487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90°弯头（R＝1.5D）</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DN20×3  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488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90°弯头（R＝1.5D）</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DN40×3</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489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90°弯头（R＝1.5D）</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DN32×3</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490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90°弯头（R＝1.5D）</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DN15×3</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491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不锈钢90°弯头（R＝1.5D）</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DN50×3.5 304L</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492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不锈钢90°弯头（R＝1.5D）</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DN40×3 304L</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493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不锈钢90°弯头（R＝1.5D）</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DN32×3 304L</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494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不锈钢90°弯头（R＝1.5D）</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DN25×3 304L</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495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不锈钢90°弯头（R＝1.5D）</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DN20×3 304L</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496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补芯</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 1/4"外丝转1/2"外丝直接</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497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镀锌外丝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498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外丝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DN15（一头外牙、一头接管道）</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499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镀锌补芯</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1"外丝转1/2"外丝直接</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500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丝牙DN15</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501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镀锌补芯</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2"内丝转2.5"外丝</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502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镀锌外丝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2.5寸</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503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异径内丝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2.5寸变2寸  镀锌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504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异径接头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304  G1/2〞(内)-G3/4〞(外)</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505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异径接头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304  G3/4〞(内)-G1〞(外)</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506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异径接头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304 M20×1.5（内）-G1〞(外)</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507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异径接头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304  M20（内）-G3/4〞（外）</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508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异径接头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G1/2(内)-G3/4"(外)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509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异径接头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304 1/2NPT(内)-G1/2(外)</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510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异径接头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304  G1/2"NPT(外)-M20×1.5(内)</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511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异径接头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304  G1/2"NPT(内)-M20×1.5(外)</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512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异径管接头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1/2-3/8 316L 外螺纹</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513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异径管接头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1/2-3/4 316L 外螺纹</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514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异径管接头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1/2-φ8 316L 外螺纹</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515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异径管接头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1/2-φ10 316L 外螺纹</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516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异径管接头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1/2-φ12 316L 外螺纹</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517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异径管接头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φ8-φ12 316L 外螺纹</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518</w:t>
            </w: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不锈钢洗眼器喷头滤网</w:t>
            </w:r>
          </w:p>
        </w:tc>
        <w:tc>
          <w:tcPr>
            <w:tcW w:w="298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外牙直径28mm</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张</w:t>
            </w:r>
          </w:p>
        </w:tc>
        <w:tc>
          <w:tcPr>
            <w:tcW w:w="7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100</w:t>
            </w:r>
          </w:p>
        </w:tc>
        <w:tc>
          <w:tcPr>
            <w:tcW w:w="799"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519</w:t>
            </w:r>
          </w:p>
        </w:tc>
        <w:tc>
          <w:tcPr>
            <w:tcW w:w="237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不锈钢洗眼器喷头滤网</w:t>
            </w:r>
          </w:p>
        </w:tc>
        <w:tc>
          <w:tcPr>
            <w:tcW w:w="29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外牙直径23mm</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张</w:t>
            </w:r>
          </w:p>
        </w:tc>
        <w:tc>
          <w:tcPr>
            <w:tcW w:w="7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100</w:t>
            </w:r>
          </w:p>
        </w:tc>
        <w:tc>
          <w:tcPr>
            <w:tcW w:w="799" w:type="dxa"/>
            <w:tcBorders>
              <w:top w:val="nil"/>
              <w:left w:val="nil"/>
              <w:bottom w:val="single" w:color="auto" w:sz="4" w:space="0"/>
              <w:right w:val="single" w:color="auto" w:sz="4" w:space="0"/>
            </w:tcBorders>
            <w:shd w:val="clear" w:color="000000" w:fill="FFFFFF"/>
            <w:vAlign w:val="bottom"/>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520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LED灯管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xml:space="preserve">T8 18W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521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LED灯管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xml:space="preserve">T8 9W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522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LED日光灯具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xml:space="preserve">1×18W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523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LED日光灯具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明装 2x18w</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524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LED日光灯具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xml:space="preserve">1×9W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525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LED日光灯具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xml:space="preserve">2×9W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526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LED吸顶灯具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xml:space="preserve">24W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527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LED吸顶灯具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xml:space="preserve">36W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528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LED吸顶灯具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xml:space="preserve">60W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529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瓷灯头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E27</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530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瓷灯头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E40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531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转换灯头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E27-E40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532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转换灯头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E40-E27</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533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组合开关箱</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PZ-30，6路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534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组合开关箱</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PZ-30，10路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535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组合开关箱</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PZ-30，16路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536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组合开关箱</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PZ-30，18路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537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组合开关箱</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PZ-30，24路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538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组合开关箱</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PZ-30，36路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539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组合开关箱面板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PZ-30，6路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540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组合开关箱面板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PZ-30，10路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541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组合开关箱面板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PZ-30，12路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542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组合开关箱面板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PZ-30，18路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543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组合开关箱面板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PZ-30，24路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544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组合开关箱面板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PZ-30，36路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545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多用插座</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3米 6位</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546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多用插座</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3米 8位</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547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电脑插座</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GN-705</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548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电脑插座</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GN-H306U</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549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三眼插座</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公牛86型　16A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550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86型3USB五眼插座</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公牛 10A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551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电水壶</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美的 1.7升</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552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电热烧水壶</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8L</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553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电热烧水壶</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10L 304不锈钢</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554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高压钠灯泡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亚明 1000W</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555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高压钠灯镇流器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亚明 1000W</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556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高压钠灯触发器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亚明 1000W</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557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高压钠灯灯泡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xml:space="preserve">亚明 400W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558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电子触发器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亚明 CD-2a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559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高压钠灯镇流器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亚明 NG400ZNTJ</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560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钠灯电容</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亚明50uf</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561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高压钠灯灯泡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亚明250W</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562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高压钠灯触发器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亚明250W</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563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高压钠灯整流器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亚明250W</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564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一开五孔</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公牛牌 86型 10A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565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86型四眼插座</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10A 公牛牌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566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86型五眼插座</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10A 公牛牌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567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空调插座</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公牛牌 86型 16A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568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86型四孔插座</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25A 公牛牌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569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二脚插头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570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三脚插头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571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三脚插头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16A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572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四脚插头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25A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573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86型一位开关</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10A  公牛牌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574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86型二位开关</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10A  公牛牌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575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86型三位开关</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10A  公牛牌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576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86型四位开关</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10A  公牛牌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577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小型断路器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1P，25A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578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小型断路器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1P，32A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579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小型断路器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2P，10A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580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小型断路器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2P，32A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581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小型断路器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2P，63A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582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小型断路器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2P，100A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583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小型断路器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3P，16A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584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小型断路器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3P，40A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585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小型断路器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3P，63A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586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小型断路器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3P，100A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587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小型断路器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25A 4P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588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小型断路器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4P，40A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589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小型断路器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50A 4P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590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小型断路器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4P，63A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591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小型断路器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4P，125A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592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空气开关</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iC65N C32A 3P</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593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漏电断路器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二极，40A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594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小型漏电断路器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二极，63A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595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漏电断路器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二极，100A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596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漏电断路器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三极，63A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597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漏电断路器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三极，100A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598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小型漏电断路器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四极，100A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599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塑壳漏电断路器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四极，100A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600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塑壳漏电断路器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四极 160A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601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塑壳断路器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250A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602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塑壳断路器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400A 正泰</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603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塑壳断路器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NM10-250/330  额定电流250A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604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可编程纬度时控器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DHC15BN  AC220V</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605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微电脑定时控制器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NKG1时控开关，AC220V/3A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606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独股铜芯线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BV1mm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607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独股铜芯线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BV1.5mm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608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独股铜芯线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BV2.5mm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609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独股铜芯线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BV4mm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610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独股铜芯线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BV6mm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611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独股铜芯线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BV10mm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612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独股软线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BVR1mm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613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独股软线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BVR1.5mm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614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独股软线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BVR2.5mm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615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独股软线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BVR4mm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616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多股软双色接地线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617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多股软双色接地线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黄绿双色线  ZR-BVR 6mm2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618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独股软线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BVR6mm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619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护套线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BVV2×1.5mm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620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扁型护套线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BVV 2×2.5mm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621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二芯软线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RVV 2×0.75mm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622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二芯软线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RVV 2×1.5mm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623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二芯软线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RVV 2×2.5mm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624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三芯软线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RVV3×0.75mm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625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三芯软线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RVV3×1.5mm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626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三芯软线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RVV3×2.5mm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627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橡胶电缆</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RV2*1.5</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628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橡胶电缆</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RVV3×1.5mm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629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橡胶电缆</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RVV4×2.5mm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630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橡胶电缆</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RVV4×4mm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631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仪表信号电缆</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ZR-DJYVPR2*1.5</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300</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632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仪表信号电缆</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ZR-DJYVPR3*1.5</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633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低压控制电缆</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ZRB-KVVRP 8×1.5mm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634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低压控制电缆</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ZRB-KVVRP 10×1.5mm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635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动力电缆</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ZR-YJV4×1.5mm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636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动力电缆</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ZR-YJV4×2.5mm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637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动力电缆</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ZR-YJV4×4mm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638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动力电缆</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ZR-YJV4×6mm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639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动力电缆</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ZR-YJV4×10mm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640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静电跨接线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xml:space="preserve">O型φ27  L=250mm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641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铜编织跨接线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长14cm, 8mm2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642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铜编织带</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10mm²</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643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铜编织带</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25mm2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472"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644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透明护套铜编织跨接线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透明护套，6mm2铜编带芯、孔径M6 长度250mm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645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透明护套软线接地线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646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透明护套软线接地线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16mm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647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透明绝缘护套多股软铜线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25mm2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648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防爆胶泥</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YLMFB-I型</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kg</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649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聚氯乙烯绝缘塑料带</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卷</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650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电工绝缘胶布</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卷</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651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高压自粘带</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J-20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卷</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652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生料带</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无油</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卷</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653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开口镀锌铜线鼻子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25A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654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开口镀锌铜线鼻子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60A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655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开口镀锌铜线鼻子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100A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656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开口镀锌铜线鼻子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150A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657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开口镀锌铜线鼻子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200A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658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开口镀锌铜线鼻子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250A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659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镀锌铜线鼻子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660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镀锌铜线鼻子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16mm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661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镀锌铜线鼻子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25mm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662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镀锌铜线鼻子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35mm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663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镀锌铜线鼻子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50mm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664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镀锌铜线鼻子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70mm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665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镀锌铜线鼻子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95mm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666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镀锌铜线鼻子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120mm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667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镀锌铜线鼻子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150mm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668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镀锌铜线鼻子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185mm</w:t>
            </w:r>
            <w:r>
              <w:rPr>
                <w:rFonts w:hint="eastAsia" w:ascii="宋体" w:hAnsi="宋体" w:cs="Tahoma"/>
                <w:color w:val="000000"/>
                <w:kern w:val="0"/>
                <w:sz w:val="18"/>
                <w:szCs w:val="18"/>
                <w:vertAlign w:val="superscript"/>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669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开口铜线鼻</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OT16-14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670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镀锌铜线鼻子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M14 压20mm2铜带</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671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镀锌铜线鼻子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M16 压20mm2铜带</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672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镀锌铜线鼻子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M18 压20mm2铜带</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673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镀锌铜线鼻子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M20 压20mm2铜带</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674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镀锌铜线鼻子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M22 压20mm2铜带</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675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镀锌铜线鼻子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M24 压20mm2铜带</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676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铜线鼻</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DT150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677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接线端子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菲尼克斯UK-10N</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678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插销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220V，3×16A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679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插销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380V，4×32A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680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防爆插销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新黎明 380V，4×32A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681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防爆墙壁开关</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新黎明 单开  220V 10A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682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防爆防腐照明开关</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新黎明 ZXF8030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683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防爆照明开关</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SW-10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472"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684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防爆急停按钮</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防爆等级BT4 下出线1/2" 一组常开一组常闭触点</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685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防爆接线箱</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BJX</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686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0"/>
              </w:rPr>
            </w:pPr>
            <w:r>
              <w:rPr>
                <w:rFonts w:hint="eastAsia" w:ascii="宋体" w:hAnsi="宋体" w:cs="Tahoma"/>
                <w:color w:val="000000"/>
                <w:kern w:val="0"/>
                <w:sz w:val="20"/>
              </w:rPr>
              <w:t>防爆挠性软管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0"/>
              </w:rPr>
            </w:pPr>
            <w:r>
              <w:rPr>
                <w:rFonts w:hint="eastAsia" w:ascii="宋体" w:hAnsi="宋体" w:cs="Tahoma"/>
                <w:color w:val="000000"/>
                <w:kern w:val="0"/>
                <w:sz w:val="20"/>
              </w:rPr>
              <w:t>DN15 700mm  1/2NPT</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0"/>
              </w:rPr>
            </w:pPr>
            <w:r>
              <w:rPr>
                <w:rFonts w:hint="eastAsia" w:ascii="宋体" w:hAnsi="宋体" w:cs="Tahoma"/>
                <w:color w:val="000000"/>
                <w:kern w:val="0"/>
                <w:sz w:val="20"/>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687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防爆挠性连接管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DN15，700mm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688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防爆挠性连接管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DN15 1000mm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689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防爆挠性连接管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DN20 500mm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690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防爆挠性连接管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DN20，600mm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691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防爆挠性连接管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DN20，700mm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692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防爆挠性连接管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DN20，1000mm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693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防爆挠性连接管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DN25 600mm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694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防爆挠性连接管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DN25 700mm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695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防爆挠性连接管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DN25 1000mm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696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防爆挠性连接管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DN32，600mm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697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防爆挠性连接管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DN32，700mm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698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防爆挠性连接管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DN32，1000mm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699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防爆挠性连接管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DN40，700mm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700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防爆挠性连接管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DN40，1000mm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701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防爆挠性连接管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DN50，700mm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702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防爆挠性连接管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DN50，1000mm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703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防爆挠性连接管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DN70，1000mm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704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防爆挠性连接管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BNG-700×G3/4" 1/2NPT</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705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防爆挠性连接管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BNG-700×G1/2" 1/2NPT</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706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微电脑时控开关</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ZYT16G</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707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0"/>
              </w:rPr>
            </w:pPr>
            <w:r>
              <w:rPr>
                <w:rFonts w:hint="eastAsia" w:ascii="宋体" w:hAnsi="宋体" w:cs="Tahoma"/>
                <w:color w:val="000000"/>
                <w:kern w:val="0"/>
                <w:sz w:val="20"/>
              </w:rPr>
              <w:t>镜前灯具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0"/>
              </w:rPr>
            </w:pPr>
            <w:r>
              <w:rPr>
                <w:rFonts w:hint="eastAsia" w:ascii="宋体" w:hAnsi="宋体" w:cs="Tahoma"/>
                <w:color w:val="000000"/>
                <w:kern w:val="0"/>
                <w:sz w:val="20"/>
              </w:rPr>
              <w:t>60cm 9w</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0"/>
              </w:rPr>
            </w:pPr>
            <w:r>
              <w:rPr>
                <w:rFonts w:hint="eastAsia" w:ascii="宋体" w:hAnsi="宋体" w:cs="Tahoma"/>
                <w:color w:val="000000"/>
                <w:kern w:val="0"/>
                <w:sz w:val="20"/>
              </w:rPr>
              <w:t>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708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三基色灯管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YZ14-T5 14W</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709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0"/>
              </w:rPr>
            </w:pPr>
            <w:r>
              <w:rPr>
                <w:rFonts w:hint="eastAsia" w:ascii="宋体" w:hAnsi="宋体" w:cs="Tahoma"/>
                <w:color w:val="000000"/>
                <w:kern w:val="0"/>
                <w:sz w:val="20"/>
              </w:rPr>
              <w:t>集成吊顶灯具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0"/>
              </w:rPr>
            </w:pPr>
            <w:r>
              <w:rPr>
                <w:rFonts w:hint="eastAsia" w:ascii="宋体" w:hAnsi="宋体" w:cs="Tahoma"/>
                <w:color w:val="000000"/>
                <w:kern w:val="0"/>
                <w:sz w:val="20"/>
              </w:rPr>
              <w:t>30cm*60cm  24w</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0"/>
              </w:rPr>
            </w:pPr>
            <w:r>
              <w:rPr>
                <w:rFonts w:hint="eastAsia" w:ascii="宋体" w:hAnsi="宋体" w:cs="Tahoma"/>
                <w:color w:val="000000"/>
                <w:kern w:val="0"/>
                <w:sz w:val="20"/>
              </w:rPr>
              <w:t>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710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防爆头灯</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海洋王5130帽戴式</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711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防爆吸附灯</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海洋王5281</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712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航空障碍灯</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GZ155 LED 光控自动同步闪</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713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LED超薄吸顶灯</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24W 白光 直径400mm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714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防爆弯通穿线盒</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G1/2" YHX-W</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715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防爆直通穿线盒</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G1/2" YHX-E</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716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防爆三通穿线盒</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G1/2" YHX-E</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717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防爆弯通穿线盒</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G1" YHX-W</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718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防爆三通穿线盒</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G1"   YHX-E</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719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防爆直通穿线盒</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G1"   YHX-E</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720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防爆弯通穿线盒</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G3/4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721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防爆三通穿线盒</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G3/4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722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防爆直通穿线盒</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G3/4"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723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防爆弯通穿线盒</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xml:space="preserve">铝合金G2"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724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防爆直通穿线盒</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xml:space="preserve">铝合金G2"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725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防爆三通穿线盒</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铝合金G2〞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726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铝合金弯通</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G1 1/2"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727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铝合金直通</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G1 1/2"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728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防爆三通穿线盒</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G1 1/2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729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铝合金直通穿线盒</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G1/2"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730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铝合金弯通穿线盒</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G1/2"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731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AH防爆接线盒</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4分，三通</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732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AH防爆接线盒</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6分，直通</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733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AH防爆接线盒</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6分，弯通</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734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AH防爆接线盒</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6分，三通</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735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防水开关</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二位双控</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736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防水罩</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86型</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737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86型面板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公牛牌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738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86型暗盒</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单</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739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明盒</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740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碘钨灯管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1000W</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741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碘钨灯具</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1000W</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742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绕线盘</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220V　2×1.5mm　50米</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743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绕线盘(带线)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50m 380V</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472"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744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开关电源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xml:space="preserve">S-75-24 INPUT:100-120VAC 2.2A 75W  200-240VAC 1.1A  OUTPUT:+24V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472"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745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开关电源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xml:space="preserve">S-120-24  INPUT: 200-240VAC  1.5A  120W   OUTPUT:+24V 5A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472"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746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开关电源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xml:space="preserve">S-150-24  INPUT:200-240V3AOUTPUT:+24V 10A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747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限位开关</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xml:space="preserve">Z4V7H335-11Z-RVA-2272/2654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748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电池</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xml:space="preserve">南孚1#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节</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749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电池</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南孚2#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节</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750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电池</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南孚5#</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节</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751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电池</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南孚7#</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节</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752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电池</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1604G6F22   9V</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节</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753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电池</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A76</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节</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754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纽扣电池</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CR2032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节</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755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纽扣电池</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南孚 189/LR54 1.5V</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756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纽扣电池</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CR2016  3V</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757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纽扣电池</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CR2025  3V</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758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纽扣电池</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1.5V SR44W</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759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电池</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PD-HD 23A 12V</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节</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760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18650锂电池</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3.7V带保护板 2000mAh 7.4WH</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节</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761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仪表锂电池</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unmoon 3.6V</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762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锂电池</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Fuji NP-120 1700mAh</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763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保险丝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RT14-20  20A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764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保险丝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250V 0.5A Φ5×20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noWrap/>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765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保险丝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250V 6A Φ5×25</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noWrap/>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766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熔断器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环宇RT18-32 6A，20个/盒</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盒</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767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熔断器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NGTC2-160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6</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768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熔断器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NGTC2-400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6</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769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熔断器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NGTC3-400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6</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770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熔断器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NGTC1-200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6</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771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玻璃管保险丝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250V 2A Φ5*20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772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玻璃管保险丝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250V 3A Φ5*20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773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玻璃管保险丝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250V 5A Φ5*20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774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玻璃管保险丝</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250V 10A Φ5*20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775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手提式防爆巡检工作灯</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海洋王IW5121</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776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防爆强光手电筒</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XPE(1节18650A)  15W</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777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仪表保温箱</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600×500×400 Q235-B</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778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仪表保护箱</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600×500×400 Q235-B</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779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隔爆密封接头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1/2"NPT</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780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隔爆密封接头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3/4"NPT</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781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隔爆密封接头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 NPT</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782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隔爆密封接头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1.5"NPT</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783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隔爆密封接头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2"NPT</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784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304不锈钢防爆格兰头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1/2"NPT</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785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电缆穿板接头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铝合金+静电喷塑 G1/2"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786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橡胶止退器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240×160×190mm  大货车专用</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4</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787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汽车橡胶止退器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橡胶+反光膜 25*16*19cm（实心）</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4</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788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数字万用表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DY2201</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789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兆欧表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ZC25-3  500V 0-500MΩ</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台</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790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美工刀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791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美工刀片</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盒</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792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小型风铲</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125mm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793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撬棍</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960×20mm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794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手镐</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90cm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795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草帽</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796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镰刀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797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大花剪</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798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打草绳</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斯蒂尔</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卷</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799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环卫钳</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800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小花剪</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801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铁草耙</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802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手锯</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进口 （爱丽丝ARS UV-32EN）</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803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高枝剪</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H：5m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把</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804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橡皮塞</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一端φ20 一端φ30 长度50~70mm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472"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805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橡胶塞</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一端φ52 一端φ43 高32mm 10#  PVC橡胶</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806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罗茨风机皮带</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B-1473LI</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807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304不锈钢防爆格兰头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M20×1.5</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808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保温桶</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60升  不锈钢体，带阀门</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809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打草头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斯蒂尔FS120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810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火花塞</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斯蒂尔FS120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811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油锯链条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斯蒂尔</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812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遥控电动幕布</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得力牌，型号50440 材质：白塑</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813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农用喷雾器</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通用手动型</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814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报警器喇叭</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BJ-60  60W 220V</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815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疏散救生指示棒</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29cm    红蓝交替充电式</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472"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816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喊话扩音喇叭</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EARISE/雅兰仕 H11   240秒录音+大音量喊话+3500毫安锂电池</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817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乳胶管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￠6*9mm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818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橡胶软管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6分(外皮要求耐酸碱)</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819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橡胶水管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防冻 抗老化  φ19 黑色</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820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塑料软管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821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塑料软管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822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PVC钢丝增强软管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内径25mm 三江牌（50米/卷）</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卷</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823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PVC钢丝增强软管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xml:space="preserve">内径：32mm厚：2.5mm 三江牌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卷</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824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PVC钢丝增强软管</w:t>
            </w:r>
          </w:p>
        </w:tc>
        <w:tc>
          <w:tcPr>
            <w:tcW w:w="2983"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内径40mm 三江牌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825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PVC钢丝软管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工作压力0.4MPa  内径50mm 透明</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826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农夫山泉矿泉水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550ML  24瓶/箱</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6"/>
                <w:szCs w:val="16"/>
              </w:rPr>
            </w:pPr>
            <w:r>
              <w:rPr>
                <w:rFonts w:hint="eastAsia" w:ascii="宋体" w:hAnsi="宋体" w:cs="Tahoma"/>
                <w:color w:val="000000"/>
                <w:kern w:val="0"/>
                <w:sz w:val="16"/>
                <w:szCs w:val="16"/>
              </w:rPr>
              <w:t>箱</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827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农夫山泉矿泉水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6×4L</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箱</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828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怡宝纯净水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350ml*24支</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箱</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829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桶装饮用水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梦之源  17升</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桶</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830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净水器滤芯</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九阳PO-12P501JTMY-3</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831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净水器滤芯</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JYW-HC-1583WU</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832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净水器滤芯</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RO-10P30JTMY-3</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833</w:t>
            </w: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16"/>
                <w:szCs w:val="16"/>
              </w:rPr>
            </w:pPr>
            <w:r>
              <w:rPr>
                <w:rFonts w:hint="eastAsia" w:ascii="宋体" w:hAnsi="宋体" w:cs="Tahoma"/>
                <w:color w:val="000000"/>
                <w:kern w:val="0"/>
                <w:sz w:val="16"/>
                <w:szCs w:val="16"/>
              </w:rPr>
              <w:t>玻璃棒温度计</w:t>
            </w:r>
          </w:p>
        </w:tc>
        <w:tc>
          <w:tcPr>
            <w:tcW w:w="298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16"/>
                <w:szCs w:val="16"/>
              </w:rPr>
            </w:pPr>
            <w:r>
              <w:rPr>
                <w:rFonts w:hint="eastAsia" w:ascii="宋体" w:hAnsi="宋体" w:cs="Tahoma"/>
                <w:color w:val="000000"/>
                <w:kern w:val="0"/>
                <w:sz w:val="16"/>
                <w:szCs w:val="16"/>
              </w:rPr>
              <w:t>红水0-100℃ 30cm 精度1℃</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16"/>
                <w:szCs w:val="16"/>
              </w:rPr>
            </w:pPr>
            <w:r>
              <w:rPr>
                <w:rFonts w:hint="eastAsia" w:ascii="宋体" w:hAnsi="宋体" w:cs="Tahoma"/>
                <w:color w:val="000000"/>
                <w:kern w:val="0"/>
                <w:sz w:val="16"/>
                <w:szCs w:val="16"/>
              </w:rPr>
              <w:t>支</w:t>
            </w:r>
          </w:p>
        </w:tc>
        <w:tc>
          <w:tcPr>
            <w:tcW w:w="7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16"/>
                <w:szCs w:val="16"/>
              </w:rPr>
            </w:pPr>
            <w:r>
              <w:rPr>
                <w:rFonts w:hint="eastAsia" w:ascii="宋体" w:hAnsi="宋体" w:cs="Tahoma"/>
                <w:color w:val="000000"/>
                <w:kern w:val="0"/>
                <w:sz w:val="16"/>
                <w:szCs w:val="16"/>
              </w:rPr>
              <w:t>10</w:t>
            </w:r>
          </w:p>
        </w:tc>
        <w:tc>
          <w:tcPr>
            <w:tcW w:w="799"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834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冷凝圈</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φ12 316L</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根</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835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冷凝圈</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Φ14×3 L=650mm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472"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836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针型阀及压力表引管</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DN4 PN1.6  304冷凝圈φ14×2　L=650mm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837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针型阀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J21W-160P DN10 304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838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不锈钢针型阀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J23W-160P DN4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839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静电接地报警器模块</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ET-SGA</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840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PVC防滑垫</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厚6.0MM、宽0.9M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841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防滑草垫</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1000*600mm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张</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842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草帘</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1m*2m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张</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843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编织袋</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844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大补丁麻袋</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75×105cm 防滑用</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845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麻绳</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846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纸箱板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1.2米*1.4米</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张</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847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PC耐力板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宽：1.82m 厚3mm 蓝</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米</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848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中央空调挡风板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60cm塑钢白色</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849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排水沟盖板</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球磨铸铁  50*40</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块</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850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红灯笼</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120#直径80cm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851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不锈钢丝网</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厚3mm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M</w:t>
            </w:r>
            <w:r>
              <w:rPr>
                <w:rFonts w:hint="eastAsia" w:ascii="宋体" w:hAnsi="宋体" w:cs="Tahoma"/>
                <w:color w:val="000000"/>
                <w:kern w:val="0"/>
                <w:sz w:val="18"/>
                <w:szCs w:val="18"/>
                <w:vertAlign w:val="superscript"/>
              </w:rPr>
              <w:t>2</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852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牛油</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2kg</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袋</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853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抗磨液压油</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升</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854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润滑脂</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二硫化钼15KG</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桶</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855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锂基润滑脂</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15KG</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桶</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856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润滑油（柴机油）</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15W-40  4升/桶 道达尔CH-4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升</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8</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857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抗磨液压油</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HM46号/18L/桶 派瑞46号</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升</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36</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858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8#液力传动油</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2L/桶</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桶</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859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制冷剂</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R404A（含瓶） 净重9.5KG</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瓶</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860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齿轮油</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CKC-150/170KG</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kg</w:t>
            </w:r>
          </w:p>
        </w:tc>
        <w:tc>
          <w:tcPr>
            <w:tcW w:w="741" w:type="dxa"/>
            <w:tcBorders>
              <w:top w:val="nil"/>
              <w:left w:val="nil"/>
              <w:bottom w:val="single" w:color="auto" w:sz="8" w:space="0"/>
              <w:right w:val="single" w:color="auto" w:sz="8" w:space="0"/>
            </w:tcBorders>
            <w:shd w:val="clear" w:color="auto" w:fill="auto"/>
            <w:noWrap/>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20</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861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压缩机冷冻油</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美国赛润xaerus  XRT534-32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桶</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862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柏油清洗剂</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450ml</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瓶</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10</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863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除锈剂</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松锈灵 450ml</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瓶</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864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自喷银粉漆</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450ml/瓶</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瓶</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865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自喷漆</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黑 400ml</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瓶</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866</w:t>
            </w:r>
          </w:p>
        </w:tc>
        <w:tc>
          <w:tcPr>
            <w:tcW w:w="23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Tahoma"/>
                <w:color w:val="000000"/>
                <w:kern w:val="0"/>
                <w:sz w:val="16"/>
                <w:szCs w:val="16"/>
              </w:rPr>
            </w:pPr>
            <w:r>
              <w:rPr>
                <w:rFonts w:hint="eastAsia" w:ascii="宋体" w:hAnsi="宋体" w:cs="Tahoma"/>
                <w:color w:val="000000"/>
                <w:kern w:val="0"/>
                <w:sz w:val="16"/>
                <w:szCs w:val="16"/>
              </w:rPr>
              <w:t>自喷漆</w:t>
            </w:r>
          </w:p>
        </w:tc>
        <w:tc>
          <w:tcPr>
            <w:tcW w:w="2983" w:type="dxa"/>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Tahoma"/>
                <w:color w:val="000000"/>
                <w:kern w:val="0"/>
                <w:sz w:val="16"/>
                <w:szCs w:val="16"/>
              </w:rPr>
            </w:pPr>
            <w:r>
              <w:rPr>
                <w:rFonts w:hint="eastAsia" w:ascii="宋体" w:hAnsi="宋体" w:cs="Tahoma"/>
                <w:color w:val="000000"/>
                <w:kern w:val="0"/>
                <w:sz w:val="16"/>
                <w:szCs w:val="16"/>
              </w:rPr>
              <w:t>大红 450ml</w:t>
            </w:r>
          </w:p>
        </w:tc>
        <w:tc>
          <w:tcPr>
            <w:tcW w:w="916"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Tahoma"/>
                <w:color w:val="000000"/>
                <w:kern w:val="0"/>
                <w:sz w:val="16"/>
                <w:szCs w:val="16"/>
              </w:rPr>
            </w:pPr>
            <w:r>
              <w:rPr>
                <w:rFonts w:hint="eastAsia" w:ascii="宋体" w:hAnsi="宋体" w:cs="Tahoma"/>
                <w:color w:val="000000"/>
                <w:kern w:val="0"/>
                <w:sz w:val="16"/>
                <w:szCs w:val="16"/>
              </w:rPr>
              <w:t>只</w:t>
            </w:r>
          </w:p>
        </w:tc>
        <w:tc>
          <w:tcPr>
            <w:tcW w:w="741"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Tahoma"/>
                <w:color w:val="000000"/>
                <w:kern w:val="0"/>
                <w:sz w:val="16"/>
                <w:szCs w:val="16"/>
              </w:rPr>
            </w:pPr>
            <w:r>
              <w:rPr>
                <w:rFonts w:hint="eastAsia" w:ascii="宋体" w:hAnsi="宋体" w:cs="Tahoma"/>
                <w:color w:val="000000"/>
                <w:kern w:val="0"/>
                <w:sz w:val="16"/>
                <w:szCs w:val="16"/>
              </w:rPr>
              <w:t>10</w:t>
            </w:r>
          </w:p>
        </w:tc>
        <w:tc>
          <w:tcPr>
            <w:tcW w:w="799" w:type="dxa"/>
            <w:tcBorders>
              <w:top w:val="single" w:color="auto" w:sz="4" w:space="0"/>
              <w:left w:val="single" w:color="auto" w:sz="4" w:space="0"/>
              <w:bottom w:val="single" w:color="auto" w:sz="4" w:space="0"/>
              <w:right w:val="single" w:color="auto" w:sz="4" w:space="0"/>
            </w:tcBorders>
            <w:shd w:val="clear" w:color="000000" w:fill="FFFFFF"/>
            <w:vAlign w:val="bottom"/>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867</w:t>
            </w:r>
          </w:p>
        </w:tc>
        <w:tc>
          <w:tcPr>
            <w:tcW w:w="2378"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Tahoma"/>
                <w:color w:val="000000"/>
                <w:kern w:val="0"/>
                <w:sz w:val="16"/>
                <w:szCs w:val="16"/>
              </w:rPr>
            </w:pPr>
            <w:r>
              <w:rPr>
                <w:rFonts w:hint="eastAsia" w:ascii="宋体" w:hAnsi="宋体" w:cs="Tahoma"/>
                <w:color w:val="000000"/>
                <w:kern w:val="0"/>
                <w:sz w:val="16"/>
                <w:szCs w:val="16"/>
              </w:rPr>
              <w:t>水性金属漆</w:t>
            </w:r>
          </w:p>
        </w:tc>
        <w:tc>
          <w:tcPr>
            <w:tcW w:w="29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Tahoma"/>
                <w:color w:val="000000"/>
                <w:kern w:val="0"/>
                <w:sz w:val="16"/>
                <w:szCs w:val="16"/>
              </w:rPr>
            </w:pPr>
            <w:r>
              <w:rPr>
                <w:rFonts w:hint="eastAsia" w:ascii="宋体" w:hAnsi="宋体" w:cs="Tahoma"/>
                <w:color w:val="000000"/>
                <w:kern w:val="0"/>
                <w:sz w:val="16"/>
                <w:szCs w:val="16"/>
              </w:rPr>
              <w:t>灰色</w:t>
            </w:r>
          </w:p>
        </w:tc>
        <w:tc>
          <w:tcPr>
            <w:tcW w:w="9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Tahoma"/>
                <w:color w:val="000000"/>
                <w:kern w:val="0"/>
                <w:sz w:val="16"/>
                <w:szCs w:val="16"/>
              </w:rPr>
            </w:pPr>
            <w:r>
              <w:rPr>
                <w:rFonts w:hint="eastAsia" w:ascii="宋体" w:hAnsi="宋体" w:cs="Tahoma"/>
                <w:color w:val="000000"/>
                <w:kern w:val="0"/>
                <w:sz w:val="16"/>
                <w:szCs w:val="16"/>
              </w:rPr>
              <w:t>千克</w:t>
            </w:r>
          </w:p>
        </w:tc>
        <w:tc>
          <w:tcPr>
            <w:tcW w:w="741"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Tahoma"/>
                <w:color w:val="000000"/>
                <w:kern w:val="0"/>
                <w:sz w:val="16"/>
                <w:szCs w:val="16"/>
              </w:rPr>
            </w:pPr>
            <w:r>
              <w:rPr>
                <w:rFonts w:hint="eastAsia" w:ascii="宋体" w:hAnsi="宋体" w:cs="Tahoma"/>
                <w:color w:val="000000"/>
                <w:kern w:val="0"/>
                <w:sz w:val="16"/>
                <w:szCs w:val="16"/>
              </w:rPr>
              <w:t xml:space="preserve">45 </w:t>
            </w:r>
          </w:p>
        </w:tc>
        <w:tc>
          <w:tcPr>
            <w:tcW w:w="799" w:type="dxa"/>
            <w:tcBorders>
              <w:top w:val="nil"/>
              <w:left w:val="single" w:color="auto" w:sz="4" w:space="0"/>
              <w:bottom w:val="single" w:color="auto" w:sz="4" w:space="0"/>
              <w:right w:val="single" w:color="auto" w:sz="4" w:space="0"/>
            </w:tcBorders>
            <w:shd w:val="clear" w:color="000000" w:fill="FFFFFF"/>
            <w:vAlign w:val="bottom"/>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868</w:t>
            </w:r>
          </w:p>
        </w:tc>
        <w:tc>
          <w:tcPr>
            <w:tcW w:w="2378"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Tahoma"/>
                <w:color w:val="000000"/>
                <w:kern w:val="0"/>
                <w:sz w:val="16"/>
                <w:szCs w:val="16"/>
              </w:rPr>
            </w:pPr>
            <w:r>
              <w:rPr>
                <w:rFonts w:hint="eastAsia" w:ascii="宋体" w:hAnsi="宋体" w:cs="Tahoma"/>
                <w:color w:val="000000"/>
                <w:kern w:val="0"/>
                <w:sz w:val="16"/>
                <w:szCs w:val="16"/>
              </w:rPr>
              <w:t>水性金属漆</w:t>
            </w:r>
          </w:p>
        </w:tc>
        <w:tc>
          <w:tcPr>
            <w:tcW w:w="29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Tahoma"/>
                <w:color w:val="000000"/>
                <w:kern w:val="0"/>
                <w:sz w:val="16"/>
                <w:szCs w:val="16"/>
              </w:rPr>
            </w:pPr>
            <w:r>
              <w:rPr>
                <w:rFonts w:hint="eastAsia" w:ascii="宋体" w:hAnsi="宋体" w:cs="Tahoma"/>
                <w:color w:val="000000"/>
                <w:kern w:val="0"/>
                <w:sz w:val="16"/>
                <w:szCs w:val="16"/>
              </w:rPr>
              <w:t>黑色</w:t>
            </w:r>
          </w:p>
        </w:tc>
        <w:tc>
          <w:tcPr>
            <w:tcW w:w="9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Tahoma"/>
                <w:color w:val="000000"/>
                <w:kern w:val="0"/>
                <w:sz w:val="16"/>
                <w:szCs w:val="16"/>
              </w:rPr>
            </w:pPr>
            <w:r>
              <w:rPr>
                <w:rFonts w:hint="eastAsia" w:ascii="宋体" w:hAnsi="宋体" w:cs="Tahoma"/>
                <w:color w:val="000000"/>
                <w:kern w:val="0"/>
                <w:sz w:val="16"/>
                <w:szCs w:val="16"/>
              </w:rPr>
              <w:t>千克</w:t>
            </w:r>
          </w:p>
        </w:tc>
        <w:tc>
          <w:tcPr>
            <w:tcW w:w="741"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Tahoma"/>
                <w:color w:val="000000"/>
                <w:kern w:val="0"/>
                <w:sz w:val="16"/>
                <w:szCs w:val="16"/>
              </w:rPr>
            </w:pPr>
            <w:r>
              <w:rPr>
                <w:rFonts w:hint="eastAsia" w:ascii="宋体" w:hAnsi="宋体" w:cs="Tahoma"/>
                <w:color w:val="000000"/>
                <w:kern w:val="0"/>
                <w:sz w:val="16"/>
                <w:szCs w:val="16"/>
              </w:rPr>
              <w:t xml:space="preserve">30 </w:t>
            </w:r>
          </w:p>
        </w:tc>
        <w:tc>
          <w:tcPr>
            <w:tcW w:w="799" w:type="dxa"/>
            <w:tcBorders>
              <w:top w:val="nil"/>
              <w:left w:val="single" w:color="auto" w:sz="4" w:space="0"/>
              <w:bottom w:val="single" w:color="auto" w:sz="4" w:space="0"/>
              <w:right w:val="single" w:color="auto" w:sz="4" w:space="0"/>
            </w:tcBorders>
            <w:shd w:val="clear" w:color="000000" w:fill="FFFFFF"/>
            <w:vAlign w:val="bottom"/>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869</w:t>
            </w:r>
          </w:p>
        </w:tc>
        <w:tc>
          <w:tcPr>
            <w:tcW w:w="2378"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水性金属漆</w:t>
            </w:r>
          </w:p>
        </w:tc>
        <w:tc>
          <w:tcPr>
            <w:tcW w:w="29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黄色</w:t>
            </w:r>
          </w:p>
        </w:tc>
        <w:tc>
          <w:tcPr>
            <w:tcW w:w="9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Tahoma"/>
                <w:color w:val="000000"/>
                <w:kern w:val="0"/>
                <w:sz w:val="16"/>
                <w:szCs w:val="16"/>
              </w:rPr>
            </w:pPr>
            <w:r>
              <w:rPr>
                <w:rFonts w:hint="eastAsia" w:ascii="宋体" w:hAnsi="宋体" w:cs="Tahoma"/>
                <w:color w:val="000000"/>
                <w:kern w:val="0"/>
                <w:sz w:val="16"/>
                <w:szCs w:val="16"/>
              </w:rPr>
              <w:t>千克</w:t>
            </w:r>
          </w:p>
        </w:tc>
        <w:tc>
          <w:tcPr>
            <w:tcW w:w="741"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Tahoma"/>
                <w:color w:val="000000"/>
                <w:kern w:val="0"/>
                <w:sz w:val="16"/>
                <w:szCs w:val="16"/>
              </w:rPr>
            </w:pPr>
            <w:r>
              <w:rPr>
                <w:rFonts w:hint="eastAsia" w:ascii="宋体" w:hAnsi="宋体" w:cs="Tahoma"/>
                <w:color w:val="000000"/>
                <w:kern w:val="0"/>
                <w:sz w:val="16"/>
                <w:szCs w:val="16"/>
              </w:rPr>
              <w:t xml:space="preserve">45 </w:t>
            </w:r>
          </w:p>
        </w:tc>
        <w:tc>
          <w:tcPr>
            <w:tcW w:w="799" w:type="dxa"/>
            <w:tcBorders>
              <w:top w:val="nil"/>
              <w:left w:val="single" w:color="auto" w:sz="4" w:space="0"/>
              <w:bottom w:val="single" w:color="auto" w:sz="4" w:space="0"/>
              <w:right w:val="single" w:color="auto" w:sz="4" w:space="0"/>
            </w:tcBorders>
            <w:shd w:val="clear" w:color="000000" w:fill="FFFFFF"/>
            <w:vAlign w:val="bottom"/>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870</w:t>
            </w:r>
          </w:p>
        </w:tc>
        <w:tc>
          <w:tcPr>
            <w:tcW w:w="2378"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水性金属漆</w:t>
            </w:r>
          </w:p>
        </w:tc>
        <w:tc>
          <w:tcPr>
            <w:tcW w:w="298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红色</w:t>
            </w:r>
          </w:p>
        </w:tc>
        <w:tc>
          <w:tcPr>
            <w:tcW w:w="9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Tahoma"/>
                <w:color w:val="000000"/>
                <w:kern w:val="0"/>
                <w:sz w:val="16"/>
                <w:szCs w:val="16"/>
              </w:rPr>
            </w:pPr>
            <w:r>
              <w:rPr>
                <w:rFonts w:hint="eastAsia" w:ascii="宋体" w:hAnsi="宋体" w:cs="Tahoma"/>
                <w:color w:val="000000"/>
                <w:kern w:val="0"/>
                <w:sz w:val="16"/>
                <w:szCs w:val="16"/>
              </w:rPr>
              <w:t>千克</w:t>
            </w:r>
          </w:p>
        </w:tc>
        <w:tc>
          <w:tcPr>
            <w:tcW w:w="741"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Tahoma"/>
                <w:color w:val="000000"/>
                <w:kern w:val="0"/>
                <w:sz w:val="16"/>
                <w:szCs w:val="16"/>
              </w:rPr>
            </w:pPr>
            <w:r>
              <w:rPr>
                <w:rFonts w:hint="eastAsia" w:ascii="宋体" w:hAnsi="宋体" w:cs="Tahoma"/>
                <w:color w:val="000000"/>
                <w:kern w:val="0"/>
                <w:sz w:val="16"/>
                <w:szCs w:val="16"/>
              </w:rPr>
              <w:t xml:space="preserve">30 </w:t>
            </w:r>
          </w:p>
        </w:tc>
        <w:tc>
          <w:tcPr>
            <w:tcW w:w="799" w:type="dxa"/>
            <w:tcBorders>
              <w:top w:val="nil"/>
              <w:left w:val="single" w:color="auto" w:sz="4" w:space="0"/>
              <w:bottom w:val="single" w:color="auto" w:sz="4" w:space="0"/>
              <w:right w:val="single" w:color="auto" w:sz="4" w:space="0"/>
            </w:tcBorders>
            <w:shd w:val="clear" w:color="000000" w:fill="FFFFFF"/>
            <w:vAlign w:val="bottom"/>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871</w:t>
            </w:r>
          </w:p>
        </w:tc>
        <w:tc>
          <w:tcPr>
            <w:tcW w:w="237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雅士利外墙乳胶漆</w:t>
            </w:r>
          </w:p>
        </w:tc>
        <w:tc>
          <w:tcPr>
            <w:tcW w:w="298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20公斤/桶</w:t>
            </w:r>
          </w:p>
        </w:tc>
        <w:tc>
          <w:tcPr>
            <w:tcW w:w="9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桶</w:t>
            </w:r>
          </w:p>
        </w:tc>
        <w:tc>
          <w:tcPr>
            <w:tcW w:w="74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0"/>
              </w:rPr>
            </w:pPr>
            <w:r>
              <w:rPr>
                <w:rFonts w:hint="eastAsia" w:ascii="宋体" w:hAnsi="宋体" w:cs="Tahoma"/>
                <w:color w:val="000000"/>
                <w:kern w:val="0"/>
                <w:sz w:val="20"/>
              </w:rPr>
              <w:t>15</w:t>
            </w:r>
          </w:p>
        </w:tc>
        <w:tc>
          <w:tcPr>
            <w:tcW w:w="799" w:type="dxa"/>
            <w:tcBorders>
              <w:top w:val="nil"/>
              <w:left w:val="nil"/>
              <w:bottom w:val="nil"/>
              <w:right w:val="nil"/>
            </w:tcBorders>
            <w:shd w:val="clear" w:color="auto" w:fill="auto"/>
            <w:noWrap/>
            <w:vAlign w:val="center"/>
          </w:tcPr>
          <w:p>
            <w:pPr>
              <w:widowControl/>
              <w:jc w:val="left"/>
              <w:rPr>
                <w:rFonts w:ascii="宋体" w:hAnsi="宋体" w:cs="Tahoma"/>
                <w:kern w:val="0"/>
                <w:sz w:val="22"/>
                <w:szCs w:val="22"/>
              </w:rPr>
            </w:pPr>
          </w:p>
        </w:tc>
        <w:tc>
          <w:tcPr>
            <w:tcW w:w="916" w:type="dxa"/>
            <w:tcBorders>
              <w:top w:val="nil"/>
              <w:left w:val="nil"/>
              <w:bottom w:val="nil"/>
              <w:right w:val="nil"/>
            </w:tcBorders>
            <w:shd w:val="clear" w:color="auto" w:fill="auto"/>
            <w:noWrap/>
            <w:vAlign w:val="bottom"/>
          </w:tcPr>
          <w:p>
            <w:pPr>
              <w:widowControl/>
              <w:jc w:val="left"/>
              <w:rPr>
                <w:rFonts w:ascii="宋体" w:hAnsi="宋体" w:cs="Tahoma"/>
                <w:color w:val="000000"/>
                <w:kern w:val="0"/>
                <w:sz w:val="24"/>
                <w:szCs w:val="24"/>
              </w:rPr>
            </w:pP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872</w:t>
            </w:r>
          </w:p>
        </w:tc>
        <w:tc>
          <w:tcPr>
            <w:tcW w:w="237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兔牌外墙腻子</w:t>
            </w:r>
          </w:p>
        </w:tc>
        <w:tc>
          <w:tcPr>
            <w:tcW w:w="298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10公斤/袋</w:t>
            </w:r>
          </w:p>
        </w:tc>
        <w:tc>
          <w:tcPr>
            <w:tcW w:w="9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袋</w:t>
            </w:r>
          </w:p>
        </w:tc>
        <w:tc>
          <w:tcPr>
            <w:tcW w:w="74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0"/>
              </w:rPr>
            </w:pPr>
            <w:r>
              <w:rPr>
                <w:rFonts w:hint="eastAsia" w:ascii="宋体" w:hAnsi="宋体" w:cs="Tahoma"/>
                <w:color w:val="000000"/>
                <w:kern w:val="0"/>
                <w:sz w:val="20"/>
              </w:rPr>
              <w:t>5</w:t>
            </w:r>
          </w:p>
        </w:tc>
        <w:tc>
          <w:tcPr>
            <w:tcW w:w="799" w:type="dxa"/>
            <w:tcBorders>
              <w:top w:val="nil"/>
              <w:left w:val="nil"/>
              <w:bottom w:val="nil"/>
              <w:right w:val="nil"/>
            </w:tcBorders>
            <w:shd w:val="clear" w:color="auto" w:fill="auto"/>
            <w:noWrap/>
            <w:vAlign w:val="center"/>
          </w:tcPr>
          <w:p>
            <w:pPr>
              <w:widowControl/>
              <w:jc w:val="left"/>
              <w:rPr>
                <w:rFonts w:ascii="宋体" w:hAnsi="宋体" w:cs="Tahoma"/>
                <w:kern w:val="0"/>
                <w:sz w:val="22"/>
                <w:szCs w:val="22"/>
              </w:rPr>
            </w:pPr>
          </w:p>
        </w:tc>
        <w:tc>
          <w:tcPr>
            <w:tcW w:w="916" w:type="dxa"/>
            <w:tcBorders>
              <w:top w:val="nil"/>
              <w:left w:val="nil"/>
              <w:bottom w:val="nil"/>
              <w:right w:val="nil"/>
            </w:tcBorders>
            <w:shd w:val="clear" w:color="auto" w:fill="auto"/>
            <w:noWrap/>
            <w:vAlign w:val="bottom"/>
          </w:tcPr>
          <w:p>
            <w:pPr>
              <w:widowControl/>
              <w:jc w:val="left"/>
              <w:rPr>
                <w:rFonts w:ascii="宋体" w:hAnsi="宋体" w:cs="Tahoma"/>
                <w:color w:val="000000"/>
                <w:kern w:val="0"/>
                <w:sz w:val="24"/>
                <w:szCs w:val="24"/>
              </w:rPr>
            </w:pP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873</w:t>
            </w:r>
          </w:p>
        </w:tc>
        <w:tc>
          <w:tcPr>
            <w:tcW w:w="237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胶水</w:t>
            </w:r>
          </w:p>
        </w:tc>
        <w:tc>
          <w:tcPr>
            <w:tcW w:w="298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5公斤/袋 909</w:t>
            </w:r>
          </w:p>
        </w:tc>
        <w:tc>
          <w:tcPr>
            <w:tcW w:w="9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袋</w:t>
            </w:r>
          </w:p>
        </w:tc>
        <w:tc>
          <w:tcPr>
            <w:tcW w:w="74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0"/>
              </w:rPr>
            </w:pPr>
            <w:r>
              <w:rPr>
                <w:rFonts w:hint="eastAsia" w:ascii="宋体" w:hAnsi="宋体" w:cs="Tahoma"/>
                <w:color w:val="000000"/>
                <w:kern w:val="0"/>
                <w:sz w:val="20"/>
              </w:rPr>
              <w:t>20</w:t>
            </w:r>
          </w:p>
        </w:tc>
        <w:tc>
          <w:tcPr>
            <w:tcW w:w="799" w:type="dxa"/>
            <w:tcBorders>
              <w:top w:val="nil"/>
              <w:left w:val="nil"/>
              <w:bottom w:val="nil"/>
              <w:right w:val="nil"/>
            </w:tcBorders>
            <w:shd w:val="clear" w:color="auto" w:fill="auto"/>
            <w:noWrap/>
            <w:vAlign w:val="center"/>
          </w:tcPr>
          <w:p>
            <w:pPr>
              <w:widowControl/>
              <w:jc w:val="left"/>
              <w:rPr>
                <w:rFonts w:ascii="宋体" w:hAnsi="宋体" w:cs="Tahoma"/>
                <w:kern w:val="0"/>
                <w:sz w:val="22"/>
                <w:szCs w:val="22"/>
              </w:rPr>
            </w:pPr>
          </w:p>
        </w:tc>
        <w:tc>
          <w:tcPr>
            <w:tcW w:w="91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874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不锈钢盆</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φ600 304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875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不锈钢快开丝口球阀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4分 304 PN16</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876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不锈钢快开丝口球阀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6分 304 PN16</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877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不锈钢快开丝口球阀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1寸 304 PN16</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878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不锈钢快开丝口球阀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 1/4"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879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不锈钢快开丝口球阀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 1/2"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880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不锈钢快开丝口球阀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881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自来水管快速接头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1/2" 镀锌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882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自来水管快速接头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3/4"  镀锌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883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自来水管快速接头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 镀锌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884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自来水管快速接头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 1/4"  镀锌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885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自来水管快速接头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 1/2"  镀锌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886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自来水管快速接头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  镀锌</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887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镀锌外丝堵头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888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镀锌外丝堵头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889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镀锌外丝堵头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890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镀锌外丝堵头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 1/4"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891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镀锌外丝堵头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 1/2"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892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镀锌外丝堵头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893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不锈钢堵头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1/2"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894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不锈钢堵头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4"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895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不锈钢堵头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3/8"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896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不锈钢堵头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1" 304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897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304不锈钢防爆堵头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G1/2"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898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304不锈钢防爆堵头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G3/4"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899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气源管弯头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Q235B 镀锌 1"</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900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气源管三通接头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Q235B 镀锌 1"变1/2"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901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气源管直通接头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Q235B 镀锌 1"</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902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气源球阀</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Q235B 镀锌 1"  内丝</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903</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气源管弯头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Q235B 镀锌 1/2"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904</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气源管三通接头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Q235B 镀锌 1/2"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905</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气源管直通接头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Q235B 镀锌 1/2"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906</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镀锌直通活接头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Q235B 镀锌 1/2"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907</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承插焊直通焊接终端接头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304 PN63 SW Φ14/Φ22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908</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承插焊弯通中间接头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304 PN63  SW Φ14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909</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承插焊三通中间接头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304 PN63  SW Φ14</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910</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对焊式直通螺纹终端接头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304 PN63 BW Φ14-1/2"NPT(M)</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911</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镀锌直通活接头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Q235B 1/2"</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912</w:t>
            </w:r>
          </w:p>
        </w:tc>
        <w:tc>
          <w:tcPr>
            <w:tcW w:w="2378"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直通终端接头</w:t>
            </w:r>
          </w:p>
        </w:tc>
        <w:tc>
          <w:tcPr>
            <w:tcW w:w="2983" w:type="dxa"/>
            <w:tcBorders>
              <w:top w:val="nil"/>
              <w:left w:val="nil"/>
              <w:bottom w:val="single" w:color="auto" w:sz="8" w:space="0"/>
              <w:right w:val="single" w:color="auto" w:sz="8" w:space="0"/>
            </w:tcBorders>
            <w:shd w:val="clear" w:color="auto" w:fill="auto"/>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304 G1/2"(M)-FTΦ8</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5</w:t>
            </w:r>
          </w:p>
        </w:tc>
        <w:tc>
          <w:tcPr>
            <w:tcW w:w="79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913</w:t>
            </w:r>
          </w:p>
        </w:tc>
        <w:tc>
          <w:tcPr>
            <w:tcW w:w="2378" w:type="dxa"/>
            <w:tcBorders>
              <w:top w:val="nil"/>
              <w:left w:val="nil"/>
              <w:bottom w:val="single" w:color="auto" w:sz="8" w:space="0"/>
              <w:right w:val="single" w:color="auto" w:sz="8" w:space="0"/>
            </w:tcBorders>
            <w:shd w:val="clear" w:color="000000" w:fill="FFFFFF"/>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平口泥锹头</w:t>
            </w:r>
          </w:p>
        </w:tc>
        <w:tc>
          <w:tcPr>
            <w:tcW w:w="2983" w:type="dxa"/>
            <w:tcBorders>
              <w:top w:val="nil"/>
              <w:left w:val="nil"/>
              <w:bottom w:val="single" w:color="auto" w:sz="8" w:space="0"/>
              <w:right w:val="single" w:color="auto" w:sz="8" w:space="0"/>
            </w:tcBorders>
            <w:shd w:val="clear" w:color="000000" w:fill="FFFFFF"/>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50号锰钢 宽18cm</w:t>
            </w:r>
          </w:p>
        </w:tc>
        <w:tc>
          <w:tcPr>
            <w:tcW w:w="916" w:type="dxa"/>
            <w:tcBorders>
              <w:top w:val="nil"/>
              <w:left w:val="nil"/>
              <w:bottom w:val="single" w:color="auto" w:sz="8" w:space="0"/>
              <w:right w:val="single" w:color="auto" w:sz="8" w:space="0"/>
            </w:tcBorders>
            <w:shd w:val="clear" w:color="000000" w:fill="FFFFFF"/>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000000" w:fill="FFFFFF"/>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6</w:t>
            </w:r>
          </w:p>
        </w:tc>
        <w:tc>
          <w:tcPr>
            <w:tcW w:w="799" w:type="dxa"/>
            <w:tcBorders>
              <w:top w:val="nil"/>
              <w:left w:val="nil"/>
              <w:bottom w:val="single" w:color="auto" w:sz="8" w:space="0"/>
              <w:right w:val="single" w:color="auto" w:sz="8" w:space="0"/>
            </w:tcBorders>
            <w:shd w:val="clear" w:color="000000" w:fill="FFFFFF"/>
            <w:vAlign w:val="bottom"/>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914</w:t>
            </w:r>
          </w:p>
        </w:tc>
        <w:tc>
          <w:tcPr>
            <w:tcW w:w="2378" w:type="dxa"/>
            <w:tcBorders>
              <w:top w:val="nil"/>
              <w:left w:val="nil"/>
              <w:bottom w:val="single" w:color="auto" w:sz="8" w:space="0"/>
              <w:right w:val="single" w:color="auto" w:sz="8" w:space="0"/>
            </w:tcBorders>
            <w:shd w:val="clear" w:color="000000" w:fill="FFFFFF"/>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内六角螺栓</w:t>
            </w:r>
          </w:p>
        </w:tc>
        <w:tc>
          <w:tcPr>
            <w:tcW w:w="2983" w:type="dxa"/>
            <w:tcBorders>
              <w:top w:val="nil"/>
              <w:left w:val="nil"/>
              <w:bottom w:val="single" w:color="auto" w:sz="8" w:space="0"/>
              <w:right w:val="single" w:color="auto" w:sz="8" w:space="0"/>
            </w:tcBorders>
            <w:shd w:val="clear" w:color="000000" w:fill="FFFFFF"/>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M6*25  强度等级4.8级</w:t>
            </w:r>
          </w:p>
        </w:tc>
        <w:tc>
          <w:tcPr>
            <w:tcW w:w="916" w:type="dxa"/>
            <w:tcBorders>
              <w:top w:val="nil"/>
              <w:left w:val="nil"/>
              <w:bottom w:val="single" w:color="auto" w:sz="8" w:space="0"/>
              <w:right w:val="single" w:color="auto" w:sz="8" w:space="0"/>
            </w:tcBorders>
            <w:shd w:val="clear" w:color="000000" w:fill="FFFFFF"/>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颗</w:t>
            </w:r>
          </w:p>
        </w:tc>
        <w:tc>
          <w:tcPr>
            <w:tcW w:w="741" w:type="dxa"/>
            <w:tcBorders>
              <w:top w:val="nil"/>
              <w:left w:val="nil"/>
              <w:bottom w:val="single" w:color="auto" w:sz="8" w:space="0"/>
              <w:right w:val="single" w:color="auto" w:sz="8" w:space="0"/>
            </w:tcBorders>
            <w:shd w:val="clear" w:color="000000" w:fill="FFFFFF"/>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50</w:t>
            </w:r>
          </w:p>
        </w:tc>
        <w:tc>
          <w:tcPr>
            <w:tcW w:w="799" w:type="dxa"/>
            <w:tcBorders>
              <w:top w:val="nil"/>
              <w:left w:val="nil"/>
              <w:bottom w:val="single" w:color="auto" w:sz="8" w:space="0"/>
              <w:right w:val="single" w:color="auto" w:sz="8" w:space="0"/>
            </w:tcBorders>
            <w:shd w:val="clear" w:color="000000" w:fill="FFFFFF"/>
            <w:vAlign w:val="bottom"/>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915</w:t>
            </w:r>
          </w:p>
        </w:tc>
        <w:tc>
          <w:tcPr>
            <w:tcW w:w="2378" w:type="dxa"/>
            <w:tcBorders>
              <w:top w:val="nil"/>
              <w:left w:val="nil"/>
              <w:bottom w:val="single" w:color="auto" w:sz="8" w:space="0"/>
              <w:right w:val="single" w:color="auto" w:sz="8" w:space="0"/>
            </w:tcBorders>
            <w:shd w:val="clear" w:color="000000" w:fill="FFFFFF"/>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碳钢螺帽</w:t>
            </w:r>
          </w:p>
        </w:tc>
        <w:tc>
          <w:tcPr>
            <w:tcW w:w="2983" w:type="dxa"/>
            <w:tcBorders>
              <w:top w:val="nil"/>
              <w:left w:val="nil"/>
              <w:bottom w:val="single" w:color="auto" w:sz="8" w:space="0"/>
              <w:right w:val="single" w:color="auto" w:sz="8" w:space="0"/>
            </w:tcBorders>
            <w:shd w:val="clear" w:color="000000" w:fill="FFFFFF"/>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M24 8.8级</w:t>
            </w:r>
          </w:p>
        </w:tc>
        <w:tc>
          <w:tcPr>
            <w:tcW w:w="916" w:type="dxa"/>
            <w:tcBorders>
              <w:top w:val="nil"/>
              <w:left w:val="nil"/>
              <w:bottom w:val="single" w:color="auto" w:sz="8" w:space="0"/>
              <w:right w:val="single" w:color="auto" w:sz="8" w:space="0"/>
            </w:tcBorders>
            <w:shd w:val="clear" w:color="000000" w:fill="FFFFFF"/>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single" w:color="auto" w:sz="8" w:space="0"/>
              <w:right w:val="single" w:color="auto" w:sz="8" w:space="0"/>
            </w:tcBorders>
            <w:shd w:val="clear" w:color="000000" w:fill="FFFFFF"/>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500</w:t>
            </w:r>
          </w:p>
        </w:tc>
        <w:tc>
          <w:tcPr>
            <w:tcW w:w="799" w:type="dxa"/>
            <w:tcBorders>
              <w:top w:val="nil"/>
              <w:left w:val="nil"/>
              <w:bottom w:val="single" w:color="auto" w:sz="8" w:space="0"/>
              <w:right w:val="single" w:color="auto" w:sz="8" w:space="0"/>
            </w:tcBorders>
            <w:shd w:val="clear" w:color="000000" w:fill="FFFFFF"/>
            <w:vAlign w:val="bottom"/>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916</w:t>
            </w:r>
          </w:p>
        </w:tc>
        <w:tc>
          <w:tcPr>
            <w:tcW w:w="2378" w:type="dxa"/>
            <w:tcBorders>
              <w:top w:val="nil"/>
              <w:left w:val="nil"/>
              <w:bottom w:val="single" w:color="auto" w:sz="8" w:space="0"/>
              <w:right w:val="single" w:color="auto" w:sz="8" w:space="0"/>
            </w:tcBorders>
            <w:shd w:val="clear" w:color="000000" w:fill="FFFFFF"/>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碳钢螺栓垫片</w:t>
            </w:r>
          </w:p>
        </w:tc>
        <w:tc>
          <w:tcPr>
            <w:tcW w:w="2983" w:type="dxa"/>
            <w:tcBorders>
              <w:top w:val="nil"/>
              <w:left w:val="nil"/>
              <w:bottom w:val="single" w:color="auto" w:sz="8" w:space="0"/>
              <w:right w:val="single" w:color="auto" w:sz="8" w:space="0"/>
            </w:tcBorders>
            <w:shd w:val="clear" w:color="000000" w:fill="FFFFFF"/>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φ24 8.8级</w:t>
            </w:r>
          </w:p>
        </w:tc>
        <w:tc>
          <w:tcPr>
            <w:tcW w:w="916" w:type="dxa"/>
            <w:tcBorders>
              <w:top w:val="nil"/>
              <w:left w:val="nil"/>
              <w:bottom w:val="single" w:color="auto" w:sz="8" w:space="0"/>
              <w:right w:val="single" w:color="auto" w:sz="8" w:space="0"/>
            </w:tcBorders>
            <w:shd w:val="clear" w:color="000000" w:fill="FFFFFF"/>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片</w:t>
            </w:r>
          </w:p>
        </w:tc>
        <w:tc>
          <w:tcPr>
            <w:tcW w:w="741" w:type="dxa"/>
            <w:tcBorders>
              <w:top w:val="nil"/>
              <w:left w:val="nil"/>
              <w:bottom w:val="single" w:color="auto" w:sz="8" w:space="0"/>
              <w:right w:val="single" w:color="auto" w:sz="8" w:space="0"/>
            </w:tcBorders>
            <w:shd w:val="clear" w:color="000000" w:fill="FFFFFF"/>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500</w:t>
            </w:r>
          </w:p>
        </w:tc>
        <w:tc>
          <w:tcPr>
            <w:tcW w:w="799" w:type="dxa"/>
            <w:tcBorders>
              <w:top w:val="nil"/>
              <w:left w:val="nil"/>
              <w:bottom w:val="single" w:color="auto" w:sz="8" w:space="0"/>
              <w:right w:val="single" w:color="auto" w:sz="8" w:space="0"/>
            </w:tcBorders>
            <w:shd w:val="clear" w:color="000000" w:fill="FFFFFF"/>
            <w:vAlign w:val="bottom"/>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917</w:t>
            </w:r>
          </w:p>
        </w:tc>
        <w:tc>
          <w:tcPr>
            <w:tcW w:w="2378" w:type="dxa"/>
            <w:tcBorders>
              <w:top w:val="nil"/>
              <w:left w:val="nil"/>
              <w:bottom w:val="single" w:color="auto" w:sz="8" w:space="0"/>
              <w:right w:val="single" w:color="auto" w:sz="8" w:space="0"/>
            </w:tcBorders>
            <w:shd w:val="clear" w:color="000000" w:fill="FFFFFF"/>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白板笔</w:t>
            </w:r>
          </w:p>
        </w:tc>
        <w:tc>
          <w:tcPr>
            <w:tcW w:w="2983" w:type="dxa"/>
            <w:tcBorders>
              <w:top w:val="nil"/>
              <w:left w:val="nil"/>
              <w:bottom w:val="single" w:color="auto" w:sz="8" w:space="0"/>
              <w:right w:val="single" w:color="auto" w:sz="8" w:space="0"/>
            </w:tcBorders>
            <w:shd w:val="clear" w:color="000000" w:fill="FFFFFF"/>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得力 6881（粗）</w:t>
            </w:r>
          </w:p>
        </w:tc>
        <w:tc>
          <w:tcPr>
            <w:tcW w:w="916" w:type="dxa"/>
            <w:tcBorders>
              <w:top w:val="nil"/>
              <w:left w:val="nil"/>
              <w:bottom w:val="single" w:color="auto" w:sz="8" w:space="0"/>
              <w:right w:val="single" w:color="auto" w:sz="8" w:space="0"/>
            </w:tcBorders>
            <w:shd w:val="clear" w:color="000000" w:fill="FFFFFF"/>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支</w:t>
            </w:r>
          </w:p>
        </w:tc>
        <w:tc>
          <w:tcPr>
            <w:tcW w:w="741" w:type="dxa"/>
            <w:tcBorders>
              <w:top w:val="nil"/>
              <w:left w:val="nil"/>
              <w:bottom w:val="single" w:color="auto" w:sz="8" w:space="0"/>
              <w:right w:val="single" w:color="auto" w:sz="8" w:space="0"/>
            </w:tcBorders>
            <w:shd w:val="clear" w:color="000000" w:fill="FFFFFF"/>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40</w:t>
            </w:r>
          </w:p>
        </w:tc>
        <w:tc>
          <w:tcPr>
            <w:tcW w:w="799" w:type="dxa"/>
            <w:tcBorders>
              <w:top w:val="nil"/>
              <w:left w:val="nil"/>
              <w:bottom w:val="single" w:color="auto" w:sz="8" w:space="0"/>
              <w:right w:val="single" w:color="auto" w:sz="8" w:space="0"/>
            </w:tcBorders>
            <w:shd w:val="clear" w:color="000000" w:fill="FFFFFF"/>
            <w:vAlign w:val="bottom"/>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46"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918</w:t>
            </w:r>
          </w:p>
        </w:tc>
        <w:tc>
          <w:tcPr>
            <w:tcW w:w="2378" w:type="dxa"/>
            <w:tcBorders>
              <w:top w:val="nil"/>
              <w:left w:val="nil"/>
              <w:bottom w:val="nil"/>
              <w:right w:val="single" w:color="auto" w:sz="8" w:space="0"/>
            </w:tcBorders>
            <w:shd w:val="clear" w:color="000000" w:fill="FFFFFF"/>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3M滤芯</w:t>
            </w:r>
          </w:p>
        </w:tc>
        <w:tc>
          <w:tcPr>
            <w:tcW w:w="2983" w:type="dxa"/>
            <w:tcBorders>
              <w:top w:val="nil"/>
              <w:left w:val="nil"/>
              <w:bottom w:val="nil"/>
              <w:right w:val="single" w:color="auto" w:sz="8" w:space="0"/>
            </w:tcBorders>
            <w:shd w:val="clear" w:color="000000" w:fill="FFFFFF"/>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3597</w:t>
            </w:r>
          </w:p>
        </w:tc>
        <w:tc>
          <w:tcPr>
            <w:tcW w:w="916" w:type="dxa"/>
            <w:tcBorders>
              <w:top w:val="nil"/>
              <w:left w:val="nil"/>
              <w:bottom w:val="nil"/>
              <w:right w:val="single" w:color="auto" w:sz="8" w:space="0"/>
            </w:tcBorders>
            <w:shd w:val="clear" w:color="000000" w:fill="FFFFFF"/>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只</w:t>
            </w:r>
          </w:p>
        </w:tc>
        <w:tc>
          <w:tcPr>
            <w:tcW w:w="741" w:type="dxa"/>
            <w:tcBorders>
              <w:top w:val="nil"/>
              <w:left w:val="nil"/>
              <w:bottom w:val="nil"/>
              <w:right w:val="single" w:color="auto" w:sz="8" w:space="0"/>
            </w:tcBorders>
            <w:shd w:val="clear" w:color="000000" w:fill="FFFFFF"/>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w:t>
            </w:r>
          </w:p>
        </w:tc>
        <w:tc>
          <w:tcPr>
            <w:tcW w:w="799" w:type="dxa"/>
            <w:tcBorders>
              <w:top w:val="nil"/>
              <w:left w:val="nil"/>
              <w:bottom w:val="nil"/>
              <w:right w:val="single" w:color="auto" w:sz="8" w:space="0"/>
            </w:tcBorders>
            <w:shd w:val="clear" w:color="000000" w:fill="FFFFFF"/>
            <w:vAlign w:val="bottom"/>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nil"/>
              <w:left w:val="nil"/>
              <w:bottom w:val="nil"/>
              <w:right w:val="single" w:color="auto" w:sz="8"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289" w:hRule="atLeast"/>
        </w:trPr>
        <w:tc>
          <w:tcPr>
            <w:tcW w:w="54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　</w:t>
            </w:r>
          </w:p>
        </w:tc>
        <w:tc>
          <w:tcPr>
            <w:tcW w:w="2378" w:type="dxa"/>
            <w:tcBorders>
              <w:top w:val="single" w:color="auto" w:sz="4" w:space="0"/>
              <w:left w:val="nil"/>
              <w:bottom w:val="single" w:color="auto" w:sz="4" w:space="0"/>
              <w:right w:val="single" w:color="auto" w:sz="4" w:space="0"/>
            </w:tcBorders>
            <w:shd w:val="clear" w:color="000000" w:fill="FFFFFF"/>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2983" w:type="dxa"/>
            <w:tcBorders>
              <w:top w:val="single" w:color="auto" w:sz="4" w:space="0"/>
              <w:left w:val="nil"/>
              <w:bottom w:val="single" w:color="auto" w:sz="4" w:space="0"/>
              <w:right w:val="single" w:color="auto" w:sz="4" w:space="0"/>
            </w:tcBorders>
            <w:shd w:val="clear" w:color="000000" w:fill="FFFFFF"/>
            <w:vAlign w:val="bottom"/>
          </w:tcPr>
          <w:p>
            <w:pPr>
              <w:widowControl/>
              <w:jc w:val="left"/>
              <w:rPr>
                <w:rFonts w:ascii="宋体" w:hAnsi="宋体" w:cs="Tahoma"/>
                <w:color w:val="000000"/>
                <w:kern w:val="0"/>
                <w:sz w:val="18"/>
                <w:szCs w:val="18"/>
              </w:rPr>
            </w:pPr>
            <w:r>
              <w:rPr>
                <w:rFonts w:hint="eastAsia" w:ascii="宋体" w:hAnsi="宋体" w:cs="Tahoma"/>
                <w:color w:val="000000"/>
                <w:kern w:val="0"/>
                <w:sz w:val="18"/>
                <w:szCs w:val="18"/>
              </w:rPr>
              <w:t>　</w:t>
            </w:r>
          </w:p>
        </w:tc>
        <w:tc>
          <w:tcPr>
            <w:tcW w:w="916"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　</w:t>
            </w:r>
          </w:p>
        </w:tc>
        <w:tc>
          <w:tcPr>
            <w:tcW w:w="741"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　</w:t>
            </w:r>
          </w:p>
        </w:tc>
        <w:tc>
          <w:tcPr>
            <w:tcW w:w="799"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　</w:t>
            </w:r>
          </w:p>
        </w:tc>
        <w:tc>
          <w:tcPr>
            <w:tcW w:w="916"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304" w:hRule="atLeast"/>
        </w:trPr>
        <w:tc>
          <w:tcPr>
            <w:tcW w:w="5907" w:type="dxa"/>
            <w:gridSpan w:val="3"/>
            <w:tcBorders>
              <w:top w:val="nil"/>
              <w:left w:val="single" w:color="auto" w:sz="8" w:space="0"/>
              <w:bottom w:val="single" w:color="auto" w:sz="8" w:space="0"/>
              <w:right w:val="single" w:color="000000"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xml:space="preserve">以上合计总价（大写）： </w:t>
            </w:r>
          </w:p>
        </w:tc>
        <w:tc>
          <w:tcPr>
            <w:tcW w:w="916"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　</w:t>
            </w:r>
          </w:p>
        </w:tc>
        <w:tc>
          <w:tcPr>
            <w:tcW w:w="2456" w:type="dxa"/>
            <w:gridSpan w:val="3"/>
            <w:tcBorders>
              <w:top w:val="nil"/>
              <w:left w:val="nil"/>
              <w:bottom w:val="single" w:color="auto" w:sz="8" w:space="0"/>
              <w:right w:val="single" w:color="000000" w:sz="8" w:space="0"/>
            </w:tcBorders>
            <w:shd w:val="clear" w:color="auto" w:fill="auto"/>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xml:space="preserve">小写：元  </w:t>
            </w:r>
          </w:p>
        </w:tc>
      </w:tr>
      <w:tr>
        <w:tblPrEx>
          <w:tblCellMar>
            <w:top w:w="0" w:type="dxa"/>
            <w:left w:w="108" w:type="dxa"/>
            <w:bottom w:w="0" w:type="dxa"/>
            <w:right w:w="108" w:type="dxa"/>
          </w:tblCellMar>
        </w:tblPrEx>
        <w:trPr>
          <w:trHeight w:val="304" w:hRule="atLeast"/>
        </w:trPr>
        <w:tc>
          <w:tcPr>
            <w:tcW w:w="6823" w:type="dxa"/>
            <w:gridSpan w:val="4"/>
            <w:tcBorders>
              <w:top w:val="single" w:color="auto" w:sz="8" w:space="0"/>
              <w:left w:val="single" w:color="auto" w:sz="8" w:space="0"/>
              <w:bottom w:val="single" w:color="auto" w:sz="8" w:space="0"/>
              <w:right w:val="single" w:color="000000" w:sz="8" w:space="0"/>
            </w:tcBorders>
            <w:shd w:val="clear" w:color="auto" w:fill="auto"/>
            <w:vAlign w:val="bottom"/>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 xml:space="preserve"> 交货期：合同签订生效通知送货后**天内</w:t>
            </w:r>
          </w:p>
        </w:tc>
        <w:tc>
          <w:tcPr>
            <w:tcW w:w="2456" w:type="dxa"/>
            <w:gridSpan w:val="3"/>
            <w:tcBorders>
              <w:top w:val="single" w:color="auto" w:sz="8" w:space="0"/>
              <w:left w:val="nil"/>
              <w:bottom w:val="single" w:color="auto" w:sz="8" w:space="0"/>
              <w:right w:val="single" w:color="000000" w:sz="8" w:space="0"/>
            </w:tcBorders>
            <w:shd w:val="clear" w:color="auto" w:fill="auto"/>
            <w:vAlign w:val="bottom"/>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税率：13%</w:t>
            </w:r>
          </w:p>
        </w:tc>
      </w:tr>
    </w:tbl>
    <w:p>
      <w:pPr>
        <w:pStyle w:val="9"/>
        <w:adjustRightInd w:val="0"/>
        <w:snapToGrid w:val="0"/>
        <w:spacing w:before="0" w:after="0" w:line="600" w:lineRule="exact"/>
        <w:jc w:val="left"/>
        <w:rPr>
          <w:rFonts w:ascii="方正仿宋简体" w:hAnsi="方正仿宋简体" w:eastAsia="方正仿宋简体" w:cs="方正仿宋简体"/>
          <w:kern w:val="1"/>
        </w:rPr>
      </w:pPr>
    </w:p>
    <w:p>
      <w:pPr>
        <w:rPr>
          <w:rFonts w:ascii="方正仿宋简体" w:hAnsi="方正仿宋简体" w:eastAsia="方正仿宋简体" w:cs="方正仿宋简体"/>
          <w:kern w:val="1"/>
        </w:rPr>
      </w:pPr>
    </w:p>
    <w:p>
      <w:pPr>
        <w:pStyle w:val="2"/>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bookmarkStart w:id="0" w:name="_GoBack"/>
      <w:bookmarkEnd w:id="0"/>
    </w:p>
    <w:p>
      <w:pPr>
        <w:pStyle w:val="9"/>
        <w:adjustRightInd w:val="0"/>
        <w:snapToGrid w:val="0"/>
        <w:spacing w:before="0" w:after="0" w:line="600" w:lineRule="exact"/>
        <w:jc w:val="left"/>
        <w:rPr>
          <w:rFonts w:ascii="方正黑体_GBK" w:hAnsi="方正黑体_GBK" w:eastAsia="方正仿宋简体" w:cs="方正黑体_GBK"/>
          <w:b w:val="0"/>
        </w:rPr>
      </w:pPr>
      <w:r>
        <w:rPr>
          <w:rFonts w:hint="eastAsia" w:ascii="方正仿宋简体" w:hAnsi="方正仿宋简体" w:eastAsia="方正仿宋简体" w:cs="方正仿宋简体"/>
          <w:kern w:val="1"/>
        </w:rPr>
        <w:t>附件2</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2"/>
      </w:pPr>
    </w:p>
    <w:p>
      <w:pPr>
        <w:pStyle w:val="3"/>
      </w:pPr>
    </w:p>
    <w:p>
      <w:pPr>
        <w:pStyle w:val="3"/>
      </w:pPr>
    </w:p>
    <w:p>
      <w:pPr>
        <w:pStyle w:val="3"/>
      </w:pPr>
    </w:p>
    <w:p>
      <w:pPr>
        <w:pStyle w:val="3"/>
      </w:pPr>
    </w:p>
    <w:p>
      <w:pPr>
        <w:pStyle w:val="3"/>
      </w:pPr>
    </w:p>
    <w:p>
      <w:pPr>
        <w:pStyle w:val="3"/>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附件3：</w:t>
      </w:r>
      <w:r>
        <w:rPr>
          <w:rFonts w:ascii="方正仿宋简体" w:hAnsi="方正仿宋简体" w:eastAsia="方正仿宋简体" w:cs="方正仿宋简体"/>
          <w:color w:val="000000"/>
        </w:rPr>
        <w:t xml:space="preserve"> </w:t>
      </w:r>
    </w:p>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产品买卖合同模板</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出卖人：***公司                    　　  </w:t>
      </w:r>
    </w:p>
    <w:p>
      <w:pPr>
        <w:spacing w:line="600" w:lineRule="exact"/>
        <w:ind w:left="319" w:leftChars="152" w:firstLine="320" w:firstLineChars="1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买受人：镇江海纳川物流产业发展有限责任公司或子公司（江苏兴普物贸有限公司、镇江海纳川公铁运输有限公司）：</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p>
    <w:tbl>
      <w:tblPr>
        <w:tblStyle w:val="11"/>
        <w:tblpPr w:leftFromText="180" w:rightFromText="180" w:vertAnchor="text" w:horzAnchor="margin" w:tblpY="-363"/>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91"/>
        <w:gridCol w:w="1435"/>
        <w:gridCol w:w="1902"/>
        <w:gridCol w:w="556"/>
        <w:gridCol w:w="590"/>
        <w:gridCol w:w="1180"/>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83"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序号</w:t>
            </w:r>
          </w:p>
        </w:tc>
        <w:tc>
          <w:tcPr>
            <w:tcW w:w="1291"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标的名称</w:t>
            </w:r>
          </w:p>
        </w:tc>
        <w:tc>
          <w:tcPr>
            <w:tcW w:w="1435"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型号</w:t>
            </w:r>
          </w:p>
        </w:tc>
        <w:tc>
          <w:tcPr>
            <w:tcW w:w="1902"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规格</w:t>
            </w:r>
          </w:p>
        </w:tc>
        <w:tc>
          <w:tcPr>
            <w:tcW w:w="556"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w:t>
            </w:r>
          </w:p>
        </w:tc>
        <w:tc>
          <w:tcPr>
            <w:tcW w:w="590"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数量</w:t>
            </w:r>
          </w:p>
        </w:tc>
        <w:tc>
          <w:tcPr>
            <w:tcW w:w="1180" w:type="dxa"/>
            <w:vAlign w:val="center"/>
          </w:tcPr>
          <w:p>
            <w:pPr>
              <w:widowControl/>
              <w:spacing w:line="0" w:lineRule="atLeast"/>
              <w:jc w:val="center"/>
              <w:rPr>
                <w:rFonts w:ascii="仿宋" w:hAnsi="仿宋" w:eastAsia="仿宋" w:cs="仿宋"/>
                <w:sz w:val="24"/>
                <w:szCs w:val="24"/>
              </w:rPr>
            </w:pPr>
            <w:r>
              <w:rPr>
                <w:rFonts w:hint="eastAsia" w:ascii="仿宋" w:hAnsi="仿宋" w:eastAsia="仿宋" w:cs="仿宋"/>
                <w:sz w:val="24"/>
                <w:szCs w:val="24"/>
              </w:rPr>
              <w:t>单价  （含税）</w:t>
            </w:r>
          </w:p>
        </w:tc>
        <w:tc>
          <w:tcPr>
            <w:tcW w:w="1181" w:type="dxa"/>
            <w:vAlign w:val="center"/>
          </w:tcPr>
          <w:p>
            <w:pPr>
              <w:widowControl/>
              <w:spacing w:line="0" w:lineRule="atLeast"/>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683"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1291" w:type="dxa"/>
            <w:vAlign w:val="center"/>
          </w:tcPr>
          <w:p>
            <w:pPr>
              <w:widowControl/>
              <w:jc w:val="center"/>
              <w:rPr>
                <w:rFonts w:ascii="方正仿宋简体" w:hAnsi="方正仿宋简体" w:eastAsia="方正仿宋简体" w:cs="方正仿宋简体"/>
                <w:sz w:val="18"/>
                <w:szCs w:val="18"/>
              </w:rPr>
            </w:pPr>
          </w:p>
        </w:tc>
        <w:tc>
          <w:tcPr>
            <w:tcW w:w="1435" w:type="dxa"/>
            <w:vAlign w:val="center"/>
          </w:tcPr>
          <w:p>
            <w:pPr>
              <w:widowControl/>
              <w:jc w:val="center"/>
              <w:rPr>
                <w:rFonts w:ascii="方正仿宋简体" w:hAnsi="方正仿宋简体" w:eastAsia="方正仿宋简体" w:cs="方正仿宋简体"/>
                <w:sz w:val="18"/>
                <w:szCs w:val="18"/>
              </w:rPr>
            </w:pPr>
          </w:p>
        </w:tc>
        <w:tc>
          <w:tcPr>
            <w:tcW w:w="1902" w:type="dxa"/>
            <w:vAlign w:val="center"/>
          </w:tcPr>
          <w:p>
            <w:pPr>
              <w:widowControl/>
              <w:jc w:val="center"/>
              <w:rPr>
                <w:rFonts w:ascii="方正仿宋简体" w:hAnsi="方正仿宋简体" w:eastAsia="方正仿宋简体" w:cs="方正仿宋简体"/>
                <w:sz w:val="18"/>
                <w:szCs w:val="18"/>
              </w:rPr>
            </w:pPr>
          </w:p>
        </w:tc>
        <w:tc>
          <w:tcPr>
            <w:tcW w:w="556" w:type="dxa"/>
            <w:vAlign w:val="center"/>
          </w:tcPr>
          <w:p>
            <w:pPr>
              <w:widowControl/>
              <w:jc w:val="center"/>
              <w:rPr>
                <w:rFonts w:ascii="方正仿宋简体" w:hAnsi="方正仿宋简体" w:eastAsia="方正仿宋简体" w:cs="方正仿宋简体"/>
                <w:sz w:val="18"/>
                <w:szCs w:val="18"/>
              </w:rPr>
            </w:pPr>
          </w:p>
        </w:tc>
        <w:tc>
          <w:tcPr>
            <w:tcW w:w="590" w:type="dxa"/>
            <w:vAlign w:val="center"/>
          </w:tcPr>
          <w:p>
            <w:pPr>
              <w:widowControl/>
              <w:jc w:val="center"/>
              <w:rPr>
                <w:rFonts w:ascii="方正仿宋简体" w:hAnsi="方正仿宋简体" w:eastAsia="方正仿宋简体" w:cs="方正仿宋简体"/>
                <w:sz w:val="18"/>
                <w:szCs w:val="18"/>
              </w:rPr>
            </w:pPr>
          </w:p>
        </w:tc>
        <w:tc>
          <w:tcPr>
            <w:tcW w:w="1180" w:type="dxa"/>
            <w:vAlign w:val="center"/>
          </w:tcPr>
          <w:p>
            <w:pPr>
              <w:widowControl/>
              <w:jc w:val="center"/>
              <w:rPr>
                <w:rFonts w:ascii="仿宋" w:hAnsi="仿宋" w:eastAsia="仿宋" w:cs="仿宋"/>
                <w:sz w:val="24"/>
                <w:szCs w:val="24"/>
              </w:rPr>
            </w:pPr>
          </w:p>
        </w:tc>
        <w:tc>
          <w:tcPr>
            <w:tcW w:w="1181"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3"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w:t>
            </w:r>
          </w:p>
        </w:tc>
        <w:tc>
          <w:tcPr>
            <w:tcW w:w="1291" w:type="dxa"/>
            <w:vAlign w:val="center"/>
          </w:tcPr>
          <w:p>
            <w:pPr>
              <w:widowControl/>
              <w:jc w:val="center"/>
              <w:rPr>
                <w:rFonts w:ascii="方正仿宋简体" w:hAnsi="方正仿宋简体" w:eastAsia="方正仿宋简体" w:cs="方正仿宋简体"/>
                <w:sz w:val="18"/>
                <w:szCs w:val="18"/>
              </w:rPr>
            </w:pPr>
          </w:p>
        </w:tc>
        <w:tc>
          <w:tcPr>
            <w:tcW w:w="1435" w:type="dxa"/>
            <w:vAlign w:val="center"/>
          </w:tcPr>
          <w:p>
            <w:pPr>
              <w:widowControl/>
              <w:jc w:val="center"/>
              <w:rPr>
                <w:rFonts w:ascii="方正仿宋简体" w:hAnsi="方正仿宋简体" w:eastAsia="方正仿宋简体" w:cs="方正仿宋简体"/>
                <w:sz w:val="18"/>
                <w:szCs w:val="18"/>
              </w:rPr>
            </w:pPr>
          </w:p>
        </w:tc>
        <w:tc>
          <w:tcPr>
            <w:tcW w:w="1902" w:type="dxa"/>
            <w:vAlign w:val="center"/>
          </w:tcPr>
          <w:p>
            <w:pPr>
              <w:widowControl/>
              <w:jc w:val="center"/>
              <w:rPr>
                <w:rFonts w:ascii="方正仿宋简体" w:hAnsi="方正仿宋简体" w:eastAsia="方正仿宋简体" w:cs="方正仿宋简体"/>
                <w:sz w:val="18"/>
                <w:szCs w:val="18"/>
              </w:rPr>
            </w:pPr>
          </w:p>
        </w:tc>
        <w:tc>
          <w:tcPr>
            <w:tcW w:w="556" w:type="dxa"/>
            <w:vAlign w:val="center"/>
          </w:tcPr>
          <w:p>
            <w:pPr>
              <w:widowControl/>
              <w:jc w:val="center"/>
              <w:rPr>
                <w:rFonts w:ascii="方正仿宋简体" w:hAnsi="方正仿宋简体" w:eastAsia="方正仿宋简体" w:cs="方正仿宋简体"/>
                <w:sz w:val="18"/>
                <w:szCs w:val="18"/>
              </w:rPr>
            </w:pPr>
          </w:p>
        </w:tc>
        <w:tc>
          <w:tcPr>
            <w:tcW w:w="590" w:type="dxa"/>
            <w:vAlign w:val="center"/>
          </w:tcPr>
          <w:p>
            <w:pPr>
              <w:widowControl/>
              <w:jc w:val="center"/>
              <w:rPr>
                <w:rFonts w:ascii="方正仿宋简体" w:hAnsi="方正仿宋简体" w:eastAsia="方正仿宋简体" w:cs="方正仿宋简体"/>
                <w:sz w:val="18"/>
                <w:szCs w:val="18"/>
              </w:rPr>
            </w:pPr>
          </w:p>
        </w:tc>
        <w:tc>
          <w:tcPr>
            <w:tcW w:w="1180" w:type="dxa"/>
            <w:vAlign w:val="center"/>
          </w:tcPr>
          <w:p>
            <w:pPr>
              <w:widowControl/>
              <w:jc w:val="center"/>
              <w:rPr>
                <w:rFonts w:ascii="仿宋" w:hAnsi="仿宋" w:eastAsia="仿宋" w:cs="仿宋"/>
                <w:sz w:val="24"/>
                <w:szCs w:val="24"/>
              </w:rPr>
            </w:pPr>
          </w:p>
        </w:tc>
        <w:tc>
          <w:tcPr>
            <w:tcW w:w="1181"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311"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 xml:space="preserve">以上合计总价（大写）： </w:t>
            </w:r>
          </w:p>
        </w:tc>
        <w:tc>
          <w:tcPr>
            <w:tcW w:w="3507"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311"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税率：** %</w:t>
            </w:r>
          </w:p>
        </w:tc>
        <w:tc>
          <w:tcPr>
            <w:tcW w:w="3507" w:type="dxa"/>
            <w:gridSpan w:val="4"/>
            <w:vAlign w:val="center"/>
          </w:tcPr>
          <w:p>
            <w:pPr>
              <w:widowControl/>
              <w:spacing w:line="0" w:lineRule="atLeast"/>
              <w:jc w:val="left"/>
              <w:rPr>
                <w:rFonts w:ascii="仿宋" w:hAnsi="仿宋" w:eastAsia="仿宋" w:cs="仿宋"/>
                <w:sz w:val="24"/>
                <w:szCs w:val="24"/>
              </w:rPr>
            </w:pPr>
            <w:r>
              <w:rPr>
                <w:rFonts w:hint="eastAsia" w:ascii="仿宋" w:hAnsi="仿宋" w:eastAsia="仿宋" w:cs="仿宋"/>
                <w:sz w:val="24"/>
                <w:szCs w:val="24"/>
              </w:rPr>
              <w:t>到货期：合同签订生效通知送货后**天内</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出卖人对质量负责的条件及期限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买受人对产品的质量要求，买受人有权退回或者调换，产生的费用和损失由出卖人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出卖人负责送货至买受人指定地点，运费由出卖人承担。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根据出卖人提供的货物使用一段时间没问题验收。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买受人自收到标的物验收合格并且收到出卖人开具的**%增值税发票后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方式付款，如果增值税税率调整，单价按新税率折算金额执行。</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pStyle w:val="5"/>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联系和送达方式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1.出卖人联系人和联系方式：姓名：***； 传真： ；移动电话：***；电子邮箱：***；微信（或QQ）号：***；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2.买受人联系人和联系方式：姓名：周祥生；传真：0511-88995285；移动电话：13861358963；电子邮箱：</w:t>
      </w:r>
      <w:r>
        <w:fldChar w:fldCharType="begin"/>
      </w:r>
      <w:r>
        <w:instrText xml:space="preserve"> HYPERLINK "mailto:1386358963@139.com" </w:instrText>
      </w:r>
      <w:r>
        <w:fldChar w:fldCharType="separate"/>
      </w:r>
      <w:r>
        <w:rPr>
          <w:rFonts w:hint="eastAsia" w:ascii="方正仿宋简体" w:hAnsi="方正仿宋简体" w:eastAsia="方正仿宋简体" w:cs="方正仿宋简体"/>
          <w:sz w:val="32"/>
          <w:szCs w:val="32"/>
        </w:rPr>
        <w:t>13861358963@139.com</w:t>
      </w:r>
      <w:r>
        <w:rPr>
          <w:rFonts w:hint="eastAsia" w:ascii="方正仿宋简体" w:hAnsi="方正仿宋简体" w:eastAsia="方正仿宋简体" w:cs="方正仿宋简体"/>
          <w:sz w:val="32"/>
          <w:szCs w:val="32"/>
        </w:rPr>
        <w:fldChar w:fldCharType="end"/>
      </w:r>
      <w:r>
        <w:rPr>
          <w:rFonts w:hint="eastAsia" w:ascii="方正仿宋简体" w:hAnsi="方正仿宋简体" w:eastAsia="方正仿宋简体" w:cs="方正仿宋简体"/>
          <w:sz w:val="32"/>
          <w:szCs w:val="32"/>
        </w:rPr>
        <w:t>；微信（或QQ）号：zxs13861358963。</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3.本协议项下的所有合同、函件、通知等以上通讯方式送达对方公司所在地，均视为法律上的有效通知和送达，不论对方是否签收或拒收。若上述联系方式发生变化，则应及时以书面方式通知对方。</w:t>
      </w:r>
      <w:r>
        <w:rPr>
          <w:rFonts w:hint="eastAsia" w:ascii="宋体" w:hAnsi="宋体" w:cs="宋体"/>
          <w:sz w:val="32"/>
          <w:szCs w:val="32"/>
        </w:rPr>
        <w:t> </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第十一条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4 </w:t>
      </w:r>
      <w:r>
        <w:rPr>
          <w:rFonts w:hint="eastAsia" w:ascii="方正仿宋简体" w:hAnsi="方正仿宋简体" w:eastAsia="方正仿宋简体" w:cs="方正仿宋简体"/>
          <w:sz w:val="32"/>
          <w:szCs w:val="32"/>
        </w:rPr>
        <w:t>份，出卖人执</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份，买受人执</w:t>
      </w:r>
      <w:r>
        <w:rPr>
          <w:rFonts w:hint="eastAsia" w:ascii="方正仿宋简体" w:hAnsi="方正仿宋简体" w:eastAsia="方正仿宋简体" w:cs="方正仿宋简体"/>
          <w:sz w:val="32"/>
          <w:szCs w:val="32"/>
          <w:u w:val="single"/>
        </w:rPr>
        <w:t xml:space="preserve"> 3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pPr>
        <w:ind w:left="1760" w:hanging="1760" w:hangingChars="55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第十二条  其它约定事项</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标书外且市场单价不足三千元的材料，出卖人同意按买受人</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市场调研的最低价予以供货。有效期：2023 年7月1日 至 </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2023年 12月 31日。</w:t>
      </w:r>
    </w:p>
    <w:tbl>
      <w:tblPr>
        <w:tblStyle w:val="1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3828"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出卖人：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出卖人（合同专用章）：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住所：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电话：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开户银行：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帐号： </w:t>
            </w:r>
          </w:p>
        </w:tc>
        <w:tc>
          <w:tcPr>
            <w:tcW w:w="5103"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买受人：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买受人（合同专用章）：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住所：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电话：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开户银行：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帐号： </w:t>
            </w:r>
          </w:p>
        </w:tc>
      </w:tr>
    </w:tbl>
    <w:p>
      <w:pPr>
        <w:spacing w:line="600" w:lineRule="exact"/>
        <w:ind w:left="319" w:leftChars="152" w:firstLine="320" w:firstLineChars="100"/>
        <w:jc w:val="left"/>
      </w:pPr>
      <w:r>
        <w:rPr>
          <w:rFonts w:hint="eastAsia" w:ascii="方正仿宋简体" w:hAnsi="方正仿宋简体" w:eastAsia="方正仿宋简体" w:cs="方正仿宋简体"/>
          <w:sz w:val="32"/>
          <w:szCs w:val="32"/>
        </w:rPr>
        <w:t>本页为镇江海纳川物流产业发展有限责任公司或子公司（江苏兴普物贸有限公司、镇江海纳川公铁运输有限公司）与***公司于****年*月*日签订的《产品买卖合同》（编号：</w:t>
      </w:r>
      <w:r>
        <w:rPr>
          <w:rFonts w:hint="eastAsia" w:ascii="微软雅黑" w:hAnsi="微软雅黑" w:eastAsia="微软雅黑"/>
          <w:color w:val="333333"/>
          <w:sz w:val="26"/>
          <w:szCs w:val="26"/>
          <w:shd w:val="clear" w:color="auto" w:fill="FFFFFF"/>
        </w:rPr>
        <w:t>HJHB-E-2023-****</w:t>
      </w:r>
      <w:r>
        <w:rPr>
          <w:rFonts w:hint="eastAsia" w:ascii="方正仿宋简体" w:hAnsi="方正仿宋简体" w:eastAsia="方正仿宋简体" w:cs="方正仿宋简体"/>
          <w:sz w:val="32"/>
          <w:szCs w:val="32"/>
        </w:rPr>
        <w:t>）合同签章页。</w:t>
      </w:r>
    </w:p>
    <w:sectPr>
      <w:headerReference r:id="rId3" w:type="default"/>
      <w:footerReference r:id="rId4"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40</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1"/>
        <w:szCs w:val="21"/>
      </w:rPr>
    </w:pPr>
    <w:r>
      <w:rPr>
        <w:rFonts w:hint="eastAsia" w:ascii="黑体" w:hAnsi="黑体" w:eastAsia="黑体" w:cs="宋体"/>
        <w:color w:val="000000"/>
        <w:kern w:val="0"/>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00FF3"/>
    <w:rsid w:val="00004172"/>
    <w:rsid w:val="00030F87"/>
    <w:rsid w:val="000310BC"/>
    <w:rsid w:val="0003693D"/>
    <w:rsid w:val="00063E06"/>
    <w:rsid w:val="000727B0"/>
    <w:rsid w:val="000A22DB"/>
    <w:rsid w:val="000C1845"/>
    <w:rsid w:val="000C23F2"/>
    <w:rsid w:val="000D6A23"/>
    <w:rsid w:val="001126FD"/>
    <w:rsid w:val="00113915"/>
    <w:rsid w:val="00115EEC"/>
    <w:rsid w:val="001260B7"/>
    <w:rsid w:val="00151C5B"/>
    <w:rsid w:val="00160290"/>
    <w:rsid w:val="00166793"/>
    <w:rsid w:val="0018234A"/>
    <w:rsid w:val="001915A1"/>
    <w:rsid w:val="00193418"/>
    <w:rsid w:val="0019402B"/>
    <w:rsid w:val="00194A83"/>
    <w:rsid w:val="00196EA5"/>
    <w:rsid w:val="001A7FE6"/>
    <w:rsid w:val="001C3F61"/>
    <w:rsid w:val="001F16BE"/>
    <w:rsid w:val="00210C67"/>
    <w:rsid w:val="002133E5"/>
    <w:rsid w:val="0024696A"/>
    <w:rsid w:val="002B3E65"/>
    <w:rsid w:val="002F1C73"/>
    <w:rsid w:val="002F51AC"/>
    <w:rsid w:val="002F66BD"/>
    <w:rsid w:val="0031037C"/>
    <w:rsid w:val="00325814"/>
    <w:rsid w:val="00331F42"/>
    <w:rsid w:val="00355E41"/>
    <w:rsid w:val="003732C8"/>
    <w:rsid w:val="00380BAA"/>
    <w:rsid w:val="0038382E"/>
    <w:rsid w:val="00383D99"/>
    <w:rsid w:val="00384194"/>
    <w:rsid w:val="00392332"/>
    <w:rsid w:val="00394D6B"/>
    <w:rsid w:val="003B4E51"/>
    <w:rsid w:val="003B7EDC"/>
    <w:rsid w:val="003C384A"/>
    <w:rsid w:val="003C51EF"/>
    <w:rsid w:val="00413897"/>
    <w:rsid w:val="00422B7F"/>
    <w:rsid w:val="00423C19"/>
    <w:rsid w:val="00436FD6"/>
    <w:rsid w:val="004424E8"/>
    <w:rsid w:val="00466243"/>
    <w:rsid w:val="004875EB"/>
    <w:rsid w:val="004975D5"/>
    <w:rsid w:val="004C1280"/>
    <w:rsid w:val="004C289D"/>
    <w:rsid w:val="004C7E90"/>
    <w:rsid w:val="004D194F"/>
    <w:rsid w:val="004F5E27"/>
    <w:rsid w:val="00527733"/>
    <w:rsid w:val="0053268D"/>
    <w:rsid w:val="00535B87"/>
    <w:rsid w:val="00597512"/>
    <w:rsid w:val="005D4F71"/>
    <w:rsid w:val="0061433F"/>
    <w:rsid w:val="006734DC"/>
    <w:rsid w:val="0067432C"/>
    <w:rsid w:val="00676674"/>
    <w:rsid w:val="00677138"/>
    <w:rsid w:val="006835A9"/>
    <w:rsid w:val="00693CB5"/>
    <w:rsid w:val="006B2C08"/>
    <w:rsid w:val="006C09FB"/>
    <w:rsid w:val="006D00BD"/>
    <w:rsid w:val="006D3CEC"/>
    <w:rsid w:val="006D5E62"/>
    <w:rsid w:val="007009FD"/>
    <w:rsid w:val="0070428B"/>
    <w:rsid w:val="00711ACD"/>
    <w:rsid w:val="007254B5"/>
    <w:rsid w:val="00737519"/>
    <w:rsid w:val="00753CD1"/>
    <w:rsid w:val="00781AF0"/>
    <w:rsid w:val="00786EDE"/>
    <w:rsid w:val="007875CD"/>
    <w:rsid w:val="007D12CA"/>
    <w:rsid w:val="007D630F"/>
    <w:rsid w:val="007E0D6B"/>
    <w:rsid w:val="007E6E47"/>
    <w:rsid w:val="007F24D9"/>
    <w:rsid w:val="0083404A"/>
    <w:rsid w:val="00837548"/>
    <w:rsid w:val="00842B41"/>
    <w:rsid w:val="00850BC8"/>
    <w:rsid w:val="00856599"/>
    <w:rsid w:val="008620AB"/>
    <w:rsid w:val="00863924"/>
    <w:rsid w:val="00882A3F"/>
    <w:rsid w:val="008C785B"/>
    <w:rsid w:val="008D2F65"/>
    <w:rsid w:val="008D5377"/>
    <w:rsid w:val="008E45F4"/>
    <w:rsid w:val="008F6730"/>
    <w:rsid w:val="00900A5B"/>
    <w:rsid w:val="00907A37"/>
    <w:rsid w:val="0091028A"/>
    <w:rsid w:val="0093613E"/>
    <w:rsid w:val="00975ECA"/>
    <w:rsid w:val="00981E93"/>
    <w:rsid w:val="009A29A7"/>
    <w:rsid w:val="009B1D52"/>
    <w:rsid w:val="009C7CE7"/>
    <w:rsid w:val="009D1883"/>
    <w:rsid w:val="009D21BB"/>
    <w:rsid w:val="00A30621"/>
    <w:rsid w:val="00A61114"/>
    <w:rsid w:val="00A63D7F"/>
    <w:rsid w:val="00A7381A"/>
    <w:rsid w:val="00A8445B"/>
    <w:rsid w:val="00AB6095"/>
    <w:rsid w:val="00AC569D"/>
    <w:rsid w:val="00AF29F9"/>
    <w:rsid w:val="00B01341"/>
    <w:rsid w:val="00B02837"/>
    <w:rsid w:val="00B353E5"/>
    <w:rsid w:val="00B37D99"/>
    <w:rsid w:val="00B51C96"/>
    <w:rsid w:val="00B7406B"/>
    <w:rsid w:val="00B74619"/>
    <w:rsid w:val="00B77050"/>
    <w:rsid w:val="00B82CED"/>
    <w:rsid w:val="00BD78FB"/>
    <w:rsid w:val="00BF2809"/>
    <w:rsid w:val="00C23F52"/>
    <w:rsid w:val="00C258E8"/>
    <w:rsid w:val="00C41533"/>
    <w:rsid w:val="00C56465"/>
    <w:rsid w:val="00C743A3"/>
    <w:rsid w:val="00C92F94"/>
    <w:rsid w:val="00C97E7F"/>
    <w:rsid w:val="00CE0CB9"/>
    <w:rsid w:val="00CF2961"/>
    <w:rsid w:val="00D24639"/>
    <w:rsid w:val="00D32CC0"/>
    <w:rsid w:val="00D330F2"/>
    <w:rsid w:val="00D50BEE"/>
    <w:rsid w:val="00D74586"/>
    <w:rsid w:val="00DA002C"/>
    <w:rsid w:val="00DD194E"/>
    <w:rsid w:val="00DE2783"/>
    <w:rsid w:val="00E45A9C"/>
    <w:rsid w:val="00E47AA5"/>
    <w:rsid w:val="00E50D02"/>
    <w:rsid w:val="00E74639"/>
    <w:rsid w:val="00E9659A"/>
    <w:rsid w:val="00EB7745"/>
    <w:rsid w:val="00ED1B47"/>
    <w:rsid w:val="00ED3007"/>
    <w:rsid w:val="00ED4ABB"/>
    <w:rsid w:val="00EE2044"/>
    <w:rsid w:val="00EE7E2A"/>
    <w:rsid w:val="00F0109D"/>
    <w:rsid w:val="00F16E4B"/>
    <w:rsid w:val="00F32DB5"/>
    <w:rsid w:val="00F33B17"/>
    <w:rsid w:val="00F45B42"/>
    <w:rsid w:val="00F75185"/>
    <w:rsid w:val="00F82699"/>
    <w:rsid w:val="00FA1409"/>
    <w:rsid w:val="00FA2A6F"/>
    <w:rsid w:val="00FB0628"/>
    <w:rsid w:val="00FF1217"/>
    <w:rsid w:val="00FF61CA"/>
    <w:rsid w:val="09E67744"/>
    <w:rsid w:val="0CCD460E"/>
    <w:rsid w:val="1444244B"/>
    <w:rsid w:val="14EA645D"/>
    <w:rsid w:val="19181A3A"/>
    <w:rsid w:val="225D796E"/>
    <w:rsid w:val="24EC6623"/>
    <w:rsid w:val="2BBD3669"/>
    <w:rsid w:val="2E16582B"/>
    <w:rsid w:val="2E4116FA"/>
    <w:rsid w:val="31262BAF"/>
    <w:rsid w:val="330F093A"/>
    <w:rsid w:val="34E37CA8"/>
    <w:rsid w:val="359E47FF"/>
    <w:rsid w:val="35B72FCB"/>
    <w:rsid w:val="35DA3E68"/>
    <w:rsid w:val="379A3E49"/>
    <w:rsid w:val="391E61C3"/>
    <w:rsid w:val="3F3D735A"/>
    <w:rsid w:val="3F8C7B87"/>
    <w:rsid w:val="40D519B8"/>
    <w:rsid w:val="416D2207"/>
    <w:rsid w:val="43EC12FF"/>
    <w:rsid w:val="44366C11"/>
    <w:rsid w:val="44E509D4"/>
    <w:rsid w:val="4ADD1BA1"/>
    <w:rsid w:val="4B0853C3"/>
    <w:rsid w:val="4C641897"/>
    <w:rsid w:val="4DC0511E"/>
    <w:rsid w:val="4E7C39E4"/>
    <w:rsid w:val="4FAC5BC3"/>
    <w:rsid w:val="4FC61FF0"/>
    <w:rsid w:val="50846203"/>
    <w:rsid w:val="538763B9"/>
    <w:rsid w:val="540463E4"/>
    <w:rsid w:val="55DC546E"/>
    <w:rsid w:val="579C3951"/>
    <w:rsid w:val="57F90679"/>
    <w:rsid w:val="596D6B7C"/>
    <w:rsid w:val="5CEC747F"/>
    <w:rsid w:val="66202ABE"/>
    <w:rsid w:val="66441755"/>
    <w:rsid w:val="66CF713B"/>
    <w:rsid w:val="683F6E19"/>
    <w:rsid w:val="68961AC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0"/>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annotation text"/>
    <w:basedOn w:val="1"/>
    <w:link w:val="16"/>
    <w:qFormat/>
    <w:uiPriority w:val="0"/>
    <w:pPr>
      <w:jc w:val="left"/>
    </w:pPr>
    <w:rPr>
      <w:rFonts w:ascii="Calibri" w:hAnsi="Calibri"/>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character" w:styleId="13">
    <w:name w:val="FollowedHyperlink"/>
    <w:basedOn w:val="12"/>
    <w:unhideWhenUsed/>
    <w:qFormat/>
    <w:uiPriority w:val="99"/>
    <w:rPr>
      <w:color w:val="800080"/>
      <w:u w:val="single"/>
    </w:rPr>
  </w:style>
  <w:style w:type="character" w:styleId="14">
    <w:name w:val="Hyperlink"/>
    <w:basedOn w:val="12"/>
    <w:unhideWhenUsed/>
    <w:qFormat/>
    <w:uiPriority w:val="99"/>
    <w:rPr>
      <w:color w:val="0000FF"/>
      <w:u w:val="single"/>
    </w:rPr>
  </w:style>
  <w:style w:type="character" w:customStyle="1" w:styleId="15">
    <w:name w:val="正文文本 Char"/>
    <w:basedOn w:val="12"/>
    <w:link w:val="2"/>
    <w:qFormat/>
    <w:uiPriority w:val="99"/>
    <w:rPr>
      <w:rFonts w:ascii="Times New Roman" w:hAnsi="Times New Roman" w:cs="Times New Roman"/>
      <w:kern w:val="2"/>
      <w:sz w:val="21"/>
    </w:rPr>
  </w:style>
  <w:style w:type="character" w:customStyle="1" w:styleId="16">
    <w:name w:val="批注文字 Char"/>
    <w:basedOn w:val="12"/>
    <w:link w:val="5"/>
    <w:qFormat/>
    <w:uiPriority w:val="0"/>
    <w:rPr>
      <w:rFonts w:cs="Times New Roman"/>
      <w:kern w:val="2"/>
      <w:sz w:val="21"/>
    </w:rPr>
  </w:style>
  <w:style w:type="paragraph" w:customStyle="1" w:styleId="17">
    <w:name w:val="列出段落11"/>
    <w:basedOn w:val="1"/>
    <w:qFormat/>
    <w:uiPriority w:val="99"/>
    <w:pPr>
      <w:ind w:firstLine="420" w:firstLineChars="200"/>
    </w:pPr>
  </w:style>
  <w:style w:type="paragraph" w:customStyle="1" w:styleId="18">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列出段落1"/>
    <w:basedOn w:val="1"/>
    <w:qFormat/>
    <w:uiPriority w:val="34"/>
    <w:pPr>
      <w:ind w:firstLine="420" w:firstLineChars="200"/>
    </w:pPr>
  </w:style>
  <w:style w:type="character" w:customStyle="1" w:styleId="20">
    <w:name w:val="标题 1 Char"/>
    <w:basedOn w:val="12"/>
    <w:link w:val="4"/>
    <w:qFormat/>
    <w:uiPriority w:val="99"/>
    <w:rPr>
      <w:rFonts w:cs="Times New Roman"/>
      <w:kern w:val="44"/>
      <w:sz w:val="44"/>
    </w:rPr>
  </w:style>
  <w:style w:type="paragraph" w:customStyle="1" w:styleId="21">
    <w:name w:val="font5"/>
    <w:basedOn w:val="1"/>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4642CF-D854-4CF6-9739-FD0EB3E3DEB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18134</Words>
  <Characters>25046</Characters>
  <Lines>255</Lines>
  <Paragraphs>71</Paragraphs>
  <TotalTime>6</TotalTime>
  <ScaleCrop>false</ScaleCrop>
  <LinksUpToDate>false</LinksUpToDate>
  <CharactersWithSpaces>28305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邵蕾✨</cp:lastModifiedBy>
  <cp:lastPrinted>2023-06-09T07:23:33Z</cp:lastPrinted>
  <dcterms:modified xsi:type="dcterms:W3CDTF">2023-06-09T07:28:20Z</dcterms:modified>
  <dc:title>镇江海纳川物流产业发展有限责任公司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E617128971214F11A0A6819B265D0306</vt:lpwstr>
  </property>
</Properties>
</file>