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20230609港口载体活性炭采购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2023年6月20日下午2点40分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2023年6月20日下午2点40分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bookmarkStart w:id="0" w:name="_GoBack"/>
      <w:bookmarkEnd w:id="0"/>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10515" w:type="dxa"/>
        <w:tblInd w:w="-1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50"/>
        <w:gridCol w:w="1275"/>
        <w:gridCol w:w="2552"/>
        <w:gridCol w:w="709"/>
        <w:gridCol w:w="850"/>
        <w:gridCol w:w="983"/>
        <w:gridCol w:w="100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2"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50"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275"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型号</w:t>
            </w:r>
          </w:p>
        </w:tc>
        <w:tc>
          <w:tcPr>
            <w:tcW w:w="2552"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规格</w:t>
            </w:r>
          </w:p>
        </w:tc>
        <w:tc>
          <w:tcPr>
            <w:tcW w:w="709"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0"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83"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单价  （含税）</w:t>
            </w:r>
          </w:p>
        </w:tc>
        <w:tc>
          <w:tcPr>
            <w:tcW w:w="1002"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总价   （含税）</w:t>
            </w:r>
          </w:p>
        </w:tc>
        <w:tc>
          <w:tcPr>
            <w:tcW w:w="1012" w:type="dxa"/>
            <w:vAlign w:val="center"/>
          </w:tcPr>
          <w:p>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2" w:type="dxa"/>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350" w:type="dxa"/>
            <w:vAlign w:val="center"/>
          </w:tcPr>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载体活性炭</w:t>
            </w:r>
          </w:p>
        </w:tc>
        <w:tc>
          <w:tcPr>
            <w:tcW w:w="1275" w:type="dxa"/>
            <w:vAlign w:val="center"/>
          </w:tcPr>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SYA-240</w:t>
            </w:r>
          </w:p>
        </w:tc>
        <w:tc>
          <w:tcPr>
            <w:tcW w:w="2552" w:type="dxa"/>
            <w:vAlign w:val="center"/>
          </w:tcPr>
          <w:p>
            <w:pPr>
              <w:spacing w:line="360" w:lineRule="auto"/>
              <w:ind w:left="450" w:hanging="525" w:hangingChars="250"/>
              <w:jc w:val="left"/>
              <w:rPr>
                <w:rFonts w:hint="eastAsia" w:ascii="宋体" w:hAnsi="宋体" w:eastAsia="宋体" w:cs="宋体"/>
                <w:color w:val="FF0000"/>
                <w:sz w:val="21"/>
                <w:szCs w:val="21"/>
              </w:rPr>
            </w:pPr>
            <w:r>
              <w:rPr>
                <w:rFonts w:hint="eastAsia" w:ascii="宋体" w:hAnsi="宋体" w:eastAsia="宋体" w:cs="宋体"/>
                <w:color w:val="000000"/>
                <w:sz w:val="21"/>
                <w:szCs w:val="21"/>
              </w:rPr>
              <w:t>材质：煤质(</w:t>
            </w:r>
            <w:r>
              <w:rPr>
                <w:rFonts w:hint="eastAsia" w:ascii="宋体" w:hAnsi="宋体" w:eastAsia="宋体" w:cs="宋体"/>
                <w:color w:val="FF0000"/>
                <w:sz w:val="21"/>
                <w:szCs w:val="21"/>
              </w:rPr>
              <w:t>详见：活性炭</w:t>
            </w:r>
          </w:p>
          <w:p>
            <w:pPr>
              <w:spacing w:line="360" w:lineRule="auto"/>
              <w:ind w:left="450" w:hanging="525" w:hangingChars="250"/>
              <w:jc w:val="left"/>
              <w:rPr>
                <w:rFonts w:hint="eastAsia" w:ascii="宋体" w:hAnsi="宋体" w:eastAsia="宋体" w:cs="宋体"/>
                <w:color w:val="000000"/>
                <w:sz w:val="21"/>
                <w:szCs w:val="21"/>
              </w:rPr>
            </w:pPr>
            <w:r>
              <w:rPr>
                <w:rFonts w:hint="eastAsia" w:ascii="宋体" w:hAnsi="宋体" w:eastAsia="宋体" w:cs="宋体"/>
                <w:color w:val="FF0000"/>
                <w:sz w:val="21"/>
                <w:szCs w:val="21"/>
              </w:rPr>
              <w:t>指标参数</w:t>
            </w:r>
            <w:r>
              <w:rPr>
                <w:rFonts w:hint="eastAsia" w:ascii="宋体" w:hAnsi="宋体" w:eastAsia="宋体" w:cs="宋体"/>
                <w:color w:val="000000"/>
                <w:sz w:val="21"/>
                <w:szCs w:val="21"/>
              </w:rPr>
              <w:t>)</w:t>
            </w:r>
          </w:p>
        </w:tc>
        <w:tc>
          <w:tcPr>
            <w:tcW w:w="709"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千克</w:t>
            </w:r>
          </w:p>
        </w:tc>
        <w:tc>
          <w:tcPr>
            <w:tcW w:w="850"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w:t>
            </w:r>
          </w:p>
        </w:tc>
        <w:tc>
          <w:tcPr>
            <w:tcW w:w="983" w:type="dxa"/>
            <w:vAlign w:val="center"/>
          </w:tcPr>
          <w:p>
            <w:pPr>
              <w:widowControl/>
              <w:spacing w:line="360" w:lineRule="auto"/>
              <w:jc w:val="center"/>
              <w:rPr>
                <w:rFonts w:hint="eastAsia" w:ascii="宋体" w:hAnsi="宋体" w:eastAsia="宋体" w:cs="宋体"/>
                <w:sz w:val="21"/>
                <w:szCs w:val="21"/>
              </w:rPr>
            </w:pPr>
          </w:p>
        </w:tc>
        <w:tc>
          <w:tcPr>
            <w:tcW w:w="1002" w:type="dxa"/>
            <w:vAlign w:val="center"/>
          </w:tcPr>
          <w:p>
            <w:pPr>
              <w:widowControl/>
              <w:spacing w:line="360" w:lineRule="auto"/>
              <w:jc w:val="center"/>
              <w:rPr>
                <w:rFonts w:hint="eastAsia" w:ascii="宋体" w:hAnsi="宋体" w:eastAsia="宋体" w:cs="宋体"/>
                <w:sz w:val="21"/>
                <w:szCs w:val="21"/>
              </w:rPr>
            </w:pPr>
          </w:p>
        </w:tc>
        <w:tc>
          <w:tcPr>
            <w:tcW w:w="1012" w:type="dxa"/>
            <w:vAlign w:val="center"/>
          </w:tcPr>
          <w:p>
            <w:pPr>
              <w:widowControl/>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9" w:type="dxa"/>
            <w:gridSpan w:val="4"/>
            <w:vAlign w:val="center"/>
          </w:tcPr>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以上合计总价（大写）： </w:t>
            </w:r>
          </w:p>
        </w:tc>
        <w:tc>
          <w:tcPr>
            <w:tcW w:w="4556" w:type="dxa"/>
            <w:gridSpan w:val="5"/>
            <w:vAlign w:val="center"/>
          </w:tcPr>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17D8"/>
    <w:rsid w:val="0003693D"/>
    <w:rsid w:val="00063E06"/>
    <w:rsid w:val="000A22DB"/>
    <w:rsid w:val="000C1845"/>
    <w:rsid w:val="000D6A23"/>
    <w:rsid w:val="00115EEC"/>
    <w:rsid w:val="001260B7"/>
    <w:rsid w:val="00160290"/>
    <w:rsid w:val="00166793"/>
    <w:rsid w:val="0018234A"/>
    <w:rsid w:val="001915A1"/>
    <w:rsid w:val="00193418"/>
    <w:rsid w:val="00196EA5"/>
    <w:rsid w:val="001A7FE6"/>
    <w:rsid w:val="001C3F61"/>
    <w:rsid w:val="001F16BE"/>
    <w:rsid w:val="00210C67"/>
    <w:rsid w:val="002133E5"/>
    <w:rsid w:val="0024696A"/>
    <w:rsid w:val="00297A81"/>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050E5"/>
    <w:rsid w:val="00413897"/>
    <w:rsid w:val="00423C19"/>
    <w:rsid w:val="004424E8"/>
    <w:rsid w:val="00466243"/>
    <w:rsid w:val="004875EB"/>
    <w:rsid w:val="004975D5"/>
    <w:rsid w:val="004C1280"/>
    <w:rsid w:val="004C289D"/>
    <w:rsid w:val="004C660E"/>
    <w:rsid w:val="004C7E90"/>
    <w:rsid w:val="004F5E27"/>
    <w:rsid w:val="00527733"/>
    <w:rsid w:val="0053268D"/>
    <w:rsid w:val="00533279"/>
    <w:rsid w:val="00597525"/>
    <w:rsid w:val="005D4F71"/>
    <w:rsid w:val="0061433F"/>
    <w:rsid w:val="006734DC"/>
    <w:rsid w:val="006835A9"/>
    <w:rsid w:val="00693CB5"/>
    <w:rsid w:val="006B2C08"/>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0BC8"/>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CB526C"/>
    <w:rsid w:val="00D24639"/>
    <w:rsid w:val="00D32CC0"/>
    <w:rsid w:val="00D74586"/>
    <w:rsid w:val="00D83221"/>
    <w:rsid w:val="00DA002C"/>
    <w:rsid w:val="00DC7A28"/>
    <w:rsid w:val="00DD194E"/>
    <w:rsid w:val="00E45A9C"/>
    <w:rsid w:val="00E50D02"/>
    <w:rsid w:val="00E74639"/>
    <w:rsid w:val="00E93CB1"/>
    <w:rsid w:val="00E94C1B"/>
    <w:rsid w:val="00E9659A"/>
    <w:rsid w:val="00EB7745"/>
    <w:rsid w:val="00ED1B47"/>
    <w:rsid w:val="00F0109D"/>
    <w:rsid w:val="00F16E4B"/>
    <w:rsid w:val="00F32DB5"/>
    <w:rsid w:val="00F33B17"/>
    <w:rsid w:val="00F45B42"/>
    <w:rsid w:val="00F75185"/>
    <w:rsid w:val="00FA1409"/>
    <w:rsid w:val="00FF1217"/>
    <w:rsid w:val="00FF61CA"/>
    <w:rsid w:val="034644B7"/>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DC0511E"/>
    <w:rsid w:val="4FAC5BC3"/>
    <w:rsid w:val="4FC61FF0"/>
    <w:rsid w:val="50846203"/>
    <w:rsid w:val="538763B9"/>
    <w:rsid w:val="540463E4"/>
    <w:rsid w:val="542318A7"/>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7199</Words>
  <Characters>7506</Characters>
  <Lines>57</Lines>
  <Paragraphs>16</Paragraphs>
  <TotalTime>6</TotalTime>
  <ScaleCrop>false</ScaleCrop>
  <LinksUpToDate>false</LinksUpToDate>
  <CharactersWithSpaces>7773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2023-06-12T01:12:56Z</cp:lastPrinted>
  <dcterms:modified xsi:type="dcterms:W3CDTF">2023-06-12T01:15:53Z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