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20230621港口仪表设备采购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合同签订生效后45天内供货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2"/>
          <w:szCs w:val="32"/>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2023年6月30日上午9点30分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2023年6月30日上午9点30分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bookmarkStart w:id="0" w:name="_GoBack"/>
      <w:bookmarkEnd w:id="0"/>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w:t>
      </w:r>
      <w:r>
        <w:rPr>
          <w:rFonts w:hint="eastAsia" w:ascii="方正仿宋简体" w:hAnsi="方正仿宋简体" w:eastAsia="方正仿宋简体" w:cs="方正仿宋简体"/>
          <w:b/>
          <w:kern w:val="1"/>
          <w:sz w:val="32"/>
          <w:szCs w:val="32"/>
        </w:rPr>
        <w:t>注明投标报价的</w:t>
      </w:r>
      <w:r>
        <w:rPr>
          <w:rFonts w:hint="eastAsia" w:ascii="方正仿宋简体" w:hAnsi="方正仿宋简体" w:eastAsia="方正仿宋简体" w:cs="方正仿宋简体"/>
          <w:b/>
          <w:color w:val="FF0000"/>
          <w:kern w:val="1"/>
          <w:sz w:val="32"/>
          <w:szCs w:val="32"/>
        </w:rPr>
        <w:t>供货品牌</w:t>
      </w:r>
      <w:r>
        <w:rPr>
          <w:rFonts w:hint="eastAsia" w:ascii="方正仿宋简体" w:hAnsi="方正仿宋简体" w:eastAsia="方正仿宋简体" w:cs="方正仿宋简体"/>
          <w:kern w:val="1"/>
          <w:sz w:val="32"/>
          <w:szCs w:val="32"/>
        </w:rPr>
        <w:t>，不符合标书要求的按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34"/>
        <w:gridCol w:w="2694"/>
        <w:gridCol w:w="1701"/>
        <w:gridCol w:w="425"/>
        <w:gridCol w:w="425"/>
        <w:gridCol w:w="983"/>
        <w:gridCol w:w="1002"/>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26" w:type="dxa"/>
            <w:vAlign w:val="center"/>
          </w:tcPr>
          <w:p>
            <w:pPr>
              <w:widowControl/>
              <w:spacing w:line="2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134" w:type="dxa"/>
            <w:vAlign w:val="center"/>
          </w:tcPr>
          <w:p>
            <w:pPr>
              <w:widowControl/>
              <w:spacing w:line="2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2694" w:type="dxa"/>
            <w:vAlign w:val="center"/>
          </w:tcPr>
          <w:p>
            <w:pPr>
              <w:widowControl/>
              <w:spacing w:line="2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701" w:type="dxa"/>
            <w:vAlign w:val="center"/>
          </w:tcPr>
          <w:p>
            <w:pPr>
              <w:widowControl/>
              <w:spacing w:line="2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425" w:type="dxa"/>
            <w:vAlign w:val="center"/>
          </w:tcPr>
          <w:p>
            <w:pPr>
              <w:widowControl/>
              <w:spacing w:line="2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425" w:type="dxa"/>
            <w:vAlign w:val="center"/>
          </w:tcPr>
          <w:p>
            <w:pPr>
              <w:widowControl/>
              <w:spacing w:line="2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983" w:type="dxa"/>
            <w:vAlign w:val="center"/>
          </w:tcPr>
          <w:p>
            <w:pPr>
              <w:widowControl/>
              <w:spacing w:line="2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1002" w:type="dxa"/>
            <w:vAlign w:val="center"/>
          </w:tcPr>
          <w:p>
            <w:pPr>
              <w:widowControl/>
              <w:spacing w:line="2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708" w:type="dxa"/>
            <w:vAlign w:val="center"/>
          </w:tcPr>
          <w:p>
            <w:pPr>
              <w:widowControl/>
              <w:spacing w:line="2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26" w:type="dxa"/>
            <w:vAlign w:val="center"/>
          </w:tcPr>
          <w:p>
            <w:pPr>
              <w:widowControl/>
              <w:spacing w:line="2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1134" w:type="dxa"/>
            <w:vAlign w:val="center"/>
          </w:tcPr>
          <w:p>
            <w:pPr>
              <w:spacing w:line="20" w:lineRule="atLeast"/>
              <w:rPr>
                <w:rFonts w:ascii="宋体" w:hAnsi="宋体" w:cs="宋体"/>
                <w:color w:val="000000"/>
                <w:sz w:val="18"/>
                <w:szCs w:val="18"/>
              </w:rPr>
            </w:pPr>
            <w:r>
              <w:rPr>
                <w:rFonts w:hint="eastAsia"/>
                <w:color w:val="000000"/>
                <w:sz w:val="18"/>
                <w:szCs w:val="18"/>
              </w:rPr>
              <w:t>雷达液位计</w:t>
            </w:r>
          </w:p>
        </w:tc>
        <w:tc>
          <w:tcPr>
            <w:tcW w:w="2694" w:type="dxa"/>
            <w:vAlign w:val="center"/>
          </w:tcPr>
          <w:p>
            <w:pPr>
              <w:spacing w:line="20" w:lineRule="atLeast"/>
              <w:rPr>
                <w:rFonts w:ascii="宋体" w:hAnsi="宋体" w:cs="宋体"/>
                <w:color w:val="000000"/>
                <w:sz w:val="18"/>
                <w:szCs w:val="18"/>
              </w:rPr>
            </w:pPr>
            <w:r>
              <w:rPr>
                <w:rFonts w:hint="eastAsia"/>
                <w:b/>
                <w:color w:val="FF0000"/>
                <w:sz w:val="18"/>
                <w:szCs w:val="18"/>
              </w:rPr>
              <w:t>设备位号</w:t>
            </w:r>
            <w:r>
              <w:rPr>
                <w:rFonts w:hint="eastAsia"/>
                <w:b/>
                <w:color w:val="000000"/>
                <w:sz w:val="18"/>
                <w:szCs w:val="18"/>
              </w:rPr>
              <w:t>V0204A/B</w:t>
            </w:r>
            <w:r>
              <w:rPr>
                <w:rFonts w:hint="eastAsia"/>
                <w:color w:val="000000"/>
                <w:sz w:val="18"/>
                <w:szCs w:val="18"/>
              </w:rPr>
              <w:t xml:space="preserve"> (H=10.7m) 工艺介质：二氧化碳 最大操作压力：2.4MPa 操作温度：-22℃ 精度：±5mm 量程：11m 输出信号：4-20mA Hart 电气接口：1/2npt 防爆等级：EXdIIBT4 IP65 工艺连接尺寸： ANSI  4" 300LB   RF  需提供相应工况业绩证明及防爆合格证书</w:t>
            </w:r>
          </w:p>
        </w:tc>
        <w:tc>
          <w:tcPr>
            <w:tcW w:w="1701" w:type="dxa"/>
            <w:vAlign w:val="center"/>
          </w:tcPr>
          <w:p>
            <w:pPr>
              <w:spacing w:line="20" w:lineRule="atLeast"/>
              <w:rPr>
                <w:rFonts w:ascii="宋体" w:hAnsi="宋体" w:cs="宋体"/>
                <w:color w:val="000000"/>
                <w:sz w:val="18"/>
                <w:szCs w:val="18"/>
              </w:rPr>
            </w:pPr>
            <w:r>
              <w:rPr>
                <w:rFonts w:hint="eastAsia"/>
                <w:color w:val="000000"/>
                <w:sz w:val="18"/>
                <w:szCs w:val="18"/>
              </w:rPr>
              <w:t xml:space="preserve">Vega:FX86NEJAQ1HXANAX </w:t>
            </w:r>
            <w:r>
              <w:rPr>
                <w:rFonts w:hint="eastAsia"/>
                <w:color w:val="000000"/>
                <w:sz w:val="18"/>
                <w:szCs w:val="18"/>
              </w:rPr>
              <w:br w:type="textWrapping"/>
            </w:r>
            <w:r>
              <w:rPr>
                <w:rFonts w:hint="eastAsia"/>
                <w:color w:val="000000"/>
                <w:sz w:val="18"/>
                <w:szCs w:val="18"/>
              </w:rPr>
              <w:t xml:space="preserve">E+H:FMP51-NCACCDMBE1ATJ+AKPGZ1 </w:t>
            </w:r>
            <w:r>
              <w:rPr>
                <w:rFonts w:hint="eastAsia"/>
                <w:color w:val="000000"/>
                <w:sz w:val="18"/>
                <w:szCs w:val="18"/>
              </w:rPr>
              <w:br w:type="textWrapping"/>
            </w:r>
            <w:r>
              <w:rPr>
                <w:rFonts w:hint="eastAsia"/>
                <w:color w:val="000000"/>
                <w:sz w:val="18"/>
                <w:szCs w:val="18"/>
              </w:rPr>
              <w:t>EMERSON:5301HS1S1K5AM01100CBE3M1T1</w:t>
            </w:r>
          </w:p>
        </w:tc>
        <w:tc>
          <w:tcPr>
            <w:tcW w:w="425" w:type="dxa"/>
            <w:vAlign w:val="center"/>
          </w:tcPr>
          <w:p>
            <w:pPr>
              <w:spacing w:line="20" w:lineRule="atLeast"/>
              <w:rPr>
                <w:rFonts w:ascii="宋体" w:hAnsi="宋体" w:cs="宋体"/>
                <w:color w:val="000000"/>
                <w:sz w:val="18"/>
                <w:szCs w:val="18"/>
              </w:rPr>
            </w:pPr>
            <w:r>
              <w:rPr>
                <w:rFonts w:hint="eastAsia"/>
                <w:color w:val="000000"/>
                <w:sz w:val="18"/>
                <w:szCs w:val="18"/>
              </w:rPr>
              <w:t>只</w:t>
            </w:r>
          </w:p>
        </w:tc>
        <w:tc>
          <w:tcPr>
            <w:tcW w:w="425" w:type="dxa"/>
            <w:vAlign w:val="center"/>
          </w:tcPr>
          <w:p>
            <w:pPr>
              <w:spacing w:line="20" w:lineRule="atLeast"/>
              <w:rPr>
                <w:rFonts w:ascii="宋体" w:hAnsi="宋体" w:cs="宋体"/>
                <w:color w:val="000000"/>
                <w:sz w:val="18"/>
                <w:szCs w:val="18"/>
              </w:rPr>
            </w:pPr>
            <w:r>
              <w:rPr>
                <w:rFonts w:hint="eastAsia"/>
                <w:color w:val="000000"/>
                <w:sz w:val="18"/>
                <w:szCs w:val="18"/>
              </w:rPr>
              <w:t>2</w:t>
            </w:r>
          </w:p>
        </w:tc>
        <w:tc>
          <w:tcPr>
            <w:tcW w:w="983" w:type="dxa"/>
            <w:vAlign w:val="center"/>
          </w:tcPr>
          <w:p>
            <w:pPr>
              <w:widowControl/>
              <w:spacing w:line="20" w:lineRule="atLeast"/>
              <w:jc w:val="center"/>
              <w:rPr>
                <w:rFonts w:ascii="方正仿宋简体" w:hAnsi="方正仿宋简体" w:eastAsia="方正仿宋简体" w:cs="方正仿宋简体"/>
                <w:szCs w:val="21"/>
              </w:rPr>
            </w:pPr>
          </w:p>
        </w:tc>
        <w:tc>
          <w:tcPr>
            <w:tcW w:w="1002" w:type="dxa"/>
            <w:vAlign w:val="center"/>
          </w:tcPr>
          <w:p>
            <w:pPr>
              <w:widowControl/>
              <w:spacing w:line="20" w:lineRule="atLeast"/>
              <w:jc w:val="center"/>
              <w:rPr>
                <w:rFonts w:ascii="方正仿宋简体" w:hAnsi="方正仿宋简体" w:eastAsia="方正仿宋简体" w:cs="方正仿宋简体"/>
                <w:szCs w:val="21"/>
              </w:rPr>
            </w:pPr>
          </w:p>
        </w:tc>
        <w:tc>
          <w:tcPr>
            <w:tcW w:w="708" w:type="dxa"/>
            <w:vAlign w:val="center"/>
          </w:tcPr>
          <w:p>
            <w:pPr>
              <w:widowControl/>
              <w:spacing w:line="2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26" w:type="dxa"/>
            <w:vAlign w:val="center"/>
          </w:tcPr>
          <w:p>
            <w:pPr>
              <w:widowControl/>
              <w:spacing w:line="2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1134" w:type="dxa"/>
            <w:vAlign w:val="center"/>
          </w:tcPr>
          <w:p>
            <w:pPr>
              <w:spacing w:line="20" w:lineRule="atLeast"/>
              <w:rPr>
                <w:rFonts w:ascii="宋体" w:hAnsi="宋体" w:cs="宋体"/>
                <w:color w:val="000000"/>
                <w:sz w:val="18"/>
                <w:szCs w:val="18"/>
              </w:rPr>
            </w:pPr>
            <w:r>
              <w:rPr>
                <w:rFonts w:hint="eastAsia"/>
                <w:color w:val="000000"/>
                <w:sz w:val="18"/>
                <w:szCs w:val="18"/>
              </w:rPr>
              <w:t>一体化温度变送器</w:t>
            </w:r>
          </w:p>
        </w:tc>
        <w:tc>
          <w:tcPr>
            <w:tcW w:w="2694" w:type="dxa"/>
            <w:vAlign w:val="center"/>
          </w:tcPr>
          <w:p>
            <w:pPr>
              <w:spacing w:line="20" w:lineRule="atLeast"/>
              <w:rPr>
                <w:rFonts w:ascii="宋体" w:hAnsi="宋体" w:cs="宋体"/>
                <w:color w:val="000000"/>
                <w:sz w:val="18"/>
                <w:szCs w:val="18"/>
              </w:rPr>
            </w:pPr>
            <w:r>
              <w:rPr>
                <w:rFonts w:hint="eastAsia"/>
                <w:color w:val="000000"/>
                <w:sz w:val="18"/>
                <w:szCs w:val="18"/>
              </w:rPr>
              <w:t>PT100;接线盒：铸铝；精度：A级 带ABB温变（Hart） 测温范围：-20-100℃</w:t>
            </w:r>
            <w:r>
              <w:rPr>
                <w:rFonts w:hint="eastAsia"/>
                <w:color w:val="000000"/>
                <w:sz w:val="18"/>
                <w:szCs w:val="18"/>
              </w:rPr>
              <w:br w:type="textWrapping"/>
            </w:r>
            <w:r>
              <w:rPr>
                <w:rFonts w:hint="eastAsia"/>
                <w:color w:val="000000"/>
                <w:sz w:val="18"/>
                <w:szCs w:val="18"/>
              </w:rPr>
              <w:t xml:space="preserve">过程连接：1/2NPT </w:t>
            </w:r>
            <w:r>
              <w:rPr>
                <w:rFonts w:hint="eastAsia"/>
                <w:color w:val="000000"/>
                <w:sz w:val="18"/>
                <w:szCs w:val="18"/>
              </w:rPr>
              <w:br w:type="textWrapping"/>
            </w:r>
            <w:r>
              <w:rPr>
                <w:rFonts w:hint="eastAsia"/>
                <w:color w:val="000000"/>
                <w:sz w:val="18"/>
                <w:szCs w:val="18"/>
              </w:rPr>
              <w:t>铠装芯：304材质φ6  插入长度：28CM 总长：45CM</w:t>
            </w:r>
            <w:r>
              <w:rPr>
                <w:rFonts w:hint="eastAsia"/>
                <w:color w:val="000000"/>
                <w:sz w:val="18"/>
                <w:szCs w:val="18"/>
              </w:rPr>
              <w:br w:type="textWrapping"/>
            </w:r>
            <w:r>
              <w:rPr>
                <w:rFonts w:hint="eastAsia"/>
                <w:color w:val="000000"/>
                <w:sz w:val="18"/>
                <w:szCs w:val="18"/>
              </w:rPr>
              <w:t>电气连接：1/2NPT</w:t>
            </w:r>
            <w:r>
              <w:rPr>
                <w:rFonts w:hint="eastAsia"/>
                <w:color w:val="000000"/>
                <w:sz w:val="18"/>
                <w:szCs w:val="18"/>
              </w:rPr>
              <w:br w:type="textWrapping"/>
            </w:r>
            <w:r>
              <w:rPr>
                <w:rFonts w:hint="eastAsia"/>
                <w:color w:val="000000"/>
                <w:sz w:val="18"/>
                <w:szCs w:val="18"/>
              </w:rPr>
              <w:t>防爆防护等级：EXd IIBT4 IP65 用途：乙酯储罐温度监测</w:t>
            </w:r>
          </w:p>
        </w:tc>
        <w:tc>
          <w:tcPr>
            <w:tcW w:w="1701" w:type="dxa"/>
            <w:vAlign w:val="center"/>
          </w:tcPr>
          <w:p>
            <w:pPr>
              <w:spacing w:line="20" w:lineRule="atLeast"/>
              <w:jc w:val="left"/>
              <w:rPr>
                <w:rFonts w:ascii="宋体" w:hAnsi="宋体" w:cs="宋体"/>
                <w:color w:val="000000"/>
                <w:sz w:val="18"/>
                <w:szCs w:val="18"/>
              </w:rPr>
            </w:pPr>
            <w:r>
              <w:rPr>
                <w:rFonts w:hint="eastAsia"/>
                <w:color w:val="000000"/>
                <w:sz w:val="18"/>
                <w:szCs w:val="18"/>
              </w:rPr>
              <w:t>重庆川仪、      江苏润仪、      北京京仪</w:t>
            </w:r>
          </w:p>
        </w:tc>
        <w:tc>
          <w:tcPr>
            <w:tcW w:w="425" w:type="dxa"/>
            <w:vAlign w:val="center"/>
          </w:tcPr>
          <w:p>
            <w:pPr>
              <w:spacing w:line="20" w:lineRule="atLeast"/>
              <w:rPr>
                <w:rFonts w:ascii="宋体" w:hAnsi="宋体" w:cs="宋体"/>
                <w:color w:val="000000"/>
                <w:sz w:val="18"/>
                <w:szCs w:val="18"/>
              </w:rPr>
            </w:pPr>
            <w:r>
              <w:rPr>
                <w:rFonts w:hint="eastAsia"/>
                <w:color w:val="000000"/>
                <w:sz w:val="18"/>
                <w:szCs w:val="18"/>
              </w:rPr>
              <w:t>只</w:t>
            </w:r>
          </w:p>
        </w:tc>
        <w:tc>
          <w:tcPr>
            <w:tcW w:w="425" w:type="dxa"/>
            <w:vAlign w:val="center"/>
          </w:tcPr>
          <w:p>
            <w:pPr>
              <w:spacing w:line="20" w:lineRule="atLeast"/>
              <w:jc w:val="center"/>
              <w:rPr>
                <w:rFonts w:ascii="宋体" w:hAnsi="宋体" w:cs="宋体"/>
                <w:color w:val="000000"/>
                <w:sz w:val="18"/>
                <w:szCs w:val="18"/>
              </w:rPr>
            </w:pPr>
            <w:r>
              <w:rPr>
                <w:rFonts w:hint="eastAsia"/>
                <w:color w:val="000000"/>
                <w:sz w:val="18"/>
                <w:szCs w:val="18"/>
              </w:rPr>
              <w:t xml:space="preserve">4 </w:t>
            </w:r>
          </w:p>
        </w:tc>
        <w:tc>
          <w:tcPr>
            <w:tcW w:w="983" w:type="dxa"/>
            <w:vAlign w:val="center"/>
          </w:tcPr>
          <w:p>
            <w:pPr>
              <w:widowControl/>
              <w:spacing w:line="20" w:lineRule="atLeast"/>
              <w:jc w:val="center"/>
              <w:rPr>
                <w:rFonts w:ascii="方正仿宋简体" w:hAnsi="方正仿宋简体" w:eastAsia="方正仿宋简体" w:cs="方正仿宋简体"/>
                <w:szCs w:val="21"/>
              </w:rPr>
            </w:pPr>
          </w:p>
        </w:tc>
        <w:tc>
          <w:tcPr>
            <w:tcW w:w="1002" w:type="dxa"/>
            <w:vAlign w:val="center"/>
          </w:tcPr>
          <w:p>
            <w:pPr>
              <w:widowControl/>
              <w:spacing w:line="20" w:lineRule="atLeast"/>
              <w:jc w:val="center"/>
              <w:rPr>
                <w:rFonts w:ascii="方正仿宋简体" w:hAnsi="方正仿宋简体" w:eastAsia="方正仿宋简体" w:cs="方正仿宋简体"/>
                <w:szCs w:val="21"/>
              </w:rPr>
            </w:pPr>
          </w:p>
        </w:tc>
        <w:tc>
          <w:tcPr>
            <w:tcW w:w="708" w:type="dxa"/>
            <w:vAlign w:val="center"/>
          </w:tcPr>
          <w:p>
            <w:pPr>
              <w:widowControl/>
              <w:spacing w:line="2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26" w:type="dxa"/>
            <w:vAlign w:val="center"/>
          </w:tcPr>
          <w:p>
            <w:pPr>
              <w:widowControl/>
              <w:spacing w:line="2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1134" w:type="dxa"/>
            <w:vAlign w:val="center"/>
          </w:tcPr>
          <w:p>
            <w:pPr>
              <w:spacing w:line="20" w:lineRule="atLeast"/>
              <w:rPr>
                <w:rFonts w:ascii="宋体" w:hAnsi="宋体" w:cs="宋体"/>
                <w:color w:val="000000"/>
                <w:sz w:val="18"/>
                <w:szCs w:val="18"/>
              </w:rPr>
            </w:pPr>
            <w:r>
              <w:rPr>
                <w:rFonts w:hint="eastAsia"/>
                <w:color w:val="000000"/>
                <w:sz w:val="18"/>
                <w:szCs w:val="18"/>
              </w:rPr>
              <w:t>一体化温度变送器</w:t>
            </w:r>
          </w:p>
        </w:tc>
        <w:tc>
          <w:tcPr>
            <w:tcW w:w="2694" w:type="dxa"/>
            <w:vAlign w:val="center"/>
          </w:tcPr>
          <w:p>
            <w:pPr>
              <w:spacing w:line="20" w:lineRule="atLeast"/>
              <w:rPr>
                <w:rFonts w:ascii="宋体" w:hAnsi="宋体" w:cs="宋体"/>
                <w:color w:val="000000"/>
                <w:sz w:val="18"/>
                <w:szCs w:val="18"/>
              </w:rPr>
            </w:pPr>
            <w:r>
              <w:rPr>
                <w:rFonts w:hint="eastAsia"/>
                <w:color w:val="000000"/>
                <w:sz w:val="18"/>
                <w:szCs w:val="18"/>
              </w:rPr>
              <w:t>PT100;接线盒：铸铝；精度：A级 带ABB温变（Hart） 测温范围：-50-50℃</w:t>
            </w:r>
            <w:r>
              <w:rPr>
                <w:rFonts w:hint="eastAsia"/>
                <w:color w:val="000000"/>
                <w:sz w:val="18"/>
                <w:szCs w:val="18"/>
              </w:rPr>
              <w:br w:type="textWrapping"/>
            </w:r>
            <w:r>
              <w:rPr>
                <w:rFonts w:hint="eastAsia"/>
                <w:color w:val="000000"/>
                <w:sz w:val="18"/>
                <w:szCs w:val="18"/>
              </w:rPr>
              <w:t>过程连接：1/2NPT （带保护套管：承压≥3MPa 材质316L）</w:t>
            </w:r>
            <w:r>
              <w:rPr>
                <w:rFonts w:hint="eastAsia"/>
                <w:color w:val="000000"/>
                <w:sz w:val="18"/>
                <w:szCs w:val="18"/>
              </w:rPr>
              <w:br w:type="textWrapping"/>
            </w:r>
            <w:r>
              <w:rPr>
                <w:rFonts w:hint="eastAsia"/>
                <w:color w:val="000000"/>
                <w:sz w:val="18"/>
                <w:szCs w:val="18"/>
              </w:rPr>
              <w:t>铠装芯：304材质φ6  插入长度：20CM 总长：25CM</w:t>
            </w:r>
            <w:r>
              <w:rPr>
                <w:rFonts w:hint="eastAsia"/>
                <w:color w:val="000000"/>
                <w:sz w:val="18"/>
                <w:szCs w:val="18"/>
              </w:rPr>
              <w:br w:type="textWrapping"/>
            </w:r>
            <w:r>
              <w:rPr>
                <w:rFonts w:hint="eastAsia"/>
                <w:color w:val="000000"/>
                <w:sz w:val="18"/>
                <w:szCs w:val="18"/>
              </w:rPr>
              <w:t>电气连接：1/2NPT   防爆防护等级：EXd IIBT4 IP65 用途：二氧化碳球罐温度监测</w:t>
            </w:r>
          </w:p>
        </w:tc>
        <w:tc>
          <w:tcPr>
            <w:tcW w:w="1701" w:type="dxa"/>
            <w:vAlign w:val="center"/>
          </w:tcPr>
          <w:p>
            <w:pPr>
              <w:spacing w:line="20" w:lineRule="atLeast"/>
              <w:jc w:val="left"/>
              <w:rPr>
                <w:rFonts w:ascii="宋体" w:hAnsi="宋体" w:cs="宋体"/>
                <w:color w:val="000000"/>
                <w:sz w:val="18"/>
                <w:szCs w:val="18"/>
              </w:rPr>
            </w:pPr>
            <w:r>
              <w:rPr>
                <w:rFonts w:hint="eastAsia"/>
                <w:color w:val="000000"/>
                <w:sz w:val="18"/>
                <w:szCs w:val="18"/>
              </w:rPr>
              <w:t>重庆川仪、      江苏润仪、      北京京仪</w:t>
            </w:r>
          </w:p>
        </w:tc>
        <w:tc>
          <w:tcPr>
            <w:tcW w:w="425" w:type="dxa"/>
            <w:vAlign w:val="center"/>
          </w:tcPr>
          <w:p>
            <w:pPr>
              <w:spacing w:line="20" w:lineRule="atLeast"/>
              <w:rPr>
                <w:rFonts w:ascii="宋体" w:hAnsi="宋体" w:cs="宋体"/>
                <w:color w:val="000000"/>
                <w:sz w:val="18"/>
                <w:szCs w:val="18"/>
              </w:rPr>
            </w:pPr>
            <w:r>
              <w:rPr>
                <w:rFonts w:hint="eastAsia"/>
                <w:color w:val="000000"/>
                <w:sz w:val="18"/>
                <w:szCs w:val="18"/>
              </w:rPr>
              <w:t>只</w:t>
            </w:r>
          </w:p>
        </w:tc>
        <w:tc>
          <w:tcPr>
            <w:tcW w:w="425" w:type="dxa"/>
            <w:vAlign w:val="center"/>
          </w:tcPr>
          <w:p>
            <w:pPr>
              <w:spacing w:line="20" w:lineRule="atLeast"/>
              <w:jc w:val="center"/>
              <w:rPr>
                <w:rFonts w:ascii="宋体" w:hAnsi="宋体" w:cs="宋体"/>
                <w:color w:val="000000"/>
                <w:sz w:val="18"/>
                <w:szCs w:val="18"/>
              </w:rPr>
            </w:pPr>
            <w:r>
              <w:rPr>
                <w:rFonts w:hint="eastAsia"/>
                <w:color w:val="000000"/>
                <w:sz w:val="18"/>
                <w:szCs w:val="18"/>
              </w:rPr>
              <w:t xml:space="preserve">2 </w:t>
            </w:r>
          </w:p>
        </w:tc>
        <w:tc>
          <w:tcPr>
            <w:tcW w:w="983" w:type="dxa"/>
            <w:vAlign w:val="center"/>
          </w:tcPr>
          <w:p>
            <w:pPr>
              <w:widowControl/>
              <w:spacing w:line="20" w:lineRule="atLeast"/>
              <w:jc w:val="center"/>
              <w:rPr>
                <w:rFonts w:ascii="方正仿宋简体" w:hAnsi="方正仿宋简体" w:eastAsia="方正仿宋简体" w:cs="方正仿宋简体"/>
                <w:szCs w:val="21"/>
              </w:rPr>
            </w:pPr>
          </w:p>
        </w:tc>
        <w:tc>
          <w:tcPr>
            <w:tcW w:w="1002" w:type="dxa"/>
            <w:vAlign w:val="center"/>
          </w:tcPr>
          <w:p>
            <w:pPr>
              <w:widowControl/>
              <w:spacing w:line="20" w:lineRule="atLeast"/>
              <w:jc w:val="center"/>
              <w:rPr>
                <w:rFonts w:ascii="方正仿宋简体" w:hAnsi="方正仿宋简体" w:eastAsia="方正仿宋简体" w:cs="方正仿宋简体"/>
                <w:szCs w:val="21"/>
              </w:rPr>
            </w:pPr>
          </w:p>
        </w:tc>
        <w:tc>
          <w:tcPr>
            <w:tcW w:w="708" w:type="dxa"/>
            <w:vAlign w:val="center"/>
          </w:tcPr>
          <w:p>
            <w:pPr>
              <w:widowControl/>
              <w:spacing w:line="2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26" w:type="dxa"/>
            <w:vAlign w:val="center"/>
          </w:tcPr>
          <w:p>
            <w:pPr>
              <w:widowControl/>
              <w:spacing w:line="2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4</w:t>
            </w:r>
          </w:p>
        </w:tc>
        <w:tc>
          <w:tcPr>
            <w:tcW w:w="1134" w:type="dxa"/>
            <w:vAlign w:val="center"/>
          </w:tcPr>
          <w:p>
            <w:pPr>
              <w:spacing w:line="20" w:lineRule="atLeast"/>
              <w:rPr>
                <w:rFonts w:ascii="宋体" w:hAnsi="宋体" w:cs="宋体"/>
                <w:color w:val="000000"/>
                <w:sz w:val="18"/>
                <w:szCs w:val="18"/>
              </w:rPr>
            </w:pPr>
            <w:r>
              <w:rPr>
                <w:rFonts w:hint="eastAsia"/>
                <w:color w:val="000000"/>
                <w:sz w:val="18"/>
                <w:szCs w:val="18"/>
              </w:rPr>
              <w:t>液位探头  （</w:t>
            </w:r>
            <w:r>
              <w:rPr>
                <w:rFonts w:hint="eastAsia"/>
                <w:color w:val="FF0000"/>
                <w:sz w:val="18"/>
                <w:szCs w:val="18"/>
              </w:rPr>
              <w:t>静压式液位计</w:t>
            </w:r>
            <w:r>
              <w:rPr>
                <w:rFonts w:hint="eastAsia"/>
                <w:color w:val="000000"/>
                <w:sz w:val="18"/>
                <w:szCs w:val="18"/>
              </w:rPr>
              <w:t>）</w:t>
            </w:r>
          </w:p>
        </w:tc>
        <w:tc>
          <w:tcPr>
            <w:tcW w:w="2694" w:type="dxa"/>
            <w:vAlign w:val="center"/>
          </w:tcPr>
          <w:p>
            <w:pPr>
              <w:spacing w:line="20" w:lineRule="atLeast"/>
              <w:rPr>
                <w:rFonts w:ascii="宋体" w:hAnsi="宋体" w:cs="宋体"/>
                <w:color w:val="000000"/>
                <w:sz w:val="18"/>
                <w:szCs w:val="18"/>
              </w:rPr>
            </w:pPr>
            <w:r>
              <w:rPr>
                <w:rFonts w:hint="eastAsia"/>
                <w:color w:val="000000"/>
                <w:sz w:val="18"/>
                <w:szCs w:val="18"/>
              </w:rPr>
              <w:t>缆式；测量范围：0-10米；220V供电 ；</w:t>
            </w:r>
            <w:r>
              <w:rPr>
                <w:rFonts w:hint="eastAsia"/>
                <w:color w:val="000000"/>
                <w:sz w:val="18"/>
                <w:szCs w:val="18"/>
              </w:rPr>
              <w:br w:type="textWrapping"/>
            </w:r>
            <w:r>
              <w:rPr>
                <w:rFonts w:hint="eastAsia"/>
                <w:color w:val="000000"/>
                <w:sz w:val="18"/>
                <w:szCs w:val="18"/>
              </w:rPr>
              <w:t>输出：4-20mA；</w:t>
            </w:r>
            <w:r>
              <w:rPr>
                <w:rFonts w:hint="eastAsia"/>
                <w:color w:val="000000"/>
                <w:sz w:val="18"/>
                <w:szCs w:val="18"/>
              </w:rPr>
              <w:br w:type="textWrapping"/>
            </w:r>
            <w:r>
              <w:rPr>
                <w:rFonts w:hint="eastAsia"/>
                <w:color w:val="000000"/>
                <w:sz w:val="18"/>
                <w:szCs w:val="18"/>
              </w:rPr>
              <w:t>材质：316L；</w:t>
            </w:r>
            <w:r>
              <w:rPr>
                <w:rFonts w:hint="eastAsia"/>
                <w:color w:val="000000"/>
                <w:sz w:val="18"/>
                <w:szCs w:val="18"/>
              </w:rPr>
              <w:br w:type="textWrapping"/>
            </w:r>
            <w:r>
              <w:rPr>
                <w:rFonts w:hint="eastAsia"/>
                <w:color w:val="000000"/>
                <w:sz w:val="18"/>
                <w:szCs w:val="18"/>
              </w:rPr>
              <w:t>无固定装置，配光柱显示控制仪T80(16cm*8cm)；</w:t>
            </w:r>
            <w:r>
              <w:rPr>
                <w:rFonts w:hint="eastAsia"/>
                <w:color w:val="000000"/>
                <w:sz w:val="18"/>
                <w:szCs w:val="18"/>
              </w:rPr>
              <w:br w:type="textWrapping"/>
            </w:r>
            <w:r>
              <w:rPr>
                <w:rFonts w:hint="eastAsia"/>
                <w:color w:val="000000"/>
                <w:sz w:val="18"/>
                <w:szCs w:val="18"/>
              </w:rPr>
              <w:t>用途：沥青1#、2#储水槽液位测量</w:t>
            </w:r>
          </w:p>
        </w:tc>
        <w:tc>
          <w:tcPr>
            <w:tcW w:w="1701" w:type="dxa"/>
            <w:vAlign w:val="center"/>
          </w:tcPr>
          <w:p>
            <w:pPr>
              <w:spacing w:line="20" w:lineRule="atLeast"/>
              <w:jc w:val="left"/>
              <w:rPr>
                <w:rFonts w:ascii="宋体" w:hAnsi="宋体" w:cs="宋体"/>
                <w:color w:val="000000"/>
                <w:sz w:val="18"/>
                <w:szCs w:val="18"/>
              </w:rPr>
            </w:pPr>
            <w:r>
              <w:rPr>
                <w:rFonts w:hint="eastAsia"/>
                <w:color w:val="000000"/>
                <w:sz w:val="18"/>
                <w:szCs w:val="18"/>
              </w:rPr>
              <w:t>西门子：7MF1572-1HA10</w:t>
            </w:r>
            <w:r>
              <w:rPr>
                <w:rFonts w:hint="eastAsia"/>
                <w:color w:val="000000"/>
                <w:sz w:val="18"/>
                <w:szCs w:val="18"/>
              </w:rPr>
              <w:br w:type="textWrapping"/>
            </w:r>
            <w:r>
              <w:rPr>
                <w:rFonts w:hint="eastAsia"/>
                <w:color w:val="000000"/>
                <w:sz w:val="18"/>
                <w:szCs w:val="18"/>
              </w:rPr>
              <w:t>川仪:MTPAXAXA010BDZ</w:t>
            </w:r>
            <w:r>
              <w:rPr>
                <w:rFonts w:hint="eastAsia"/>
                <w:color w:val="000000"/>
                <w:sz w:val="18"/>
                <w:szCs w:val="18"/>
              </w:rPr>
              <w:br w:type="textWrapping"/>
            </w:r>
            <w:r>
              <w:rPr>
                <w:rFonts w:hint="eastAsia"/>
                <w:color w:val="000000"/>
                <w:sz w:val="18"/>
                <w:szCs w:val="18"/>
              </w:rPr>
              <w:t>恩格斯豪斯：FMX11-CA11HS10</w:t>
            </w:r>
          </w:p>
        </w:tc>
        <w:tc>
          <w:tcPr>
            <w:tcW w:w="425" w:type="dxa"/>
            <w:vAlign w:val="center"/>
          </w:tcPr>
          <w:p>
            <w:pPr>
              <w:spacing w:line="20" w:lineRule="atLeast"/>
              <w:rPr>
                <w:rFonts w:ascii="宋体" w:hAnsi="宋体" w:cs="宋体"/>
                <w:color w:val="000000"/>
                <w:sz w:val="18"/>
                <w:szCs w:val="18"/>
              </w:rPr>
            </w:pPr>
            <w:r>
              <w:rPr>
                <w:rFonts w:hint="eastAsia"/>
                <w:color w:val="000000"/>
                <w:sz w:val="18"/>
                <w:szCs w:val="18"/>
              </w:rPr>
              <w:t>只</w:t>
            </w:r>
          </w:p>
        </w:tc>
        <w:tc>
          <w:tcPr>
            <w:tcW w:w="425" w:type="dxa"/>
            <w:vAlign w:val="center"/>
          </w:tcPr>
          <w:p>
            <w:pPr>
              <w:spacing w:line="20" w:lineRule="atLeast"/>
              <w:jc w:val="center"/>
              <w:rPr>
                <w:rFonts w:ascii="宋体" w:hAnsi="宋体" w:cs="宋体"/>
                <w:color w:val="000000"/>
                <w:sz w:val="18"/>
                <w:szCs w:val="18"/>
              </w:rPr>
            </w:pPr>
            <w:r>
              <w:rPr>
                <w:rFonts w:hint="eastAsia"/>
                <w:color w:val="000000"/>
                <w:sz w:val="18"/>
                <w:szCs w:val="18"/>
              </w:rPr>
              <w:t xml:space="preserve">2 </w:t>
            </w:r>
          </w:p>
        </w:tc>
        <w:tc>
          <w:tcPr>
            <w:tcW w:w="983" w:type="dxa"/>
            <w:vAlign w:val="center"/>
          </w:tcPr>
          <w:p>
            <w:pPr>
              <w:widowControl/>
              <w:spacing w:line="20" w:lineRule="atLeast"/>
              <w:jc w:val="center"/>
              <w:rPr>
                <w:rFonts w:ascii="方正仿宋简体" w:hAnsi="方正仿宋简体" w:eastAsia="方正仿宋简体" w:cs="方正仿宋简体"/>
                <w:szCs w:val="21"/>
              </w:rPr>
            </w:pPr>
          </w:p>
        </w:tc>
        <w:tc>
          <w:tcPr>
            <w:tcW w:w="1002" w:type="dxa"/>
            <w:vAlign w:val="center"/>
          </w:tcPr>
          <w:p>
            <w:pPr>
              <w:widowControl/>
              <w:spacing w:line="20" w:lineRule="atLeast"/>
              <w:jc w:val="center"/>
              <w:rPr>
                <w:rFonts w:ascii="方正仿宋简体" w:hAnsi="方正仿宋简体" w:eastAsia="方正仿宋简体" w:cs="方正仿宋简体"/>
                <w:szCs w:val="21"/>
              </w:rPr>
            </w:pPr>
          </w:p>
        </w:tc>
        <w:tc>
          <w:tcPr>
            <w:tcW w:w="708" w:type="dxa"/>
            <w:vAlign w:val="center"/>
          </w:tcPr>
          <w:p>
            <w:pPr>
              <w:widowControl/>
              <w:spacing w:line="2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5" w:type="dxa"/>
            <w:gridSpan w:val="4"/>
            <w:vAlign w:val="center"/>
          </w:tcPr>
          <w:p>
            <w:pPr>
              <w:widowControl/>
              <w:spacing w:line="2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3543" w:type="dxa"/>
            <w:gridSpan w:val="5"/>
            <w:vAlign w:val="center"/>
          </w:tcPr>
          <w:p>
            <w:pPr>
              <w:widowControl/>
              <w:spacing w:line="2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rPr>
          <w:rFonts w:ascii="方正仿宋简体" w:hAnsi="方正仿宋简体" w:eastAsia="方正仿宋简体" w:cs="方正仿宋简体"/>
          <w:sz w:val="32"/>
          <w:szCs w:val="32"/>
        </w:rPr>
      </w:pPr>
    </w:p>
    <w:p>
      <w:pPr>
        <w:rPr>
          <w:rFonts w:ascii="方正小标宋简体" w:hAnsi="宋体" w:eastAsia="方正小标宋简体" w:cs="宋体"/>
          <w:b/>
          <w:bCs/>
          <w:sz w:val="32"/>
          <w:szCs w:val="32"/>
        </w:rPr>
      </w:pPr>
    </w:p>
    <w:p>
      <w:pPr>
        <w:pStyle w:val="4"/>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9"/>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产品买卖合同模板</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出卖人：***公司                    　　  </w:t>
      </w:r>
    </w:p>
    <w:p>
      <w:pPr>
        <w:spacing w:line="600" w:lineRule="exact"/>
        <w:ind w:left="319" w:leftChars="152" w:firstLine="320" w:firstLineChars="1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买受人：镇江海纳川物流产业发展有限责任公司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p>
    <w:p>
      <w:pPr>
        <w:spacing w:line="600" w:lineRule="exact"/>
        <w:jc w:val="left"/>
        <w:rPr>
          <w:rFonts w:ascii="方正仿宋简体" w:hAnsi="方正仿宋简体" w:eastAsia="方正仿宋简体" w:cs="方正仿宋简体"/>
          <w:sz w:val="32"/>
          <w:szCs w:val="32"/>
        </w:rPr>
      </w:pPr>
    </w:p>
    <w:tbl>
      <w:tblPr>
        <w:tblStyle w:val="11"/>
        <w:tblpPr w:leftFromText="180" w:rightFromText="180" w:vertAnchor="text" w:horzAnchor="margin" w:tblpY="-36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34"/>
        <w:gridCol w:w="1276"/>
        <w:gridCol w:w="2268"/>
        <w:gridCol w:w="534"/>
        <w:gridCol w:w="56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1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1276"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2268"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5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567"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 xml:space="preserve">以上合计总价（大写）： </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税率：**%</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到货期：合同签订生效后**天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出卖人对质量负责的条件及期限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买受人对产品的质量要求，买受人有权退回或者调换，产生的费用和损失由出卖人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出卖人负责送货至买受人指定地点，运费由出卖人承担。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根据出卖人提供的货物使用一段时间没问题验收。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买受人自收到标的物验收合格并且收到出卖人开具的**%增值税发票后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方式付款，如果增值税税率调整，单价按新税率折算金额执行。</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pStyle w:val="3"/>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联系和送达方式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1.出卖人联系人和联系方式：姓名：***； 传真： ；移动电话：***；电子邮箱：***；微信（或QQ）号：***；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2.买受人联系人和联系方式：姓名：周祥生；传真：0511-88995285；移动电话：13861358963；电子邮箱：</w:t>
      </w:r>
      <w:r>
        <w:fldChar w:fldCharType="begin"/>
      </w:r>
      <w:r>
        <w:instrText xml:space="preserve"> HYPERLINK "mailto:1386358963@139.com" </w:instrText>
      </w:r>
      <w:r>
        <w:fldChar w:fldCharType="separate"/>
      </w:r>
      <w:r>
        <w:rPr>
          <w:rFonts w:hint="eastAsia" w:ascii="方正仿宋简体" w:hAnsi="方正仿宋简体" w:eastAsia="方正仿宋简体" w:cs="方正仿宋简体"/>
          <w:sz w:val="32"/>
          <w:szCs w:val="32"/>
        </w:rPr>
        <w:t>13861358963@139.com</w:t>
      </w:r>
      <w:r>
        <w:rPr>
          <w:rFonts w:hint="eastAsia" w:ascii="方正仿宋简体" w:hAnsi="方正仿宋简体" w:eastAsia="方正仿宋简体" w:cs="方正仿宋简体"/>
          <w:sz w:val="32"/>
          <w:szCs w:val="32"/>
        </w:rPr>
        <w:fldChar w:fldCharType="end"/>
      </w:r>
      <w:r>
        <w:rPr>
          <w:rFonts w:hint="eastAsia" w:ascii="方正仿宋简体" w:hAnsi="方正仿宋简体" w:eastAsia="方正仿宋简体" w:cs="方正仿宋简体"/>
          <w:sz w:val="32"/>
          <w:szCs w:val="32"/>
        </w:rPr>
        <w:t>；微信（或QQ）号：zxs13861358963。</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3.本协议项下的所有合同、函件、通知等以上述通讯方式送达对方公司所在地，均视为法律上的有效通知和送达，不论对方是否签收或拒收。若上述联系方式发生变化，则应及时以书面方式通知对方。</w:t>
      </w:r>
      <w:r>
        <w:rPr>
          <w:rFonts w:hint="eastAsia" w:ascii="宋体" w:hAnsi="宋体" w:cs="宋体"/>
          <w:sz w:val="32"/>
          <w:szCs w:val="32"/>
        </w:rPr>
        <w:t> </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4 </w:t>
      </w:r>
      <w:r>
        <w:rPr>
          <w:rFonts w:hint="eastAsia" w:ascii="方正仿宋简体" w:hAnsi="方正仿宋简体" w:eastAsia="方正仿宋简体" w:cs="方正仿宋简体"/>
          <w:sz w:val="32"/>
          <w:szCs w:val="32"/>
        </w:rPr>
        <w:t>份，出卖人执</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份，买受人执</w:t>
      </w:r>
      <w:r>
        <w:rPr>
          <w:rFonts w:hint="eastAsia" w:ascii="方正仿宋简体" w:hAnsi="方正仿宋简体" w:eastAsia="方正仿宋简体" w:cs="方正仿宋简体"/>
          <w:sz w:val="32"/>
          <w:szCs w:val="32"/>
          <w:u w:val="single"/>
        </w:rPr>
        <w:t xml:space="preserve"> 3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tbl>
      <w:tblPr>
        <w:tblStyle w:val="1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0" w:hRule="atLeast"/>
        </w:trPr>
        <w:tc>
          <w:tcPr>
            <w:tcW w:w="3828"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出卖人：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出卖人（合同专用章）：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住所：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电话：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开户银行：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帐号： </w:t>
            </w:r>
          </w:p>
        </w:tc>
        <w:tc>
          <w:tcPr>
            <w:tcW w:w="5103"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买受人：镇江海纳川物流产业发展有限责任公司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买受人（合同专用章）：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住所：镇江市谏壁镇越河街50号</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电话：0511-88995202</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开户银行：镇江市工商银行谏壁支行</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帐号：1104 0703 0900 0001 648</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本页为镇江海纳川物流产业发展有限责任公司与***公司于****年*月*日签订的《产品买卖合同》（编号：</w:t>
      </w:r>
      <w:r>
        <w:rPr>
          <w:rFonts w:hint="eastAsia" w:ascii="微软雅黑" w:hAnsi="微软雅黑" w:eastAsia="微软雅黑"/>
          <w:color w:val="333333"/>
          <w:sz w:val="26"/>
          <w:szCs w:val="26"/>
          <w:shd w:val="clear" w:color="auto" w:fill="FFFFFF"/>
        </w:rPr>
        <w:t>HJHB-E-2023-****</w:t>
      </w:r>
      <w:r>
        <w:rPr>
          <w:rFonts w:hint="eastAsia" w:ascii="方正仿宋简体" w:hAnsi="方正仿宋简体" w:eastAsia="方正仿宋简体" w:cs="方正仿宋简体"/>
          <w:sz w:val="32"/>
          <w:szCs w:val="32"/>
        </w:rPr>
        <w:t>）合同签章页。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2</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30F87"/>
    <w:rsid w:val="000310BC"/>
    <w:rsid w:val="0003693D"/>
    <w:rsid w:val="00063E06"/>
    <w:rsid w:val="000A22DB"/>
    <w:rsid w:val="000C1845"/>
    <w:rsid w:val="000D65FE"/>
    <w:rsid w:val="000D6A23"/>
    <w:rsid w:val="00103A8D"/>
    <w:rsid w:val="00115EEC"/>
    <w:rsid w:val="001260B7"/>
    <w:rsid w:val="00160290"/>
    <w:rsid w:val="00166793"/>
    <w:rsid w:val="0018234A"/>
    <w:rsid w:val="001915A1"/>
    <w:rsid w:val="00193418"/>
    <w:rsid w:val="00196EA5"/>
    <w:rsid w:val="001A7FE6"/>
    <w:rsid w:val="001C3F61"/>
    <w:rsid w:val="001F16BE"/>
    <w:rsid w:val="00210C67"/>
    <w:rsid w:val="002133E5"/>
    <w:rsid w:val="0024696A"/>
    <w:rsid w:val="002B3E65"/>
    <w:rsid w:val="002F51AC"/>
    <w:rsid w:val="002F66BD"/>
    <w:rsid w:val="0031037C"/>
    <w:rsid w:val="00325814"/>
    <w:rsid w:val="00331F42"/>
    <w:rsid w:val="00355E41"/>
    <w:rsid w:val="003732C8"/>
    <w:rsid w:val="00380BAA"/>
    <w:rsid w:val="0038382E"/>
    <w:rsid w:val="00383D99"/>
    <w:rsid w:val="00384194"/>
    <w:rsid w:val="00394D6B"/>
    <w:rsid w:val="003B4E51"/>
    <w:rsid w:val="003C384A"/>
    <w:rsid w:val="00413897"/>
    <w:rsid w:val="00423C19"/>
    <w:rsid w:val="004424E8"/>
    <w:rsid w:val="00466243"/>
    <w:rsid w:val="00471C24"/>
    <w:rsid w:val="004875EB"/>
    <w:rsid w:val="004975D5"/>
    <w:rsid w:val="004C1280"/>
    <w:rsid w:val="004C289D"/>
    <w:rsid w:val="004E5116"/>
    <w:rsid w:val="004F5E27"/>
    <w:rsid w:val="00527733"/>
    <w:rsid w:val="0053268D"/>
    <w:rsid w:val="005D4F71"/>
    <w:rsid w:val="0061433F"/>
    <w:rsid w:val="006734DC"/>
    <w:rsid w:val="006835A9"/>
    <w:rsid w:val="00692AC2"/>
    <w:rsid w:val="00693CB5"/>
    <w:rsid w:val="006C09FB"/>
    <w:rsid w:val="006D00BD"/>
    <w:rsid w:val="006D3CEC"/>
    <w:rsid w:val="006D5E62"/>
    <w:rsid w:val="0070428B"/>
    <w:rsid w:val="00711ACD"/>
    <w:rsid w:val="007254B5"/>
    <w:rsid w:val="0072662D"/>
    <w:rsid w:val="00753CD1"/>
    <w:rsid w:val="00781AF0"/>
    <w:rsid w:val="00786EDE"/>
    <w:rsid w:val="007875CD"/>
    <w:rsid w:val="007D12CA"/>
    <w:rsid w:val="007D630F"/>
    <w:rsid w:val="007E0D6B"/>
    <w:rsid w:val="007E6E47"/>
    <w:rsid w:val="0083404A"/>
    <w:rsid w:val="00842B41"/>
    <w:rsid w:val="00856599"/>
    <w:rsid w:val="00857658"/>
    <w:rsid w:val="00882A3F"/>
    <w:rsid w:val="008C59B9"/>
    <w:rsid w:val="008C785B"/>
    <w:rsid w:val="008D2F65"/>
    <w:rsid w:val="008D5377"/>
    <w:rsid w:val="00900A5B"/>
    <w:rsid w:val="0091028A"/>
    <w:rsid w:val="0093613E"/>
    <w:rsid w:val="00975ECA"/>
    <w:rsid w:val="00981E93"/>
    <w:rsid w:val="009A29A7"/>
    <w:rsid w:val="009C7CE7"/>
    <w:rsid w:val="009D1883"/>
    <w:rsid w:val="009D21BB"/>
    <w:rsid w:val="00A013FB"/>
    <w:rsid w:val="00A30621"/>
    <w:rsid w:val="00A63D7F"/>
    <w:rsid w:val="00A7381A"/>
    <w:rsid w:val="00A81560"/>
    <w:rsid w:val="00AB6095"/>
    <w:rsid w:val="00AC569D"/>
    <w:rsid w:val="00AF29F9"/>
    <w:rsid w:val="00B01341"/>
    <w:rsid w:val="00B0144D"/>
    <w:rsid w:val="00B353E5"/>
    <w:rsid w:val="00B50C56"/>
    <w:rsid w:val="00B51C96"/>
    <w:rsid w:val="00B7406B"/>
    <w:rsid w:val="00B74619"/>
    <w:rsid w:val="00B82A10"/>
    <w:rsid w:val="00B82CED"/>
    <w:rsid w:val="00BD78FB"/>
    <w:rsid w:val="00BF2809"/>
    <w:rsid w:val="00C258E8"/>
    <w:rsid w:val="00C41533"/>
    <w:rsid w:val="00C56465"/>
    <w:rsid w:val="00C743A3"/>
    <w:rsid w:val="00C97E7F"/>
    <w:rsid w:val="00D24639"/>
    <w:rsid w:val="00D32CC0"/>
    <w:rsid w:val="00D74586"/>
    <w:rsid w:val="00DA002C"/>
    <w:rsid w:val="00DD194E"/>
    <w:rsid w:val="00E45A9C"/>
    <w:rsid w:val="00E50D02"/>
    <w:rsid w:val="00E74639"/>
    <w:rsid w:val="00E9659A"/>
    <w:rsid w:val="00EB7745"/>
    <w:rsid w:val="00ED1B47"/>
    <w:rsid w:val="00ED29A1"/>
    <w:rsid w:val="00F0109D"/>
    <w:rsid w:val="00F16E4B"/>
    <w:rsid w:val="00F32DB5"/>
    <w:rsid w:val="00F33B17"/>
    <w:rsid w:val="00F45B42"/>
    <w:rsid w:val="00F75185"/>
    <w:rsid w:val="00FA1409"/>
    <w:rsid w:val="00FF1217"/>
    <w:rsid w:val="00FF61CA"/>
    <w:rsid w:val="09E67744"/>
    <w:rsid w:val="0CCD460E"/>
    <w:rsid w:val="1444244B"/>
    <w:rsid w:val="14EA645D"/>
    <w:rsid w:val="19181A3A"/>
    <w:rsid w:val="225D796E"/>
    <w:rsid w:val="24EC6623"/>
    <w:rsid w:val="2BBD3669"/>
    <w:rsid w:val="2E16582B"/>
    <w:rsid w:val="2E4116FA"/>
    <w:rsid w:val="31262BAF"/>
    <w:rsid w:val="330F093A"/>
    <w:rsid w:val="34E37CA8"/>
    <w:rsid w:val="359E47FF"/>
    <w:rsid w:val="35B72FCB"/>
    <w:rsid w:val="35DA3E68"/>
    <w:rsid w:val="3793012E"/>
    <w:rsid w:val="379A3E49"/>
    <w:rsid w:val="391E61C3"/>
    <w:rsid w:val="3F3D735A"/>
    <w:rsid w:val="40D519B8"/>
    <w:rsid w:val="416D2207"/>
    <w:rsid w:val="43EC12FF"/>
    <w:rsid w:val="44366C11"/>
    <w:rsid w:val="44E509D4"/>
    <w:rsid w:val="4ADD1BA1"/>
    <w:rsid w:val="4B0853C3"/>
    <w:rsid w:val="4DC0511E"/>
    <w:rsid w:val="4FAC5BC3"/>
    <w:rsid w:val="4FC61FF0"/>
    <w:rsid w:val="50846203"/>
    <w:rsid w:val="538763B9"/>
    <w:rsid w:val="540463E4"/>
    <w:rsid w:val="55DC546E"/>
    <w:rsid w:val="579C3951"/>
    <w:rsid w:val="57F90679"/>
    <w:rsid w:val="596D6B7C"/>
    <w:rsid w:val="5CEC747F"/>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 w:type="character" w:customStyle="1" w:styleId="16">
    <w:name w:val="批注文字 Char"/>
    <w:basedOn w:val="12"/>
    <w:link w:val="3"/>
    <w:qFormat/>
    <w:uiPriority w:val="0"/>
    <w:rPr>
      <w:rFonts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7594</Words>
  <Characters>8188</Characters>
  <Lines>63</Lines>
  <Paragraphs>17</Paragraphs>
  <TotalTime>1</TotalTime>
  <ScaleCrop>false</ScaleCrop>
  <LinksUpToDate>false</LinksUpToDate>
  <CharactersWithSpaces>8517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邵蕾✨</cp:lastModifiedBy>
  <cp:lastPrinted>2023-05-08T08:45:00Z</cp:lastPrinted>
  <dcterms:modified xsi:type="dcterms:W3CDTF">2023-06-25T01:04:49Z</dcterms:modified>
  <dc:title>镇江海纳川物流产业发展有限责任公司</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E617128971214F11A0A6819B265D0306</vt:lpwstr>
  </property>
</Properties>
</file>