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hAnsi="宋体" w:eastAsia="方正小标宋简体" w:cs="宋体"/>
        </w:rPr>
      </w:pPr>
      <w:r>
        <w:rPr>
          <w:rFonts w:hint="eastAsia" w:ascii="方正小标宋简体" w:hAnsi="宋体" w:eastAsia="方正小标宋简体" w:cs="宋体"/>
        </w:rPr>
        <w:t>招标文件</w:t>
      </w:r>
    </w:p>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我公司现</w:t>
      </w:r>
      <w:r>
        <w:rPr>
          <w:rFonts w:hint="eastAsia" w:ascii="仿宋" w:hAnsi="仿宋" w:eastAsia="仿宋" w:cs="方正仿宋简体"/>
          <w:bCs/>
          <w:sz w:val="32"/>
          <w:szCs w:val="32"/>
          <w:lang w:val="zh-CN"/>
        </w:rPr>
        <w:t>采用自主公开招标的方式选定2</w:t>
      </w:r>
      <w:r>
        <w:rPr>
          <w:rFonts w:ascii="仿宋" w:hAnsi="仿宋" w:eastAsia="仿宋" w:cs="方正仿宋简体"/>
          <w:bCs/>
          <w:sz w:val="32"/>
          <w:szCs w:val="32"/>
          <w:lang w:val="zh-CN"/>
        </w:rPr>
        <w:t>023年</w:t>
      </w:r>
      <w:r>
        <w:rPr>
          <w:rFonts w:hint="eastAsia" w:ascii="仿宋" w:hAnsi="仿宋" w:eastAsia="仿宋" w:cs="方正仿宋简体"/>
          <w:bCs/>
          <w:sz w:val="32"/>
          <w:szCs w:val="32"/>
          <w:lang w:val="zh-CN"/>
        </w:rPr>
        <w:t>公司员工健康体检机构，</w:t>
      </w:r>
      <w:r>
        <w:rPr>
          <w:rFonts w:hint="eastAsia" w:ascii="仿宋" w:hAnsi="仿宋" w:eastAsia="仿宋" w:cs="方正仿宋简体"/>
          <w:sz w:val="32"/>
          <w:szCs w:val="32"/>
        </w:rPr>
        <w:t>欢迎具有相关资质的医院等体检机构前来投标</w:t>
      </w:r>
      <w:r>
        <w:rPr>
          <w:rFonts w:hint="eastAsia" w:ascii="仿宋" w:hAnsi="仿宋" w:eastAsia="仿宋" w:cs="方正仿宋简体"/>
          <w:bCs/>
          <w:kern w:val="1"/>
          <w:sz w:val="32"/>
          <w:szCs w:val="32"/>
        </w:rPr>
        <w:t>。</w:t>
      </w:r>
    </w:p>
    <w:p>
      <w:pPr>
        <w:spacing w:line="600" w:lineRule="exact"/>
        <w:ind w:firstLine="640" w:firstLineChars="200"/>
        <w:rPr>
          <w:rFonts w:ascii="仿宋" w:hAnsi="仿宋" w:eastAsia="仿宋" w:cs="方正仿宋简体"/>
          <w:sz w:val="32"/>
          <w:szCs w:val="32"/>
        </w:rPr>
      </w:pPr>
      <w:r>
        <w:rPr>
          <w:rFonts w:hint="eastAsia" w:ascii="仿宋" w:hAnsi="仿宋" w:eastAsia="仿宋" w:cs="方正黑体_GBK"/>
          <w:sz w:val="32"/>
          <w:szCs w:val="32"/>
        </w:rPr>
        <w:t>一、招标概况</w:t>
      </w:r>
    </w:p>
    <w:p>
      <w:pPr>
        <w:spacing w:line="600" w:lineRule="exact"/>
        <w:ind w:firstLine="640" w:firstLineChars="200"/>
        <w:jc w:val="left"/>
        <w:rPr>
          <w:rFonts w:ascii="仿宋" w:hAnsi="仿宋" w:eastAsia="仿宋" w:cs="方正仿宋简体"/>
          <w:sz w:val="32"/>
          <w:szCs w:val="32"/>
        </w:rPr>
      </w:pPr>
      <w:r>
        <w:rPr>
          <w:rFonts w:hint="eastAsia" w:ascii="仿宋" w:hAnsi="仿宋" w:eastAsia="仿宋" w:cs="方正楷体_GBK"/>
          <w:sz w:val="32"/>
          <w:szCs w:val="32"/>
        </w:rPr>
        <w:t>（一）</w:t>
      </w:r>
      <w:r>
        <w:rPr>
          <w:rFonts w:hint="eastAsia" w:ascii="仿宋" w:hAnsi="仿宋" w:eastAsia="仿宋" w:cs="方正仿宋简体"/>
          <w:bCs/>
          <w:sz w:val="32"/>
          <w:szCs w:val="32"/>
        </w:rPr>
        <w:t>项目名称：</w:t>
      </w:r>
      <w:r>
        <w:rPr>
          <w:rFonts w:hint="eastAsia" w:ascii="仿宋" w:hAnsi="仿宋" w:eastAsia="仿宋" w:cs="方正仿宋简体"/>
          <w:bCs/>
          <w:sz w:val="32"/>
          <w:szCs w:val="32"/>
          <w:u w:val="single"/>
        </w:rPr>
        <w:t>海纳川2023年度员工健康体检项目</w:t>
      </w:r>
      <w:r>
        <w:rPr>
          <w:rFonts w:hint="eastAsia" w:ascii="仿宋" w:hAnsi="仿宋" w:eastAsia="仿宋" w:cs="方正仿宋简体"/>
          <w:bCs/>
          <w:sz w:val="32"/>
          <w:szCs w:val="32"/>
        </w:rPr>
        <w:t>；</w:t>
      </w:r>
    </w:p>
    <w:p>
      <w:pPr>
        <w:spacing w:line="600" w:lineRule="exact"/>
        <w:ind w:firstLine="640" w:firstLineChars="200"/>
        <w:jc w:val="left"/>
        <w:rPr>
          <w:rFonts w:ascii="仿宋" w:hAnsi="仿宋" w:eastAsia="仿宋" w:cs="方正仿宋简体"/>
          <w:sz w:val="32"/>
          <w:szCs w:val="32"/>
        </w:rPr>
      </w:pPr>
      <w:r>
        <w:rPr>
          <w:rFonts w:hint="eastAsia" w:ascii="仿宋" w:hAnsi="仿宋" w:eastAsia="仿宋" w:cs="方正楷体_GBK"/>
          <w:sz w:val="32"/>
          <w:szCs w:val="32"/>
        </w:rPr>
        <w:t>（二）</w:t>
      </w:r>
      <w:r>
        <w:rPr>
          <w:rFonts w:hint="eastAsia" w:ascii="仿宋" w:hAnsi="仿宋" w:eastAsia="仿宋" w:cs="方正仿宋简体"/>
          <w:sz w:val="32"/>
          <w:szCs w:val="32"/>
        </w:rPr>
        <w:t>体检时限：</w:t>
      </w:r>
      <w:r>
        <w:rPr>
          <w:rFonts w:hint="eastAsia" w:ascii="仿宋" w:hAnsi="仿宋" w:eastAsia="仿宋" w:cs="方正仿宋简体"/>
          <w:bCs/>
          <w:sz w:val="32"/>
          <w:szCs w:val="32"/>
          <w:u w:val="single"/>
        </w:rPr>
        <w:t>2023年</w:t>
      </w:r>
      <w:r>
        <w:rPr>
          <w:rFonts w:hint="eastAsia" w:ascii="仿宋" w:hAnsi="仿宋" w:eastAsia="仿宋" w:cs="方正仿宋简体"/>
          <w:bCs/>
          <w:sz w:val="32"/>
          <w:szCs w:val="32"/>
          <w:u w:val="single"/>
          <w:lang w:val="en-US" w:eastAsia="zh-CN"/>
        </w:rPr>
        <w:t>7</w:t>
      </w:r>
      <w:r>
        <w:rPr>
          <w:rFonts w:hint="eastAsia" w:ascii="仿宋" w:hAnsi="仿宋" w:eastAsia="仿宋" w:cs="方正仿宋简体"/>
          <w:bCs/>
          <w:sz w:val="32"/>
          <w:szCs w:val="32"/>
          <w:u w:val="single"/>
        </w:rPr>
        <w:t>月</w:t>
      </w:r>
      <w:r>
        <w:rPr>
          <w:rFonts w:hint="eastAsia" w:ascii="仿宋" w:hAnsi="仿宋" w:eastAsia="仿宋" w:cs="方正仿宋简体"/>
          <w:bCs/>
          <w:sz w:val="32"/>
          <w:szCs w:val="32"/>
          <w:u w:val="single"/>
          <w:lang w:val="en-US" w:eastAsia="zh-CN"/>
        </w:rPr>
        <w:t>10</w:t>
      </w:r>
      <w:r>
        <w:rPr>
          <w:rFonts w:hint="eastAsia" w:ascii="仿宋" w:hAnsi="仿宋" w:eastAsia="仿宋" w:cs="方正仿宋简体"/>
          <w:bCs/>
          <w:sz w:val="32"/>
          <w:szCs w:val="32"/>
          <w:u w:val="single"/>
        </w:rPr>
        <w:t>日至2023年</w:t>
      </w:r>
      <w:r>
        <w:rPr>
          <w:rFonts w:ascii="仿宋" w:hAnsi="仿宋" w:eastAsia="仿宋" w:cs="方正仿宋简体"/>
          <w:bCs/>
          <w:sz w:val="32"/>
          <w:szCs w:val="32"/>
          <w:u w:val="single"/>
        </w:rPr>
        <w:t>7</w:t>
      </w:r>
      <w:r>
        <w:rPr>
          <w:rFonts w:hint="eastAsia" w:ascii="仿宋" w:hAnsi="仿宋" w:eastAsia="仿宋" w:cs="方正仿宋简体"/>
          <w:bCs/>
          <w:sz w:val="32"/>
          <w:szCs w:val="32"/>
          <w:u w:val="single"/>
        </w:rPr>
        <w:t>月</w:t>
      </w:r>
      <w:r>
        <w:rPr>
          <w:rFonts w:hint="eastAsia" w:ascii="仿宋" w:hAnsi="仿宋" w:eastAsia="仿宋" w:cs="方正仿宋简体"/>
          <w:bCs/>
          <w:sz w:val="32"/>
          <w:szCs w:val="32"/>
          <w:u w:val="single"/>
          <w:lang w:val="en-US" w:eastAsia="zh-CN"/>
        </w:rPr>
        <w:t>31</w:t>
      </w:r>
      <w:r>
        <w:rPr>
          <w:rFonts w:hint="eastAsia" w:ascii="仿宋" w:hAnsi="仿宋" w:eastAsia="仿宋" w:cs="方正仿宋简体"/>
          <w:bCs/>
          <w:sz w:val="32"/>
          <w:szCs w:val="32"/>
          <w:u w:val="single"/>
        </w:rPr>
        <w:t>日</w:t>
      </w:r>
      <w:r>
        <w:rPr>
          <w:rFonts w:hint="eastAsia" w:ascii="仿宋" w:hAnsi="仿宋" w:eastAsia="仿宋" w:cs="方正仿宋简体"/>
          <w:sz w:val="32"/>
          <w:szCs w:val="32"/>
        </w:rPr>
        <w:t>；</w:t>
      </w:r>
    </w:p>
    <w:p>
      <w:pPr>
        <w:spacing w:line="600" w:lineRule="exact"/>
        <w:ind w:firstLine="640" w:firstLineChars="200"/>
        <w:jc w:val="left"/>
        <w:rPr>
          <w:rFonts w:ascii="仿宋" w:hAnsi="仿宋" w:eastAsia="仿宋" w:cs="方正仿宋简体"/>
          <w:sz w:val="30"/>
          <w:szCs w:val="30"/>
        </w:rPr>
      </w:pPr>
      <w:r>
        <w:rPr>
          <w:rFonts w:hint="eastAsia" w:ascii="仿宋" w:hAnsi="仿宋" w:eastAsia="仿宋" w:cs="方正楷体_GBK"/>
          <w:sz w:val="32"/>
          <w:szCs w:val="32"/>
        </w:rPr>
        <w:t>（三）</w:t>
      </w:r>
      <w:r>
        <w:rPr>
          <w:rFonts w:hint="eastAsia" w:ascii="仿宋" w:hAnsi="仿宋" w:eastAsia="仿宋" w:cs="方正仿宋简体"/>
          <w:sz w:val="32"/>
          <w:szCs w:val="32"/>
        </w:rPr>
        <w:t>投标截止时间：</w:t>
      </w:r>
      <w:r>
        <w:rPr>
          <w:rFonts w:hint="eastAsia" w:ascii="仿宋" w:hAnsi="仿宋" w:eastAsia="仿宋" w:cs="方正仿宋简体"/>
          <w:sz w:val="30"/>
          <w:szCs w:val="30"/>
          <w:u w:val="single"/>
        </w:rPr>
        <w:t>2023年</w:t>
      </w:r>
      <w:r>
        <w:rPr>
          <w:rFonts w:hint="eastAsia" w:ascii="仿宋" w:hAnsi="仿宋" w:eastAsia="仿宋" w:cs="方正仿宋简体"/>
          <w:sz w:val="30"/>
          <w:szCs w:val="30"/>
          <w:u w:val="single"/>
          <w:lang w:val="en-US" w:eastAsia="zh-CN"/>
        </w:rPr>
        <w:t>7</w:t>
      </w:r>
      <w:r>
        <w:rPr>
          <w:rFonts w:hint="eastAsia" w:ascii="仿宋" w:hAnsi="仿宋" w:eastAsia="仿宋" w:cs="方正仿宋简体"/>
          <w:sz w:val="30"/>
          <w:szCs w:val="30"/>
          <w:u w:val="single"/>
        </w:rPr>
        <w:t>月</w:t>
      </w:r>
      <w:r>
        <w:rPr>
          <w:rFonts w:hint="eastAsia" w:ascii="仿宋" w:hAnsi="仿宋" w:eastAsia="仿宋" w:cs="方正仿宋简体"/>
          <w:sz w:val="30"/>
          <w:szCs w:val="30"/>
          <w:u w:val="single"/>
          <w:lang w:val="en-US" w:eastAsia="zh-CN"/>
        </w:rPr>
        <w:t>4</w:t>
      </w:r>
      <w:r>
        <w:rPr>
          <w:rFonts w:hint="eastAsia" w:ascii="仿宋" w:hAnsi="仿宋" w:eastAsia="仿宋" w:cs="方正仿宋简体"/>
          <w:sz w:val="30"/>
          <w:szCs w:val="30"/>
          <w:u w:val="single"/>
        </w:rPr>
        <w:t>日</w:t>
      </w:r>
      <w:r>
        <w:rPr>
          <w:rFonts w:hint="eastAsia" w:ascii="仿宋" w:hAnsi="仿宋" w:eastAsia="仿宋" w:cs="方正仿宋简体"/>
          <w:sz w:val="30"/>
          <w:szCs w:val="30"/>
          <w:u w:val="single"/>
          <w:lang w:val="en-US" w:eastAsia="zh-CN"/>
        </w:rPr>
        <w:t>下午2点整</w:t>
      </w:r>
      <w:r>
        <w:rPr>
          <w:rFonts w:hint="eastAsia" w:ascii="仿宋" w:hAnsi="仿宋" w:eastAsia="仿宋" w:cs="方正仿宋简体"/>
          <w:sz w:val="30"/>
          <w:szCs w:val="30"/>
        </w:rPr>
        <w:t>；</w:t>
      </w:r>
    </w:p>
    <w:p>
      <w:pPr>
        <w:spacing w:line="600" w:lineRule="exact"/>
        <w:ind w:firstLine="640" w:firstLineChars="200"/>
        <w:jc w:val="left"/>
        <w:rPr>
          <w:rFonts w:ascii="仿宋" w:hAnsi="仿宋" w:eastAsia="仿宋" w:cs="方正仿宋简体"/>
          <w:sz w:val="30"/>
          <w:szCs w:val="30"/>
        </w:rPr>
      </w:pPr>
      <w:r>
        <w:rPr>
          <w:rFonts w:hint="eastAsia" w:ascii="仿宋" w:hAnsi="仿宋" w:eastAsia="仿宋" w:cs="方正楷体_GBK"/>
          <w:sz w:val="32"/>
          <w:szCs w:val="32"/>
        </w:rPr>
        <w:t>（四）</w:t>
      </w:r>
      <w:r>
        <w:rPr>
          <w:rFonts w:hint="eastAsia" w:ascii="仿宋" w:hAnsi="仿宋" w:eastAsia="仿宋" w:cs="方正仿宋简体"/>
          <w:sz w:val="32"/>
          <w:szCs w:val="32"/>
        </w:rPr>
        <w:t>初定开标时间：</w:t>
      </w:r>
      <w:r>
        <w:rPr>
          <w:rFonts w:hint="eastAsia" w:ascii="仿宋" w:hAnsi="仿宋" w:eastAsia="仿宋" w:cs="方正仿宋简体"/>
          <w:sz w:val="30"/>
          <w:szCs w:val="30"/>
          <w:u w:val="single"/>
        </w:rPr>
        <w:t>2023年</w:t>
      </w:r>
      <w:r>
        <w:rPr>
          <w:rFonts w:hint="eastAsia" w:ascii="仿宋" w:hAnsi="仿宋" w:eastAsia="仿宋" w:cs="方正仿宋简体"/>
          <w:sz w:val="30"/>
          <w:szCs w:val="30"/>
          <w:u w:val="single"/>
          <w:lang w:val="en-US" w:eastAsia="zh-CN"/>
        </w:rPr>
        <w:t>7</w:t>
      </w:r>
      <w:r>
        <w:rPr>
          <w:rFonts w:hint="eastAsia" w:ascii="仿宋" w:hAnsi="仿宋" w:eastAsia="仿宋" w:cs="方正仿宋简体"/>
          <w:sz w:val="30"/>
          <w:szCs w:val="30"/>
          <w:u w:val="single"/>
        </w:rPr>
        <w:t>月</w:t>
      </w:r>
      <w:r>
        <w:rPr>
          <w:rFonts w:hint="eastAsia" w:ascii="仿宋" w:hAnsi="仿宋" w:eastAsia="仿宋" w:cs="方正仿宋简体"/>
          <w:sz w:val="30"/>
          <w:szCs w:val="30"/>
          <w:u w:val="single"/>
          <w:lang w:val="en-US" w:eastAsia="zh-CN"/>
        </w:rPr>
        <w:t>4</w:t>
      </w:r>
      <w:r>
        <w:rPr>
          <w:rFonts w:hint="eastAsia" w:ascii="仿宋" w:hAnsi="仿宋" w:eastAsia="仿宋" w:cs="方正仿宋简体"/>
          <w:sz w:val="30"/>
          <w:szCs w:val="30"/>
          <w:u w:val="single"/>
        </w:rPr>
        <w:t>日</w:t>
      </w:r>
      <w:r>
        <w:rPr>
          <w:rFonts w:hint="eastAsia" w:ascii="仿宋" w:hAnsi="仿宋" w:eastAsia="仿宋" w:cs="方正仿宋简体"/>
          <w:sz w:val="30"/>
          <w:szCs w:val="30"/>
          <w:u w:val="single"/>
          <w:lang w:val="en-US" w:eastAsia="zh-CN"/>
        </w:rPr>
        <w:t>下午2点整</w:t>
      </w:r>
      <w:r>
        <w:rPr>
          <w:rFonts w:hint="eastAsia" w:ascii="仿宋" w:hAnsi="仿宋" w:eastAsia="仿宋" w:cs="方正仿宋简体"/>
          <w:sz w:val="30"/>
          <w:szCs w:val="30"/>
        </w:rPr>
        <w:t>；</w:t>
      </w:r>
    </w:p>
    <w:p>
      <w:pPr>
        <w:spacing w:line="600" w:lineRule="exact"/>
        <w:ind w:firstLine="640" w:firstLineChars="200"/>
        <w:jc w:val="left"/>
        <w:rPr>
          <w:rFonts w:ascii="仿宋" w:hAnsi="仿宋" w:eastAsia="仿宋" w:cs="方正仿宋简体"/>
          <w:sz w:val="32"/>
          <w:szCs w:val="32"/>
        </w:rPr>
      </w:pPr>
      <w:r>
        <w:rPr>
          <w:rFonts w:hint="eastAsia" w:ascii="仿宋" w:hAnsi="仿宋" w:eastAsia="仿宋" w:cs="方正楷体_GBK"/>
          <w:sz w:val="32"/>
          <w:szCs w:val="32"/>
        </w:rPr>
        <w:t>（五）</w:t>
      </w:r>
      <w:r>
        <w:rPr>
          <w:rFonts w:hint="eastAsia" w:ascii="仿宋" w:hAnsi="仿宋" w:eastAsia="仿宋" w:cs="方正仿宋简体"/>
          <w:sz w:val="32"/>
          <w:szCs w:val="32"/>
        </w:rPr>
        <w:t>开标地点：</w:t>
      </w:r>
      <w:r>
        <w:rPr>
          <w:rFonts w:hint="eastAsia" w:ascii="仿宋" w:hAnsi="仿宋" w:eastAsia="仿宋" w:cs="方正仿宋简体"/>
          <w:sz w:val="32"/>
          <w:szCs w:val="32"/>
          <w:u w:val="single"/>
        </w:rPr>
        <w:t>镇江海纳川物流产业发展有限责任公司210会议室</w:t>
      </w:r>
      <w:r>
        <w:rPr>
          <w:rFonts w:hint="eastAsia" w:ascii="仿宋" w:hAnsi="仿宋" w:eastAsia="仿宋" w:cs="方正仿宋简体"/>
          <w:sz w:val="32"/>
          <w:szCs w:val="32"/>
        </w:rPr>
        <w:t>；</w:t>
      </w:r>
    </w:p>
    <w:p>
      <w:pPr>
        <w:pStyle w:val="3"/>
        <w:spacing w:line="600" w:lineRule="exact"/>
        <w:ind w:firstLine="640" w:firstLineChars="200"/>
        <w:rPr>
          <w:rFonts w:ascii="仿宋" w:hAnsi="仿宋" w:eastAsia="仿宋" w:cs="方正仿宋简体"/>
          <w:kern w:val="2"/>
          <w:sz w:val="32"/>
          <w:szCs w:val="32"/>
        </w:rPr>
      </w:pPr>
      <w:r>
        <w:rPr>
          <w:rFonts w:hint="eastAsia" w:ascii="仿宋" w:hAnsi="仿宋" w:eastAsia="仿宋" w:cs="方正仿宋简体"/>
          <w:kern w:val="2"/>
          <w:sz w:val="32"/>
          <w:szCs w:val="32"/>
        </w:rPr>
        <w:t>（六）该项目由海纳川统一招标，中标单位根据报价明细分别与镇江海纳川物流产业发展有限责任公司（简称海纳川）、江苏省物资集团镇江储运开发有限公司（简称储运公司）、江苏兴普物贸有限公司（简称兴普物贸）、镇江海纳川公铁运输有限公司（简称公铁运输）签订合同。</w:t>
      </w:r>
    </w:p>
    <w:p>
      <w:pPr>
        <w:pStyle w:val="2"/>
        <w:spacing w:after="0" w:line="600" w:lineRule="exact"/>
        <w:ind w:firstLine="640" w:firstLineChars="200"/>
        <w:rPr>
          <w:rFonts w:ascii="仿宋" w:hAnsi="仿宋" w:eastAsia="仿宋" w:cs="方正仿宋简体"/>
          <w:sz w:val="32"/>
          <w:szCs w:val="32"/>
        </w:rPr>
      </w:pPr>
      <w:r>
        <w:rPr>
          <w:rFonts w:hint="eastAsia" w:ascii="仿宋" w:hAnsi="仿宋" w:eastAsia="仿宋" w:cs="方正楷体_GBK"/>
          <w:sz w:val="32"/>
          <w:szCs w:val="32"/>
        </w:rPr>
        <w:t>（七）</w:t>
      </w:r>
      <w:r>
        <w:rPr>
          <w:rFonts w:hint="eastAsia" w:ascii="仿宋" w:hAnsi="仿宋" w:eastAsia="仿宋" w:cs="方正仿宋简体"/>
          <w:sz w:val="32"/>
          <w:szCs w:val="32"/>
        </w:rPr>
        <w:t>中标公示：中标信息将于开标后在海纳川官网公示，请各投标人登录</w:t>
      </w:r>
      <w:r>
        <w:rPr>
          <w:rFonts w:hint="eastAsia" w:ascii="仿宋" w:hAnsi="仿宋" w:eastAsia="仿宋" w:cs="方正仿宋简体"/>
          <w:bCs/>
          <w:sz w:val="32"/>
          <w:szCs w:val="32"/>
        </w:rPr>
        <w:t>http://www.zjshnc.com</w:t>
      </w:r>
      <w:r>
        <w:rPr>
          <w:rFonts w:hint="eastAsia" w:ascii="仿宋" w:hAnsi="仿宋" w:eastAsia="仿宋" w:cs="方正仿宋简体"/>
          <w:sz w:val="32"/>
          <w:szCs w:val="32"/>
        </w:rPr>
        <w:t>查询。</w:t>
      </w:r>
    </w:p>
    <w:p>
      <w:pPr>
        <w:wordWrap w:val="0"/>
        <w:ind w:firstLine="640" w:firstLineChars="200"/>
        <w:jc w:val="left"/>
        <w:rPr>
          <w:rFonts w:ascii="仿宋" w:hAnsi="仿宋" w:eastAsia="仿宋" w:cs="方正黑体_GBK"/>
          <w:sz w:val="32"/>
          <w:szCs w:val="32"/>
        </w:rPr>
      </w:pPr>
      <w:r>
        <w:rPr>
          <w:rFonts w:hint="eastAsia" w:ascii="仿宋" w:hAnsi="仿宋" w:eastAsia="仿宋" w:cs="方正黑体_GBK"/>
          <w:sz w:val="32"/>
          <w:szCs w:val="32"/>
        </w:rPr>
        <w:t>二、招标内容</w:t>
      </w:r>
    </w:p>
    <w:p>
      <w:pPr>
        <w:wordWrap w:val="0"/>
        <w:ind w:firstLine="640" w:firstLineChars="200"/>
        <w:jc w:val="left"/>
        <w:rPr>
          <w:rFonts w:ascii="仿宋" w:hAnsi="仿宋" w:eastAsia="仿宋" w:cs="方正仿宋简体"/>
          <w:bCs/>
          <w:kern w:val="1"/>
          <w:sz w:val="32"/>
          <w:szCs w:val="32"/>
        </w:rPr>
      </w:pPr>
      <w:r>
        <w:rPr>
          <w:rFonts w:hint="eastAsia" w:ascii="仿宋" w:hAnsi="仿宋" w:eastAsia="仿宋" w:cs="方正楷体_GBK"/>
          <w:bCs/>
          <w:kern w:val="1"/>
          <w:sz w:val="32"/>
          <w:szCs w:val="32"/>
        </w:rPr>
        <w:t>（一）</w:t>
      </w:r>
      <w:r>
        <w:rPr>
          <w:rFonts w:hint="eastAsia" w:ascii="仿宋" w:hAnsi="仿宋" w:eastAsia="仿宋" w:cs="方正仿宋简体"/>
          <w:bCs/>
          <w:kern w:val="1"/>
          <w:sz w:val="32"/>
          <w:szCs w:val="32"/>
        </w:rPr>
        <w:t>服务内容：海纳川2023年度员工健康体检。</w:t>
      </w:r>
    </w:p>
    <w:p>
      <w:pPr>
        <w:wordWrap w:val="0"/>
        <w:ind w:firstLine="640" w:firstLineChars="200"/>
        <w:jc w:val="left"/>
        <w:rPr>
          <w:rFonts w:ascii="仿宋" w:hAnsi="仿宋" w:eastAsia="仿宋" w:cs="方正仿宋简体"/>
          <w:bCs/>
          <w:kern w:val="1"/>
          <w:sz w:val="32"/>
          <w:szCs w:val="32"/>
        </w:rPr>
      </w:pPr>
      <w:r>
        <w:rPr>
          <w:rFonts w:hint="eastAsia" w:ascii="仿宋" w:hAnsi="仿宋" w:eastAsia="仿宋" w:cs="方正楷体_GBK"/>
          <w:bCs/>
          <w:kern w:val="1"/>
          <w:sz w:val="32"/>
          <w:szCs w:val="32"/>
        </w:rPr>
        <w:t>（二）</w:t>
      </w:r>
      <w:r>
        <w:rPr>
          <w:rFonts w:hint="eastAsia" w:ascii="仿宋" w:hAnsi="仿宋" w:eastAsia="仿宋" w:cs="方正仿宋简体"/>
          <w:bCs/>
          <w:kern w:val="1"/>
          <w:sz w:val="32"/>
          <w:szCs w:val="32"/>
        </w:rPr>
        <w:t>员工体检基础项目清单，见附件二（海纳川员工体检基础项目清单）；附件三（海纳川高管体检基础项目清单）；附件四（投标人增选体检项目清单及评分表）</w:t>
      </w:r>
    </w:p>
    <w:p>
      <w:pPr>
        <w:wordWrap w:val="0"/>
        <w:ind w:firstLine="640" w:firstLineChars="200"/>
        <w:jc w:val="left"/>
        <w:rPr>
          <w:rFonts w:ascii="仿宋" w:hAnsi="仿宋" w:eastAsia="仿宋" w:cs="方正仿宋简体"/>
          <w:bCs/>
          <w:sz w:val="32"/>
          <w:szCs w:val="32"/>
        </w:rPr>
      </w:pPr>
      <w:r>
        <w:rPr>
          <w:rFonts w:hint="eastAsia" w:ascii="仿宋" w:hAnsi="仿宋" w:eastAsia="仿宋" w:cs="方正黑体_GBK"/>
          <w:sz w:val="32"/>
          <w:szCs w:val="32"/>
        </w:rPr>
        <w:t>三、投标人资质与要求</w:t>
      </w:r>
    </w:p>
    <w:p>
      <w:pPr>
        <w:spacing w:line="600" w:lineRule="exact"/>
        <w:ind w:firstLine="640" w:firstLineChars="200"/>
        <w:jc w:val="left"/>
        <w:rPr>
          <w:rFonts w:hint="default" w:ascii="仿宋" w:hAnsi="仿宋" w:eastAsia="仿宋" w:cs="仿宋_GB2312"/>
          <w:kern w:val="1"/>
          <w:sz w:val="32"/>
          <w:szCs w:val="32"/>
          <w:highlight w:val="none"/>
          <w:lang w:val="en-US" w:eastAsia="zh-CN"/>
        </w:rPr>
      </w:pPr>
      <w:r>
        <w:rPr>
          <w:rFonts w:hint="eastAsia" w:ascii="仿宋" w:hAnsi="仿宋" w:eastAsia="仿宋" w:cs="仿宋_GB2312"/>
          <w:kern w:val="1"/>
          <w:sz w:val="32"/>
          <w:szCs w:val="32"/>
        </w:rPr>
        <w:t>1.投标方应提供有效的企业法人</w:t>
      </w:r>
      <w:r>
        <w:rPr>
          <w:rFonts w:hint="eastAsia" w:ascii="仿宋" w:hAnsi="仿宋" w:eastAsia="仿宋" w:cs="仿宋_GB2312"/>
          <w:b/>
          <w:kern w:val="1"/>
          <w:sz w:val="32"/>
          <w:szCs w:val="32"/>
        </w:rPr>
        <w:t>《营业执照》</w:t>
      </w:r>
      <w:r>
        <w:rPr>
          <w:rFonts w:hint="eastAsia" w:ascii="仿宋" w:hAnsi="仿宋" w:eastAsia="仿宋" w:cs="仿宋_GB2312"/>
          <w:kern w:val="1"/>
          <w:sz w:val="32"/>
          <w:szCs w:val="32"/>
        </w:rPr>
        <w:t>和</w:t>
      </w:r>
      <w:r>
        <w:rPr>
          <w:rFonts w:hint="eastAsia" w:ascii="仿宋" w:hAnsi="仿宋" w:eastAsia="仿宋" w:cs="仿宋_GB2312"/>
          <w:b/>
          <w:kern w:val="1"/>
          <w:sz w:val="32"/>
          <w:szCs w:val="32"/>
        </w:rPr>
        <w:t>《医疗机构执业许可证》</w:t>
      </w:r>
      <w:r>
        <w:rPr>
          <w:rFonts w:hint="eastAsia" w:ascii="仿宋" w:hAnsi="仿宋" w:eastAsia="仿宋" w:cs="仿宋_GB2312"/>
          <w:b/>
          <w:kern w:val="1"/>
          <w:sz w:val="32"/>
          <w:szCs w:val="32"/>
          <w:lang w:eastAsia="zh-CN"/>
        </w:rPr>
        <w:t>（</w:t>
      </w:r>
      <w:r>
        <w:rPr>
          <w:rFonts w:hint="eastAsia" w:ascii="仿宋" w:hAnsi="仿宋" w:eastAsia="仿宋" w:cs="仿宋_GB2312"/>
          <w:kern w:val="1"/>
          <w:sz w:val="32"/>
          <w:szCs w:val="32"/>
        </w:rPr>
        <w:t>复印件并加盖公章</w:t>
      </w:r>
      <w:r>
        <w:rPr>
          <w:rFonts w:hint="eastAsia" w:ascii="仿宋" w:hAnsi="仿宋" w:eastAsia="仿宋" w:cs="仿宋_GB2312"/>
          <w:kern w:val="1"/>
          <w:sz w:val="32"/>
          <w:szCs w:val="32"/>
          <w:lang w:eastAsia="zh-CN"/>
        </w:rPr>
        <w:t>）</w:t>
      </w:r>
      <w:r>
        <w:rPr>
          <w:rFonts w:hint="eastAsia" w:ascii="仿宋" w:hAnsi="仿宋" w:eastAsia="仿宋" w:cs="仿宋_GB2312"/>
          <w:kern w:val="1"/>
          <w:sz w:val="32"/>
          <w:szCs w:val="32"/>
        </w:rPr>
        <w:t>，</w:t>
      </w:r>
      <w:r>
        <w:rPr>
          <w:rFonts w:hint="eastAsia" w:ascii="仿宋" w:hAnsi="仿宋" w:eastAsia="仿宋" w:cs="仿宋_GB2312"/>
          <w:kern w:val="1"/>
          <w:sz w:val="32"/>
          <w:szCs w:val="32"/>
          <w:highlight w:val="none"/>
        </w:rPr>
        <w:t>开展同类型体检项目业绩（至少3家，需提供合同复印件）</w:t>
      </w:r>
      <w:r>
        <w:rPr>
          <w:rFonts w:hint="eastAsia" w:ascii="仿宋" w:hAnsi="仿宋" w:eastAsia="仿宋" w:cs="仿宋_GB2312"/>
          <w:kern w:val="1"/>
          <w:sz w:val="32"/>
          <w:szCs w:val="32"/>
          <w:highlight w:val="none"/>
          <w:lang w:eastAsia="zh-CN"/>
        </w:rPr>
        <w:t>；</w:t>
      </w:r>
      <w:r>
        <w:rPr>
          <w:rFonts w:hint="eastAsia" w:ascii="仿宋" w:hAnsi="仿宋" w:eastAsia="仿宋" w:cs="仿宋_GB2312"/>
          <w:kern w:val="1"/>
          <w:sz w:val="32"/>
          <w:szCs w:val="32"/>
          <w:highlight w:val="none"/>
          <w:lang w:val="en-US" w:eastAsia="zh-CN"/>
        </w:rPr>
        <w:t>报价函（签字并盖公章）。</w:t>
      </w:r>
    </w:p>
    <w:p>
      <w:pPr>
        <w:spacing w:line="600" w:lineRule="exact"/>
        <w:ind w:firstLine="643" w:firstLineChars="200"/>
        <w:jc w:val="left"/>
        <w:rPr>
          <w:rFonts w:hint="eastAsia" w:ascii="仿宋" w:hAnsi="仿宋" w:eastAsia="仿宋" w:cs="仿宋_GB2312"/>
          <w:color w:val="FF0000"/>
          <w:kern w:val="1"/>
          <w:sz w:val="32"/>
          <w:szCs w:val="32"/>
          <w:highlight w:val="none"/>
          <w:lang w:eastAsia="zh-CN"/>
        </w:rPr>
      </w:pPr>
      <w:r>
        <w:rPr>
          <w:rFonts w:ascii="仿宋" w:hAnsi="仿宋" w:eastAsia="仿宋" w:cs="仿宋_GB2312"/>
          <w:b/>
          <w:kern w:val="1"/>
          <w:sz w:val="32"/>
          <w:szCs w:val="32"/>
          <w:highlight w:val="none"/>
        </w:rPr>
        <w:t>有</w:t>
      </w:r>
      <w:r>
        <w:rPr>
          <w:rFonts w:hint="eastAsia" w:ascii="仿宋" w:hAnsi="仿宋" w:eastAsia="仿宋" w:cs="仿宋_GB2312"/>
          <w:b/>
          <w:kern w:val="1"/>
          <w:sz w:val="32"/>
          <w:szCs w:val="32"/>
          <w:highlight w:val="none"/>
        </w:rPr>
        <w:t>承接我公司员工健康体检业绩的可免提供</w:t>
      </w:r>
      <w:r>
        <w:rPr>
          <w:rFonts w:hint="eastAsia" w:ascii="仿宋" w:hAnsi="仿宋" w:eastAsia="仿宋" w:cs="仿宋_GB2312"/>
          <w:b/>
          <w:kern w:val="1"/>
          <w:sz w:val="32"/>
          <w:szCs w:val="32"/>
          <w:highlight w:val="none"/>
          <w:lang w:val="en-US" w:eastAsia="zh-CN"/>
        </w:rPr>
        <w:t>业绩</w:t>
      </w:r>
      <w:r>
        <w:rPr>
          <w:rFonts w:hint="eastAsia" w:ascii="仿宋" w:hAnsi="仿宋" w:eastAsia="仿宋" w:cs="仿宋_GB2312"/>
          <w:b/>
          <w:kern w:val="1"/>
          <w:sz w:val="32"/>
          <w:szCs w:val="32"/>
          <w:highlight w:val="none"/>
        </w:rPr>
        <w:t>文件。</w:t>
      </w:r>
      <w:r>
        <w:rPr>
          <w:rFonts w:hint="eastAsia" w:ascii="仿宋" w:hAnsi="仿宋" w:eastAsia="仿宋" w:cs="仿宋_GB2312"/>
          <w:kern w:val="1"/>
          <w:sz w:val="32"/>
          <w:szCs w:val="32"/>
          <w:highlight w:val="none"/>
        </w:rPr>
        <w:t>确定中标后，在签订合同前，投标人需提供如下有效资质文件：《营业执照》、《税务登记证》、《组织机构代码证》（或三证合一）、一般纳税人证明材料</w:t>
      </w:r>
      <w:r>
        <w:rPr>
          <w:rFonts w:hint="eastAsia" w:ascii="仿宋" w:hAnsi="仿宋" w:eastAsia="仿宋" w:cs="仿宋_GB2312"/>
          <w:kern w:val="1"/>
          <w:sz w:val="32"/>
          <w:szCs w:val="32"/>
          <w:highlight w:val="none"/>
          <w:lang w:eastAsia="zh-CN"/>
        </w:rPr>
        <w:t>。</w:t>
      </w:r>
    </w:p>
    <w:p>
      <w:pPr>
        <w:spacing w:line="600" w:lineRule="exact"/>
        <w:ind w:firstLine="640" w:firstLineChars="200"/>
        <w:jc w:val="left"/>
        <w:rPr>
          <w:rFonts w:ascii="仿宋" w:hAnsi="仿宋" w:eastAsia="仿宋" w:cs="仿宋_GB2312"/>
          <w:kern w:val="1"/>
          <w:sz w:val="32"/>
          <w:szCs w:val="32"/>
        </w:rPr>
      </w:pPr>
      <w:r>
        <w:rPr>
          <w:rFonts w:hint="eastAsia" w:ascii="仿宋" w:hAnsi="仿宋" w:eastAsia="仿宋" w:cs="仿宋_GB2312"/>
          <w:kern w:val="1"/>
          <w:sz w:val="32"/>
          <w:szCs w:val="32"/>
        </w:rPr>
        <w:t>2.投标授权委托人身份证复印件，授权委托人应提供有效授权委托书，授权委托书应加盖公章并经法定代表人签字。</w:t>
      </w:r>
    </w:p>
    <w:p>
      <w:pPr>
        <w:spacing w:line="600" w:lineRule="exact"/>
        <w:ind w:firstLine="640" w:firstLineChars="200"/>
        <w:jc w:val="left"/>
        <w:rPr>
          <w:rFonts w:ascii="仿宋" w:hAnsi="仿宋" w:eastAsia="仿宋" w:cs="仿宋_GB2312"/>
          <w:kern w:val="1"/>
          <w:sz w:val="32"/>
          <w:szCs w:val="32"/>
        </w:rPr>
      </w:pPr>
      <w:r>
        <w:rPr>
          <w:rFonts w:hint="eastAsia" w:ascii="仿宋" w:hAnsi="仿宋" w:eastAsia="仿宋" w:cs="仿宋_GB2312"/>
          <w:kern w:val="1"/>
          <w:sz w:val="32"/>
          <w:szCs w:val="32"/>
        </w:rPr>
        <w:t>3.员工体检结束后</w:t>
      </w:r>
      <w:r>
        <w:rPr>
          <w:rFonts w:hint="eastAsia" w:ascii="仿宋" w:hAnsi="仿宋" w:eastAsia="仿宋" w:cs="仿宋_GB2312"/>
          <w:b/>
          <w:kern w:val="1"/>
          <w:sz w:val="32"/>
          <w:szCs w:val="32"/>
        </w:rPr>
        <w:t>一周内</w:t>
      </w:r>
      <w:r>
        <w:rPr>
          <w:rFonts w:hint="eastAsia" w:ascii="仿宋" w:hAnsi="仿宋" w:eastAsia="仿宋" w:cs="仿宋_GB2312"/>
          <w:kern w:val="1"/>
          <w:sz w:val="32"/>
          <w:szCs w:val="32"/>
        </w:rPr>
        <w:t>，能够提供科学公正、准确可靠的纸质《员工健康体检报告》，并具备线上查询条件。</w:t>
      </w:r>
    </w:p>
    <w:p>
      <w:pPr>
        <w:pStyle w:val="2"/>
        <w:spacing w:after="0" w:line="600" w:lineRule="exact"/>
        <w:ind w:firstLine="646"/>
        <w:rPr>
          <w:rFonts w:ascii="仿宋" w:hAnsi="仿宋" w:eastAsia="仿宋"/>
          <w:sz w:val="32"/>
          <w:szCs w:val="32"/>
        </w:rPr>
      </w:pPr>
      <w:r>
        <w:rPr>
          <w:rFonts w:ascii="仿宋" w:hAnsi="仿宋" w:eastAsia="仿宋"/>
          <w:sz w:val="32"/>
          <w:szCs w:val="32"/>
        </w:rPr>
        <w:t>4.员工体检检查得出的医学影像</w:t>
      </w:r>
      <w:r>
        <w:rPr>
          <w:rFonts w:hint="eastAsia" w:ascii="仿宋" w:hAnsi="仿宋" w:eastAsia="仿宋"/>
          <w:sz w:val="32"/>
          <w:szCs w:val="32"/>
        </w:rPr>
        <w:t>电子数据能够和</w:t>
      </w:r>
      <w:r>
        <w:rPr>
          <w:rFonts w:hint="eastAsia" w:ascii="仿宋" w:hAnsi="仿宋" w:eastAsia="仿宋"/>
          <w:b/>
          <w:sz w:val="32"/>
          <w:szCs w:val="32"/>
        </w:rPr>
        <w:t>镇江主城区三甲医院</w:t>
      </w:r>
      <w:r>
        <w:rPr>
          <w:rFonts w:hint="eastAsia" w:ascii="仿宋" w:hAnsi="仿宋" w:eastAsia="仿宋"/>
          <w:sz w:val="32"/>
          <w:szCs w:val="32"/>
        </w:rPr>
        <w:t>（至少1家）共享，并提供证明材料（与三甲医院的合作协议复印件）。</w:t>
      </w:r>
    </w:p>
    <w:p>
      <w:pPr>
        <w:pStyle w:val="3"/>
        <w:spacing w:line="600" w:lineRule="exact"/>
        <w:ind w:firstLine="646"/>
        <w:rPr>
          <w:rFonts w:ascii="仿宋" w:hAnsi="仿宋" w:eastAsia="仿宋"/>
          <w:sz w:val="32"/>
          <w:szCs w:val="32"/>
        </w:rPr>
      </w:pPr>
      <w:r>
        <w:rPr>
          <w:rFonts w:ascii="仿宋" w:hAnsi="仿宋" w:eastAsia="仿宋"/>
          <w:sz w:val="32"/>
          <w:szCs w:val="32"/>
        </w:rPr>
        <w:t>5.投标人所提供和安排的体检机构地点</w:t>
      </w:r>
      <w:r>
        <w:rPr>
          <w:rFonts w:hint="eastAsia" w:ascii="仿宋" w:hAnsi="仿宋" w:eastAsia="仿宋"/>
          <w:sz w:val="32"/>
          <w:szCs w:val="32"/>
        </w:rPr>
        <w:t>，</w:t>
      </w:r>
      <w:r>
        <w:rPr>
          <w:rFonts w:ascii="仿宋" w:hAnsi="仿宋" w:eastAsia="仿宋"/>
          <w:b/>
          <w:sz w:val="32"/>
          <w:szCs w:val="32"/>
        </w:rPr>
        <w:t>必须位于镇江市主城区内</w:t>
      </w:r>
      <w:r>
        <w:rPr>
          <w:rFonts w:hint="eastAsia" w:ascii="仿宋" w:hAnsi="仿宋" w:eastAsia="仿宋"/>
          <w:sz w:val="32"/>
          <w:szCs w:val="32"/>
        </w:rPr>
        <w:t>（含丁卯开发区），且</w:t>
      </w:r>
      <w:r>
        <w:rPr>
          <w:rFonts w:hint="eastAsia" w:ascii="仿宋" w:hAnsi="仿宋" w:eastAsia="仿宋"/>
          <w:b/>
          <w:sz w:val="32"/>
          <w:szCs w:val="32"/>
        </w:rPr>
        <w:t>同一人所有体检项目须集中在一处地点体检</w:t>
      </w:r>
      <w:r>
        <w:rPr>
          <w:rFonts w:hint="eastAsia" w:ascii="仿宋" w:hAnsi="仿宋" w:eastAsia="仿宋"/>
          <w:sz w:val="32"/>
          <w:szCs w:val="32"/>
        </w:rPr>
        <w:t>。</w:t>
      </w:r>
    </w:p>
    <w:p>
      <w:pPr>
        <w:spacing w:line="600" w:lineRule="exact"/>
        <w:ind w:firstLine="640" w:firstLineChars="200"/>
        <w:jc w:val="left"/>
        <w:rPr>
          <w:rFonts w:ascii="仿宋" w:hAnsi="仿宋" w:eastAsia="仿宋" w:cs="仿宋_GB2312"/>
          <w:b/>
          <w:color w:val="auto"/>
          <w:kern w:val="1"/>
          <w:sz w:val="32"/>
          <w:szCs w:val="32"/>
        </w:rPr>
      </w:pPr>
      <w:r>
        <w:rPr>
          <w:rFonts w:hint="eastAsia" w:ascii="仿宋" w:hAnsi="仿宋" w:eastAsia="仿宋" w:cs="仿宋_GB2312"/>
          <w:color w:val="auto"/>
          <w:kern w:val="1"/>
          <w:sz w:val="32"/>
          <w:szCs w:val="32"/>
          <w:lang w:val="en-US" w:eastAsia="zh-CN"/>
        </w:rPr>
        <w:t>6</w:t>
      </w:r>
      <w:r>
        <w:rPr>
          <w:rFonts w:hint="eastAsia" w:ascii="仿宋" w:hAnsi="仿宋" w:eastAsia="仿宋" w:cs="仿宋_GB2312"/>
          <w:color w:val="auto"/>
          <w:kern w:val="1"/>
          <w:sz w:val="32"/>
          <w:szCs w:val="32"/>
        </w:rPr>
        <w:t>.本项目</w:t>
      </w:r>
      <w:r>
        <w:rPr>
          <w:rFonts w:hint="eastAsia" w:ascii="仿宋" w:hAnsi="仿宋" w:eastAsia="仿宋" w:cs="仿宋_GB2312"/>
          <w:b/>
          <w:color w:val="auto"/>
          <w:kern w:val="1"/>
          <w:sz w:val="32"/>
          <w:szCs w:val="32"/>
        </w:rPr>
        <w:t>不接</w:t>
      </w:r>
      <w:r>
        <w:rPr>
          <w:rFonts w:hint="eastAsia" w:ascii="仿宋" w:hAnsi="仿宋" w:eastAsia="仿宋" w:cs="仿宋_GB2312"/>
          <w:b/>
          <w:color w:val="auto"/>
          <w:kern w:val="1"/>
          <w:sz w:val="32"/>
          <w:szCs w:val="32"/>
          <w:highlight w:val="none"/>
        </w:rPr>
        <w:t>受不同法人体检机构受联合招标</w:t>
      </w:r>
      <w:r>
        <w:rPr>
          <w:rFonts w:hint="eastAsia" w:ascii="仿宋" w:hAnsi="仿宋" w:eastAsia="仿宋" w:cs="仿宋_GB2312"/>
          <w:b/>
          <w:color w:val="auto"/>
          <w:kern w:val="1"/>
          <w:sz w:val="32"/>
          <w:szCs w:val="32"/>
        </w:rPr>
        <w:t>，中标人不得转包。</w:t>
      </w:r>
      <w:r>
        <w:rPr>
          <w:rFonts w:hint="eastAsia" w:ascii="仿宋" w:hAnsi="仿宋" w:eastAsia="仿宋" w:cs="仿宋_GB2312"/>
          <w:color w:val="auto"/>
          <w:kern w:val="1"/>
          <w:sz w:val="32"/>
          <w:szCs w:val="32"/>
        </w:rPr>
        <w:t>若营业执照和医疗机构执业许可证的主体名称不一致且存在隶属关系，须提供当地医疗监管机构出具的隶属关系证明。</w:t>
      </w:r>
    </w:p>
    <w:p>
      <w:pPr>
        <w:pStyle w:val="2"/>
        <w:spacing w:after="0" w:line="600" w:lineRule="exact"/>
        <w:ind w:firstLine="640" w:firstLineChars="200"/>
        <w:rPr>
          <w:rFonts w:ascii="仿宋" w:hAnsi="仿宋" w:eastAsia="仿宋" w:cs="方正仿宋简体"/>
          <w:bCs/>
          <w:color w:val="auto"/>
          <w:sz w:val="32"/>
          <w:szCs w:val="32"/>
        </w:rPr>
      </w:pPr>
      <w:r>
        <w:rPr>
          <w:rFonts w:hint="eastAsia" w:ascii="仿宋" w:hAnsi="仿宋" w:eastAsia="仿宋" w:cs="方正仿宋简体"/>
          <w:bCs/>
          <w:color w:val="auto"/>
          <w:kern w:val="1"/>
          <w:sz w:val="32"/>
          <w:szCs w:val="32"/>
          <w:lang w:val="en-US" w:eastAsia="zh-CN"/>
        </w:rPr>
        <w:t>7</w:t>
      </w:r>
      <w:r>
        <w:rPr>
          <w:rFonts w:hint="eastAsia" w:ascii="仿宋" w:hAnsi="仿宋" w:eastAsia="仿宋" w:cs="方正仿宋简体"/>
          <w:bCs/>
          <w:color w:val="auto"/>
          <w:kern w:val="1"/>
          <w:sz w:val="32"/>
          <w:szCs w:val="32"/>
        </w:rPr>
        <w:t>.</w:t>
      </w:r>
      <w:r>
        <w:rPr>
          <w:rFonts w:hint="eastAsia" w:ascii="仿宋" w:hAnsi="仿宋" w:eastAsia="仿宋" w:cs="方正仿宋简体"/>
          <w:bCs/>
          <w:color w:val="auto"/>
          <w:sz w:val="32"/>
          <w:szCs w:val="32"/>
        </w:rPr>
        <w:t>不接受被列入失信被执行人、重大违法案件当事人投标；</w:t>
      </w:r>
    </w:p>
    <w:p>
      <w:pPr>
        <w:adjustRightInd w:val="0"/>
        <w:snapToGrid w:val="0"/>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lang w:val="en-US" w:eastAsia="zh-CN"/>
        </w:rPr>
        <w:t>8</w:t>
      </w:r>
      <w:r>
        <w:rPr>
          <w:rFonts w:hint="eastAsia" w:ascii="仿宋" w:hAnsi="仿宋" w:eastAsia="仿宋" w:cs="方正仿宋简体"/>
          <w:bCs/>
          <w:sz w:val="32"/>
          <w:szCs w:val="32"/>
        </w:rPr>
        <w:t>.</w:t>
      </w:r>
      <w:r>
        <w:rPr>
          <w:rFonts w:hint="eastAsia" w:ascii="仿宋" w:hAnsi="仿宋" w:eastAsia="仿宋" w:cs="方正仿宋简体"/>
          <w:bCs/>
          <w:kern w:val="1"/>
          <w:sz w:val="32"/>
          <w:szCs w:val="32"/>
        </w:rPr>
        <w:t>投标人应</w:t>
      </w:r>
      <w:r>
        <w:rPr>
          <w:rFonts w:hint="eastAsia" w:ascii="仿宋" w:hAnsi="仿宋" w:eastAsia="仿宋" w:cs="方正仿宋简体"/>
          <w:bCs/>
          <w:sz w:val="32"/>
          <w:szCs w:val="32"/>
        </w:rPr>
        <w:t>具备良好的售后服务能力，要求电话联系后</w:t>
      </w:r>
    </w:p>
    <w:p>
      <w:pPr>
        <w:adjustRightInd w:val="0"/>
        <w:snapToGrid w:val="0"/>
        <w:spacing w:line="600" w:lineRule="exact"/>
        <w:rPr>
          <w:rFonts w:ascii="仿宋" w:hAnsi="仿宋" w:eastAsia="仿宋" w:cs="方正仿宋简体"/>
          <w:bCs/>
          <w:sz w:val="32"/>
          <w:szCs w:val="32"/>
        </w:rPr>
      </w:pPr>
      <w:r>
        <w:rPr>
          <w:rFonts w:hint="eastAsia" w:ascii="仿宋" w:hAnsi="仿宋" w:eastAsia="仿宋" w:cs="方正仿宋简体"/>
          <w:bCs/>
          <w:sz w:val="32"/>
          <w:szCs w:val="32"/>
          <w:u w:val="single"/>
        </w:rPr>
        <w:t xml:space="preserve">  10分钟  </w:t>
      </w:r>
      <w:r>
        <w:rPr>
          <w:rFonts w:hint="eastAsia" w:ascii="仿宋" w:hAnsi="仿宋" w:eastAsia="仿宋" w:cs="方正仿宋简体"/>
          <w:bCs/>
          <w:sz w:val="32"/>
          <w:szCs w:val="32"/>
        </w:rPr>
        <w:t>内必须给予回复，明确解决方案，</w:t>
      </w:r>
      <w:r>
        <w:rPr>
          <w:rFonts w:hint="eastAsia" w:ascii="仿宋" w:hAnsi="仿宋" w:eastAsia="仿宋" w:cs="方正仿宋简体"/>
          <w:sz w:val="32"/>
          <w:szCs w:val="32"/>
        </w:rPr>
        <w:t>必要时需来我公司作技术指导和体检报告解读</w:t>
      </w:r>
      <w:r>
        <w:rPr>
          <w:rFonts w:hint="eastAsia" w:ascii="仿宋" w:hAnsi="仿宋" w:eastAsia="仿宋" w:cs="方正仿宋简体"/>
          <w:bCs/>
          <w:sz w:val="32"/>
          <w:szCs w:val="32"/>
        </w:rPr>
        <w:t>；</w:t>
      </w:r>
    </w:p>
    <w:p>
      <w:pPr>
        <w:adjustRightInd w:val="0"/>
        <w:snapToGrid w:val="0"/>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kern w:val="1"/>
          <w:sz w:val="32"/>
          <w:szCs w:val="32"/>
          <w:lang w:val="en-US" w:eastAsia="zh-CN"/>
        </w:rPr>
        <w:t>9</w:t>
      </w:r>
      <w:r>
        <w:rPr>
          <w:rFonts w:hint="eastAsia" w:ascii="仿宋" w:hAnsi="仿宋" w:eastAsia="仿宋" w:cs="方正仿宋简体"/>
          <w:bCs/>
          <w:kern w:val="1"/>
          <w:sz w:val="32"/>
          <w:szCs w:val="32"/>
        </w:rPr>
        <w:t>.</w:t>
      </w:r>
      <w:r>
        <w:rPr>
          <w:rFonts w:hint="eastAsia" w:ascii="仿宋" w:hAnsi="仿宋" w:eastAsia="仿宋" w:cs="方正仿宋简体"/>
          <w:bCs/>
          <w:sz w:val="32"/>
          <w:szCs w:val="32"/>
        </w:rPr>
        <w:t>投标人所提供的医疗检查检验器材和检验方法引起的知识产权方面的纠纷，由投标人承担一切后果，招标人不承担任何责任；因投标人所出具的体检报告数据失真和结论错误，投标人须承担一切后果。</w:t>
      </w:r>
    </w:p>
    <w:p>
      <w:pPr>
        <w:pStyle w:val="3"/>
        <w:spacing w:line="600" w:lineRule="exact"/>
        <w:ind w:firstLine="640" w:firstLineChars="200"/>
        <w:rPr>
          <w:rFonts w:ascii="仿宋" w:hAnsi="仿宋" w:eastAsia="仿宋" w:cs="方正黑体_GBK"/>
          <w:kern w:val="2"/>
          <w:sz w:val="32"/>
          <w:szCs w:val="32"/>
        </w:rPr>
      </w:pPr>
      <w:r>
        <w:rPr>
          <w:rFonts w:hint="eastAsia" w:ascii="仿宋" w:hAnsi="仿宋" w:eastAsia="仿宋" w:cs="方正黑体_GBK"/>
          <w:kern w:val="2"/>
          <w:sz w:val="32"/>
          <w:szCs w:val="32"/>
        </w:rPr>
        <w:t>四、投标</w:t>
      </w:r>
    </w:p>
    <w:p>
      <w:pPr>
        <w:pStyle w:val="3"/>
        <w:spacing w:line="600" w:lineRule="exact"/>
        <w:ind w:firstLine="640" w:firstLineChars="200"/>
        <w:rPr>
          <w:rFonts w:ascii="仿宋" w:hAnsi="仿宋" w:eastAsia="仿宋" w:cs="方正仿宋简体"/>
          <w:bCs/>
          <w:sz w:val="32"/>
          <w:szCs w:val="32"/>
        </w:rPr>
      </w:pPr>
      <w:r>
        <w:rPr>
          <w:rFonts w:hint="eastAsia" w:ascii="仿宋" w:hAnsi="仿宋" w:eastAsia="仿宋" w:cs="方正楷体_GBK"/>
          <w:bCs/>
          <w:kern w:val="1"/>
          <w:sz w:val="32"/>
          <w:szCs w:val="32"/>
        </w:rPr>
        <w:t>（一）</w:t>
      </w:r>
      <w:r>
        <w:rPr>
          <w:rFonts w:hint="eastAsia" w:ascii="仿宋" w:hAnsi="仿宋" w:eastAsia="仿宋" w:cs="方正仿宋简体"/>
          <w:bCs/>
          <w:kern w:val="1"/>
          <w:sz w:val="32"/>
          <w:szCs w:val="32"/>
        </w:rPr>
        <w:t>报价：</w:t>
      </w:r>
      <w:r>
        <w:rPr>
          <w:rFonts w:hint="eastAsia" w:ascii="仿宋" w:hAnsi="仿宋" w:eastAsia="仿宋" w:cs="方正仿宋简体"/>
          <w:b/>
          <w:bCs/>
          <w:kern w:val="1"/>
          <w:sz w:val="32"/>
          <w:szCs w:val="32"/>
        </w:rPr>
        <w:t>本项目实施体检基础套餐项目固定价原则，即普通员工每人8</w:t>
      </w:r>
      <w:r>
        <w:rPr>
          <w:rFonts w:ascii="仿宋" w:hAnsi="仿宋" w:eastAsia="仿宋" w:cs="方正仿宋简体"/>
          <w:b/>
          <w:bCs/>
          <w:kern w:val="1"/>
          <w:sz w:val="32"/>
          <w:szCs w:val="32"/>
        </w:rPr>
        <w:t>00元</w:t>
      </w:r>
      <w:r>
        <w:rPr>
          <w:rFonts w:hint="eastAsia" w:ascii="仿宋" w:hAnsi="仿宋" w:eastAsia="仿宋" w:cs="方正仿宋简体"/>
          <w:b/>
          <w:bCs/>
          <w:kern w:val="1"/>
          <w:sz w:val="32"/>
          <w:szCs w:val="32"/>
        </w:rPr>
        <w:t>、</w:t>
      </w:r>
      <w:r>
        <w:rPr>
          <w:rFonts w:ascii="仿宋" w:hAnsi="仿宋" w:eastAsia="仿宋" w:cs="方正仿宋简体"/>
          <w:b/>
          <w:bCs/>
          <w:kern w:val="1"/>
          <w:sz w:val="32"/>
          <w:szCs w:val="32"/>
        </w:rPr>
        <w:t>高管每人2000元</w:t>
      </w:r>
      <w:r>
        <w:rPr>
          <w:rFonts w:hint="eastAsia" w:ascii="仿宋" w:hAnsi="仿宋" w:eastAsia="仿宋" w:cs="方正仿宋简体"/>
          <w:b/>
          <w:bCs/>
          <w:sz w:val="32"/>
          <w:szCs w:val="32"/>
        </w:rPr>
        <w:t>（投标方不得更改基础套餐内任何体检项目和套餐价格，否则判为废标）</w:t>
      </w:r>
      <w:r>
        <w:rPr>
          <w:rFonts w:hint="eastAsia" w:ascii="仿宋" w:hAnsi="仿宋" w:eastAsia="仿宋" w:cs="方正仿宋简体"/>
          <w:b/>
          <w:bCs/>
          <w:kern w:val="1"/>
          <w:sz w:val="32"/>
          <w:szCs w:val="32"/>
        </w:rPr>
        <w:t>，本价格为包含基础套餐和增选项目的总费用。</w:t>
      </w:r>
      <w:r>
        <w:rPr>
          <w:rFonts w:hint="eastAsia" w:ascii="仿宋" w:hAnsi="仿宋" w:eastAsia="仿宋" w:cs="方正仿宋简体"/>
          <w:bCs/>
          <w:sz w:val="32"/>
          <w:szCs w:val="32"/>
        </w:rPr>
        <w:t>价格为含增值税开票价。在此基础上对各投标人增选的基础套餐外体检项目（附件四）和体检机构技术条件（附件五），依据评标规则进行综合评分，评分领先者即中标。</w:t>
      </w:r>
    </w:p>
    <w:p>
      <w:pPr>
        <w:pStyle w:val="3"/>
        <w:spacing w:line="600" w:lineRule="exact"/>
        <w:ind w:firstLine="640" w:firstLineChars="200"/>
        <w:rPr>
          <w:rFonts w:ascii="仿宋" w:hAnsi="仿宋" w:eastAsia="仿宋" w:cs="方正仿宋简体"/>
          <w:b/>
          <w:bCs/>
          <w:sz w:val="32"/>
          <w:szCs w:val="32"/>
        </w:rPr>
      </w:pPr>
      <w:r>
        <w:rPr>
          <w:rFonts w:hint="eastAsia" w:ascii="仿宋" w:hAnsi="仿宋" w:eastAsia="仿宋" w:cs="方正仿宋简体"/>
          <w:bCs/>
          <w:sz w:val="32"/>
          <w:szCs w:val="32"/>
        </w:rPr>
        <w:t>（二）合同总金额：按招标方计划体检人数乘以对应体检套餐单价进行计算；实际结算费用按招标方实际参与体检并取得体检报告的人数进行结算，</w:t>
      </w:r>
      <w:r>
        <w:rPr>
          <w:rFonts w:hint="eastAsia" w:ascii="仿宋" w:hAnsi="仿宋" w:eastAsia="仿宋" w:cs="方正仿宋简体"/>
          <w:b/>
          <w:bCs/>
          <w:sz w:val="32"/>
          <w:szCs w:val="32"/>
        </w:rPr>
        <w:t>合同签订、开票及费用支付按招标方组织机构划分实施。</w:t>
      </w:r>
    </w:p>
    <w:p>
      <w:pPr>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楷体_GBK"/>
          <w:bCs/>
          <w:kern w:val="1"/>
          <w:sz w:val="32"/>
          <w:szCs w:val="32"/>
        </w:rPr>
        <w:t>（三）</w:t>
      </w:r>
      <w:r>
        <w:rPr>
          <w:rFonts w:hint="eastAsia" w:ascii="仿宋" w:hAnsi="仿宋" w:eastAsia="仿宋" w:cs="方正仿宋简体"/>
          <w:bCs/>
          <w:kern w:val="1"/>
          <w:sz w:val="32"/>
          <w:szCs w:val="32"/>
        </w:rPr>
        <w:t>付款方式：</w:t>
      </w:r>
      <w:r>
        <w:rPr>
          <w:rFonts w:hint="eastAsia" w:ascii="仿宋" w:hAnsi="仿宋" w:eastAsia="仿宋" w:cs="方正仿宋简体"/>
          <w:bCs/>
          <w:kern w:val="1"/>
          <w:sz w:val="32"/>
          <w:szCs w:val="32"/>
          <w:u w:val="single"/>
        </w:rPr>
        <w:t xml:space="preserve"> 网银方式，取得《员工健康体检报告》后，开具增值税专用发票</w:t>
      </w:r>
      <w:r>
        <w:rPr>
          <w:rFonts w:ascii="仿宋" w:hAnsi="仿宋" w:eastAsia="仿宋" w:cs="方正仿宋简体"/>
          <w:bCs/>
          <w:kern w:val="1"/>
          <w:sz w:val="32"/>
          <w:szCs w:val="32"/>
          <w:u w:val="single"/>
        </w:rPr>
        <w:t>1</w:t>
      </w:r>
      <w:r>
        <w:rPr>
          <w:rFonts w:hint="eastAsia" w:ascii="仿宋" w:hAnsi="仿宋" w:eastAsia="仿宋" w:cs="方正仿宋简体"/>
          <w:bCs/>
          <w:kern w:val="1"/>
          <w:sz w:val="32"/>
          <w:szCs w:val="32"/>
          <w:u w:val="single"/>
        </w:rPr>
        <w:t>个月内付款</w:t>
      </w:r>
      <w:r>
        <w:rPr>
          <w:rFonts w:hint="eastAsia" w:ascii="仿宋" w:hAnsi="仿宋" w:eastAsia="仿宋" w:cs="方正仿宋简体"/>
          <w:bCs/>
          <w:kern w:val="1"/>
          <w:sz w:val="32"/>
          <w:szCs w:val="32"/>
        </w:rPr>
        <w:t>。（</w:t>
      </w:r>
      <w:r>
        <w:rPr>
          <w:rFonts w:hint="eastAsia" w:ascii="仿宋" w:hAnsi="仿宋" w:eastAsia="仿宋"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仿宋" w:hAnsi="仿宋" w:eastAsia="仿宋" w:cs="方正仿宋简体"/>
          <w:bCs/>
          <w:kern w:val="1"/>
          <w:sz w:val="32"/>
          <w:szCs w:val="32"/>
        </w:rPr>
        <w:t>）</w:t>
      </w:r>
    </w:p>
    <w:p>
      <w:pPr>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楷体_GBK"/>
          <w:bCs/>
          <w:kern w:val="1"/>
          <w:sz w:val="32"/>
          <w:szCs w:val="32"/>
        </w:rPr>
        <w:t>（四）</w:t>
      </w:r>
      <w:r>
        <w:rPr>
          <w:rFonts w:hint="eastAsia" w:ascii="仿宋" w:hAnsi="仿宋" w:eastAsia="仿宋" w:cs="方正仿宋简体"/>
          <w:bCs/>
          <w:kern w:val="1"/>
          <w:sz w:val="32"/>
          <w:szCs w:val="32"/>
        </w:rPr>
        <w:t>本项目投标通过线下方式进行：</w:t>
      </w:r>
    </w:p>
    <w:p>
      <w:pPr>
        <w:wordWrap w:val="0"/>
        <w:spacing w:line="600" w:lineRule="exact"/>
        <w:ind w:firstLine="640" w:firstLineChars="200"/>
        <w:jc w:val="left"/>
        <w:rPr>
          <w:rFonts w:ascii="仿宋" w:hAnsi="仿宋" w:eastAsia="仿宋" w:cs="方正仿宋简体"/>
          <w:kern w:val="1"/>
          <w:sz w:val="32"/>
          <w:szCs w:val="32"/>
        </w:rPr>
      </w:pPr>
      <w:r>
        <w:rPr>
          <w:rFonts w:hint="eastAsia" w:ascii="仿宋" w:hAnsi="仿宋" w:eastAsia="仿宋" w:cs="方正仿宋简体"/>
          <w:bCs/>
          <w:kern w:val="1"/>
          <w:sz w:val="32"/>
          <w:szCs w:val="32"/>
          <w:highlight w:val="none"/>
          <w:lang w:val="en-US" w:eastAsia="zh-CN"/>
        </w:rPr>
        <w:t>本项目需提供正副本各一本，</w:t>
      </w:r>
      <w:r>
        <w:rPr>
          <w:rFonts w:hint="eastAsia" w:ascii="仿宋" w:hAnsi="仿宋" w:eastAsia="仿宋" w:cs="方正仿宋简体"/>
          <w:bCs/>
          <w:kern w:val="1"/>
          <w:sz w:val="32"/>
          <w:szCs w:val="32"/>
          <w:highlight w:val="none"/>
        </w:rPr>
        <w:t>采用线下投标应</w:t>
      </w:r>
      <w:r>
        <w:rPr>
          <w:rFonts w:hint="eastAsia" w:ascii="仿宋" w:hAnsi="仿宋" w:eastAsia="仿宋" w:cs="方正仿宋简体"/>
          <w:bCs/>
          <w:sz w:val="32"/>
          <w:szCs w:val="32"/>
          <w:highlight w:val="none"/>
        </w:rPr>
        <w:t>将投标书</w:t>
      </w:r>
      <w:r>
        <w:rPr>
          <w:rFonts w:hint="eastAsia" w:ascii="仿宋" w:hAnsi="仿宋" w:eastAsia="仿宋" w:cs="方正仿宋简体"/>
          <w:bCs/>
          <w:sz w:val="32"/>
          <w:szCs w:val="32"/>
        </w:rPr>
        <w:t>及相关资料以标袋形式送达，标袋外包装</w:t>
      </w:r>
      <w:r>
        <w:rPr>
          <w:rFonts w:hint="eastAsia" w:ascii="仿宋" w:hAnsi="仿宋" w:eastAsia="仿宋" w:cs="方正仿宋简体"/>
          <w:b/>
          <w:bCs/>
          <w:sz w:val="32"/>
          <w:szCs w:val="32"/>
        </w:rPr>
        <w:t>必须用“封条”密封</w:t>
      </w:r>
      <w:r>
        <w:rPr>
          <w:rFonts w:hint="eastAsia" w:ascii="仿宋" w:hAnsi="仿宋" w:eastAsia="仿宋" w:cs="方正仿宋简体"/>
          <w:bCs/>
          <w:sz w:val="32"/>
          <w:szCs w:val="32"/>
        </w:rPr>
        <w:t>，封条“格式自定”，另需加盖公章、法人章，填写密封日期；在标袋封面上需注明“投标项目名称，投标方名称、地址、联系人、联系电话”等；</w:t>
      </w:r>
      <w:r>
        <w:rPr>
          <w:rFonts w:hint="eastAsia" w:ascii="仿宋" w:hAnsi="仿宋" w:eastAsia="仿宋" w:cs="方正仿宋简体"/>
          <w:kern w:val="1"/>
          <w:sz w:val="32"/>
          <w:szCs w:val="32"/>
        </w:rPr>
        <w:t>并</w:t>
      </w:r>
      <w:r>
        <w:rPr>
          <w:rFonts w:hint="eastAsia" w:ascii="仿宋" w:hAnsi="仿宋" w:eastAsia="仿宋" w:cs="方正仿宋简体"/>
          <w:b/>
          <w:kern w:val="1"/>
          <w:sz w:val="32"/>
          <w:szCs w:val="32"/>
        </w:rPr>
        <w:t>要求在投标截止日之前送达，逾期将作为作废标处理</w:t>
      </w:r>
      <w:r>
        <w:rPr>
          <w:rFonts w:hint="eastAsia" w:ascii="仿宋" w:hAnsi="仿宋" w:eastAsia="仿宋" w:cs="方正仿宋简体"/>
          <w:kern w:val="1"/>
          <w:sz w:val="32"/>
          <w:szCs w:val="32"/>
        </w:rPr>
        <w:t>。</w:t>
      </w:r>
    </w:p>
    <w:p>
      <w:pPr>
        <w:pStyle w:val="2"/>
        <w:spacing w:after="0" w:line="600" w:lineRule="exact"/>
        <w:ind w:firstLine="640" w:firstLineChars="200"/>
        <w:rPr>
          <w:rFonts w:ascii="仿宋" w:hAnsi="仿宋" w:eastAsia="仿宋" w:cs="方正仿宋简体"/>
          <w:sz w:val="32"/>
          <w:szCs w:val="32"/>
        </w:rPr>
      </w:pPr>
      <w:r>
        <w:rPr>
          <w:rFonts w:hint="eastAsia" w:ascii="仿宋" w:hAnsi="仿宋" w:eastAsia="仿宋" w:cs="方正楷体_GBK"/>
          <w:kern w:val="1"/>
          <w:sz w:val="32"/>
          <w:szCs w:val="32"/>
        </w:rPr>
        <w:t>（</w:t>
      </w:r>
      <w:r>
        <w:rPr>
          <w:rFonts w:hint="eastAsia" w:ascii="仿宋" w:hAnsi="仿宋" w:eastAsia="仿宋" w:cs="方正楷体_GBK"/>
          <w:b/>
          <w:kern w:val="1"/>
          <w:sz w:val="32"/>
          <w:szCs w:val="32"/>
        </w:rPr>
        <w:t>五）</w:t>
      </w:r>
      <w:r>
        <w:rPr>
          <w:rFonts w:hint="eastAsia" w:ascii="仿宋" w:hAnsi="仿宋" w:eastAsia="仿宋" w:cs="方正仿宋简体"/>
          <w:b/>
          <w:kern w:val="1"/>
          <w:sz w:val="32"/>
          <w:szCs w:val="32"/>
        </w:rPr>
        <w:t>具体报价格式见报价函；</w:t>
      </w:r>
    </w:p>
    <w:p>
      <w:pPr>
        <w:wordWrap w:val="0"/>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楷体_GBK"/>
          <w:bCs/>
          <w:kern w:val="1"/>
          <w:sz w:val="32"/>
          <w:szCs w:val="32"/>
        </w:rPr>
        <w:t>（六）</w:t>
      </w:r>
      <w:r>
        <w:rPr>
          <w:rFonts w:hint="eastAsia" w:ascii="仿宋" w:hAnsi="仿宋" w:eastAsia="仿宋" w:cs="方正仿宋简体"/>
          <w:bCs/>
          <w:kern w:val="1"/>
          <w:sz w:val="32"/>
          <w:szCs w:val="32"/>
        </w:rPr>
        <w:t>采用线下投标的，投标文件请密封邮寄：</w:t>
      </w:r>
    </w:p>
    <w:p>
      <w:pPr>
        <w:pStyle w:val="15"/>
        <w:tabs>
          <w:tab w:val="left" w:pos="180"/>
        </w:tabs>
        <w:wordWrap w:val="0"/>
        <w:adjustRightInd w:val="0"/>
        <w:snapToGrid w:val="0"/>
        <w:spacing w:line="600" w:lineRule="exact"/>
        <w:ind w:firstLine="640"/>
        <w:jc w:val="left"/>
        <w:rPr>
          <w:rFonts w:ascii="仿宋" w:hAnsi="仿宋" w:eastAsia="仿宋" w:cs="方正仿宋简体"/>
          <w:bCs/>
          <w:kern w:val="1"/>
          <w:sz w:val="30"/>
          <w:szCs w:val="30"/>
        </w:rPr>
      </w:pPr>
      <w:r>
        <w:rPr>
          <w:rFonts w:hint="eastAsia" w:ascii="仿宋" w:hAnsi="仿宋" w:eastAsia="仿宋" w:cs="方正仿宋简体"/>
          <w:bCs/>
          <w:kern w:val="1"/>
          <w:sz w:val="32"/>
          <w:szCs w:val="32"/>
        </w:rPr>
        <w:t>公司：</w:t>
      </w:r>
      <w:r>
        <w:rPr>
          <w:rFonts w:hint="eastAsia" w:ascii="仿宋" w:hAnsi="仿宋" w:eastAsia="仿宋"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邮编：212006</w:t>
      </w:r>
    </w:p>
    <w:p>
      <w:pPr>
        <w:wordWrap w:val="0"/>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收件人：邵蕾</w:t>
      </w:r>
    </w:p>
    <w:p>
      <w:pPr>
        <w:wordWrap w:val="0"/>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联系电话：15050893302</w:t>
      </w:r>
    </w:p>
    <w:p>
      <w:pPr>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楷体_GBK"/>
          <w:bCs/>
          <w:kern w:val="1"/>
          <w:sz w:val="32"/>
          <w:szCs w:val="32"/>
        </w:rPr>
        <w:t>（七）</w:t>
      </w:r>
      <w:r>
        <w:rPr>
          <w:rFonts w:hint="eastAsia" w:ascii="仿宋" w:hAnsi="仿宋" w:eastAsia="仿宋" w:cs="方正仿宋简体"/>
          <w:bCs/>
          <w:kern w:val="1"/>
          <w:sz w:val="32"/>
          <w:szCs w:val="32"/>
        </w:rPr>
        <w:t>凡对招标文件条款有疑义的，请在开标前按以下方式联系：</w:t>
      </w:r>
    </w:p>
    <w:p>
      <w:pPr>
        <w:pStyle w:val="15"/>
        <w:tabs>
          <w:tab w:val="left" w:pos="180"/>
        </w:tabs>
        <w:wordWrap w:val="0"/>
        <w:adjustRightInd w:val="0"/>
        <w:snapToGrid w:val="0"/>
        <w:spacing w:line="600" w:lineRule="exact"/>
        <w:ind w:firstLine="64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联系单位：镇江海纳川物流产业发展有限责任公司</w:t>
      </w:r>
    </w:p>
    <w:p>
      <w:pPr>
        <w:adjustRightInd w:val="0"/>
        <w:snapToGrid w:val="0"/>
        <w:spacing w:line="600" w:lineRule="exact"/>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招标业务联系人：邵蕾     电话：15050893302</w:t>
      </w:r>
    </w:p>
    <w:p>
      <w:pPr>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技术部门联系人：杨友文   电话：18262557266</w:t>
      </w:r>
    </w:p>
    <w:p>
      <w:pPr>
        <w:pStyle w:val="3"/>
        <w:numPr>
          <w:ilvl w:val="0"/>
          <w:numId w:val="1"/>
        </w:numPr>
        <w:spacing w:line="600" w:lineRule="exact"/>
        <w:ind w:firstLine="640" w:firstLineChars="200"/>
        <w:rPr>
          <w:rFonts w:ascii="仿宋" w:hAnsi="仿宋" w:eastAsia="仿宋" w:cs="方正黑体_GBK"/>
          <w:kern w:val="2"/>
          <w:sz w:val="32"/>
          <w:szCs w:val="32"/>
        </w:rPr>
      </w:pPr>
      <w:r>
        <w:rPr>
          <w:rFonts w:hint="eastAsia" w:ascii="仿宋" w:hAnsi="仿宋" w:eastAsia="仿宋" w:cs="方正黑体_GBK"/>
          <w:kern w:val="2"/>
          <w:sz w:val="32"/>
          <w:szCs w:val="32"/>
        </w:rPr>
        <w:t>开标、评标及废标：</w:t>
      </w:r>
    </w:p>
    <w:p>
      <w:pPr>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楷体_GBK"/>
          <w:bCs/>
          <w:kern w:val="1"/>
          <w:sz w:val="32"/>
          <w:szCs w:val="32"/>
        </w:rPr>
        <w:t>（一）</w:t>
      </w:r>
      <w:r>
        <w:rPr>
          <w:rFonts w:hint="eastAsia" w:ascii="仿宋" w:hAnsi="仿宋" w:eastAsia="仿宋" w:cs="方正仿宋简体"/>
          <w:bCs/>
          <w:kern w:val="1"/>
          <w:sz w:val="32"/>
          <w:szCs w:val="32"/>
        </w:rPr>
        <w:t>开标</w:t>
      </w:r>
    </w:p>
    <w:p>
      <w:pPr>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1.请各投标人保持通讯畅通，便于</w:t>
      </w:r>
      <w:r>
        <w:rPr>
          <w:rFonts w:hint="eastAsia" w:ascii="仿宋" w:hAnsi="仿宋" w:eastAsia="仿宋" w:cs="方正仿宋简体"/>
          <w:kern w:val="1"/>
          <w:sz w:val="32"/>
          <w:szCs w:val="32"/>
        </w:rPr>
        <w:t>评标小组在开标现场电话联系</w:t>
      </w:r>
      <w:r>
        <w:rPr>
          <w:rFonts w:hint="eastAsia" w:ascii="仿宋" w:hAnsi="仿宋" w:eastAsia="仿宋" w:cs="方正仿宋简体"/>
          <w:bCs/>
          <w:kern w:val="1"/>
          <w:sz w:val="32"/>
          <w:szCs w:val="32"/>
        </w:rPr>
        <w:t>。</w:t>
      </w:r>
      <w:r>
        <w:rPr>
          <w:rFonts w:hint="eastAsia" w:ascii="仿宋" w:hAnsi="仿宋" w:eastAsia="仿宋" w:cs="方正仿宋简体"/>
          <w:sz w:val="32"/>
          <w:szCs w:val="32"/>
        </w:rPr>
        <w:t>确认标书中的相关信息，投标人必须及时回复开标过程中招标人提出的问题，合理解释投标文件与招标文件的偏离。如评标小组开标现场</w:t>
      </w:r>
      <w:r>
        <w:rPr>
          <w:rFonts w:hint="eastAsia" w:ascii="仿宋" w:hAnsi="仿宋" w:eastAsia="仿宋" w:cs="方正仿宋简体"/>
          <w:b/>
          <w:sz w:val="32"/>
          <w:szCs w:val="32"/>
        </w:rPr>
        <w:t>10分钟内电话联系</w:t>
      </w:r>
      <w:r>
        <w:rPr>
          <w:rFonts w:hint="eastAsia" w:ascii="仿宋" w:hAnsi="仿宋" w:eastAsia="仿宋" w:cs="方正仿宋简体"/>
          <w:sz w:val="32"/>
          <w:szCs w:val="32"/>
        </w:rPr>
        <w:t>不上投标人，且投标文件与招标文件的偏离影响定标结果，则视为投标人主动放弃本项目投标，开标结束后不再接受投标人的任何解释。</w:t>
      </w:r>
    </w:p>
    <w:p>
      <w:pPr>
        <w:pStyle w:val="2"/>
        <w:spacing w:after="0" w:line="600" w:lineRule="exact"/>
        <w:ind w:firstLine="640" w:firstLineChars="200"/>
        <w:rPr>
          <w:rFonts w:ascii="仿宋" w:hAnsi="仿宋" w:eastAsia="仿宋" w:cs="方正仿宋简体"/>
          <w:sz w:val="32"/>
          <w:szCs w:val="32"/>
        </w:rPr>
      </w:pPr>
      <w:r>
        <w:rPr>
          <w:rFonts w:hint="eastAsia" w:ascii="仿宋" w:hAnsi="仿宋" w:eastAsia="仿宋" w:cs="方正仿宋简体"/>
          <w:bCs/>
          <w:kern w:val="1"/>
          <w:sz w:val="32"/>
          <w:szCs w:val="32"/>
        </w:rPr>
        <w:t xml:space="preserve">2.评标小组不得泄露各投标人的报价（投标人自选体检项）。   </w:t>
      </w:r>
    </w:p>
    <w:p>
      <w:pPr>
        <w:spacing w:line="360" w:lineRule="auto"/>
        <w:ind w:firstLine="640" w:firstLineChars="200"/>
        <w:jc w:val="left"/>
        <w:rPr>
          <w:rFonts w:ascii="仿宋" w:hAnsi="仿宋" w:eastAsia="仿宋" w:cs="方正仿宋简体"/>
          <w:bCs/>
          <w:kern w:val="1"/>
          <w:sz w:val="32"/>
          <w:szCs w:val="32"/>
        </w:rPr>
      </w:pPr>
      <w:r>
        <w:rPr>
          <w:rFonts w:hint="eastAsia" w:ascii="仿宋" w:hAnsi="仿宋" w:eastAsia="仿宋" w:cs="方正楷体_GBK"/>
          <w:bCs/>
          <w:kern w:val="1"/>
          <w:sz w:val="32"/>
          <w:szCs w:val="32"/>
        </w:rPr>
        <w:t>（二）</w:t>
      </w:r>
      <w:r>
        <w:rPr>
          <w:rFonts w:hint="eastAsia" w:ascii="仿宋" w:hAnsi="仿宋" w:eastAsia="仿宋" w:cs="方正仿宋简体"/>
          <w:bCs/>
          <w:kern w:val="1"/>
          <w:sz w:val="32"/>
          <w:szCs w:val="32"/>
        </w:rPr>
        <w:t>评标</w:t>
      </w:r>
    </w:p>
    <w:p>
      <w:pPr>
        <w:spacing w:line="360" w:lineRule="auto"/>
        <w:ind w:firstLine="640" w:firstLineChars="200"/>
        <w:jc w:val="left"/>
        <w:rPr>
          <w:rFonts w:ascii="仿宋" w:hAnsi="仿宋" w:eastAsia="仿宋" w:cs="方正仿宋简体"/>
          <w:b/>
          <w:bCs/>
          <w:kern w:val="1"/>
          <w:sz w:val="32"/>
          <w:szCs w:val="32"/>
        </w:rPr>
      </w:pPr>
      <w:r>
        <w:rPr>
          <w:rFonts w:hint="eastAsia" w:ascii="仿宋" w:hAnsi="仿宋" w:eastAsia="仿宋" w:cs="方正仿宋简体"/>
          <w:bCs/>
          <w:kern w:val="1"/>
          <w:sz w:val="32"/>
          <w:szCs w:val="32"/>
        </w:rPr>
        <w:t>1.综合</w:t>
      </w:r>
      <w:r>
        <w:rPr>
          <w:rFonts w:hint="eastAsia" w:ascii="仿宋" w:hAnsi="仿宋" w:eastAsia="仿宋" w:cs="方正仿宋简体"/>
          <w:b/>
          <w:sz w:val="32"/>
          <w:szCs w:val="32"/>
        </w:rPr>
        <w:t>（本次采用该种评标方式）（附件内容与正文同等效力）</w:t>
      </w:r>
    </w:p>
    <w:p>
      <w:pPr>
        <w:spacing w:line="360" w:lineRule="auto"/>
        <w:ind w:firstLine="643" w:firstLineChars="200"/>
        <w:jc w:val="left"/>
        <w:rPr>
          <w:rFonts w:ascii="仿宋" w:hAnsi="仿宋" w:eastAsia="仿宋" w:cs="方正仿宋简体"/>
          <w:b/>
          <w:bCs/>
          <w:kern w:val="1"/>
          <w:sz w:val="32"/>
          <w:szCs w:val="32"/>
          <w:highlight w:val="none"/>
        </w:rPr>
      </w:pPr>
      <w:r>
        <w:rPr>
          <w:rFonts w:hint="eastAsia" w:ascii="仿宋" w:hAnsi="仿宋" w:eastAsia="仿宋" w:cs="方正仿宋简体"/>
          <w:b/>
          <w:bCs/>
          <w:kern w:val="1"/>
          <w:sz w:val="32"/>
          <w:szCs w:val="32"/>
        </w:rPr>
        <w:t>采取综合评审方法进行打分，具体按投标人综合得分，即：增选体检项得分（附件四）和投标人技术得分（附件五）两个方面进行评审，并按综合得分由高到低顺序</w:t>
      </w:r>
      <w:r>
        <w:rPr>
          <w:rFonts w:hint="eastAsia" w:ascii="仿宋" w:hAnsi="仿宋" w:eastAsia="仿宋" w:cs="方正仿宋简体"/>
          <w:b/>
          <w:bCs/>
          <w:kern w:val="1"/>
          <w:sz w:val="32"/>
          <w:szCs w:val="32"/>
          <w:lang w:eastAsia="zh-CN"/>
        </w:rPr>
        <w:t>。</w:t>
      </w:r>
      <w:r>
        <w:rPr>
          <w:rFonts w:hint="eastAsia" w:ascii="仿宋" w:hAnsi="仿宋" w:eastAsia="仿宋" w:cs="方正仿宋简体"/>
          <w:b/>
          <w:bCs/>
          <w:kern w:val="1"/>
          <w:sz w:val="32"/>
          <w:szCs w:val="32"/>
        </w:rPr>
        <w:t>推选两名中标候选人，总人数为3</w:t>
      </w:r>
      <w:r>
        <w:rPr>
          <w:rFonts w:hint="eastAsia" w:ascii="仿宋" w:hAnsi="仿宋" w:eastAsia="仿宋" w:cs="方正仿宋简体"/>
          <w:b/>
          <w:bCs/>
          <w:kern w:val="1"/>
          <w:sz w:val="32"/>
          <w:szCs w:val="32"/>
          <w:lang w:val="en-US" w:eastAsia="zh-CN"/>
        </w:rPr>
        <w:t>6</w:t>
      </w:r>
      <w:r>
        <w:rPr>
          <w:rFonts w:ascii="仿宋" w:hAnsi="仿宋" w:eastAsia="仿宋" w:cs="方正仿宋简体"/>
          <w:b/>
          <w:bCs/>
          <w:kern w:val="1"/>
          <w:sz w:val="32"/>
          <w:szCs w:val="32"/>
        </w:rPr>
        <w:t>8</w:t>
      </w:r>
      <w:r>
        <w:rPr>
          <w:rFonts w:hint="eastAsia" w:ascii="仿宋" w:hAnsi="仿宋" w:eastAsia="仿宋" w:cs="方正仿宋简体"/>
          <w:b/>
          <w:bCs/>
          <w:kern w:val="1"/>
          <w:sz w:val="32"/>
          <w:szCs w:val="32"/>
        </w:rPr>
        <w:t>人（以实际参加体检人数为准）。因需要保障员工体检项目的一致性，福利的一致性，若第二名承诺（现场电话确认，当日送达书面承诺）其针对员工的</w:t>
      </w:r>
      <w:r>
        <w:rPr>
          <w:rFonts w:hint="eastAsia" w:ascii="仿宋" w:hAnsi="仿宋" w:eastAsia="仿宋" w:cs="方正仿宋简体"/>
          <w:b/>
          <w:bCs/>
          <w:kern w:val="1"/>
          <w:sz w:val="32"/>
          <w:szCs w:val="32"/>
          <w:lang w:eastAsia="zh-CN"/>
        </w:rPr>
        <w:t>增选</w:t>
      </w:r>
      <w:r>
        <w:rPr>
          <w:rFonts w:hint="eastAsia" w:ascii="仿宋" w:hAnsi="仿宋" w:eastAsia="仿宋" w:cs="方正仿宋简体"/>
          <w:b/>
          <w:bCs/>
          <w:kern w:val="1"/>
          <w:sz w:val="32"/>
          <w:szCs w:val="32"/>
        </w:rPr>
        <w:t>体检项能够调整并与第一名增选体检项保持一致，则第一名签订员工人数约为总人数的2/3（约2</w:t>
      </w:r>
      <w:r>
        <w:rPr>
          <w:rFonts w:ascii="仿宋" w:hAnsi="仿宋" w:eastAsia="仿宋" w:cs="方正仿宋简体"/>
          <w:b/>
          <w:bCs/>
          <w:kern w:val="1"/>
          <w:sz w:val="32"/>
          <w:szCs w:val="32"/>
        </w:rPr>
        <w:t>50-290人</w:t>
      </w:r>
      <w:r>
        <w:rPr>
          <w:rFonts w:hint="eastAsia" w:ascii="仿宋" w:hAnsi="仿宋" w:eastAsia="仿宋" w:cs="方正仿宋简体"/>
          <w:b/>
          <w:bCs/>
          <w:kern w:val="1"/>
          <w:sz w:val="32"/>
          <w:szCs w:val="32"/>
        </w:rPr>
        <w:t>），第二名签订员工人数约为总人数的1/3（约9</w:t>
      </w:r>
      <w:r>
        <w:rPr>
          <w:rFonts w:ascii="仿宋" w:hAnsi="仿宋" w:eastAsia="仿宋" w:cs="方正仿宋简体"/>
          <w:b/>
          <w:bCs/>
          <w:kern w:val="1"/>
          <w:sz w:val="32"/>
          <w:szCs w:val="32"/>
        </w:rPr>
        <w:t>0人-130人</w:t>
      </w:r>
      <w:r>
        <w:rPr>
          <w:rFonts w:hint="eastAsia" w:ascii="仿宋" w:hAnsi="仿宋" w:eastAsia="仿宋" w:cs="方正仿宋简体"/>
          <w:b/>
          <w:bCs/>
          <w:kern w:val="1"/>
          <w:sz w:val="32"/>
          <w:szCs w:val="32"/>
        </w:rPr>
        <w:t>）；</w:t>
      </w:r>
      <w:r>
        <w:rPr>
          <w:rFonts w:hint="eastAsia" w:ascii="仿宋" w:hAnsi="仿宋" w:eastAsia="仿宋" w:cs="方正仿宋简体"/>
          <w:b/>
          <w:bCs/>
          <w:kern w:val="1"/>
          <w:sz w:val="32"/>
          <w:szCs w:val="32"/>
          <w:highlight w:val="none"/>
        </w:rPr>
        <w:t>若第二名</w:t>
      </w:r>
      <w:r>
        <w:rPr>
          <w:rFonts w:hint="eastAsia" w:ascii="仿宋" w:hAnsi="仿宋" w:eastAsia="仿宋" w:cs="方正仿宋简体"/>
          <w:b/>
          <w:bCs/>
          <w:kern w:val="1"/>
          <w:sz w:val="32"/>
          <w:szCs w:val="32"/>
          <w:highlight w:val="none"/>
          <w:lang w:val="en-US" w:eastAsia="zh-CN"/>
        </w:rPr>
        <w:t>无法与第一名增选体检项保持一致或无法在当日送达书面承诺，</w:t>
      </w:r>
      <w:r>
        <w:rPr>
          <w:rFonts w:hint="eastAsia" w:ascii="仿宋" w:hAnsi="仿宋" w:eastAsia="仿宋" w:cs="方正仿宋简体"/>
          <w:b/>
          <w:bCs/>
          <w:kern w:val="1"/>
          <w:sz w:val="32"/>
          <w:szCs w:val="32"/>
          <w:highlight w:val="none"/>
        </w:rPr>
        <w:t>则所有员工体检只由第一名投标人中标。</w:t>
      </w:r>
    </w:p>
    <w:p>
      <w:pPr>
        <w:spacing w:line="360" w:lineRule="auto"/>
        <w:ind w:firstLine="643" w:firstLineChars="200"/>
        <w:jc w:val="left"/>
        <w:rPr>
          <w:rFonts w:hint="eastAsia" w:ascii="仿宋" w:hAnsi="仿宋" w:eastAsia="仿宋" w:cs="方正仿宋简体"/>
          <w:b/>
          <w:bCs/>
          <w:kern w:val="1"/>
          <w:sz w:val="32"/>
          <w:szCs w:val="32"/>
          <w:highlight w:val="none"/>
          <w:lang w:eastAsia="zh-CN"/>
        </w:rPr>
      </w:pPr>
      <w:r>
        <w:rPr>
          <w:rFonts w:hint="eastAsia" w:ascii="仿宋" w:hAnsi="仿宋" w:eastAsia="仿宋" w:cs="方正仿宋简体"/>
          <w:b/>
          <w:bCs/>
          <w:kern w:val="1"/>
          <w:sz w:val="32"/>
          <w:szCs w:val="32"/>
          <w:highlight w:val="none"/>
        </w:rPr>
        <w:t>高管体检评分，即满足高管基础套餐项目且综评得分第一名者中标。</w:t>
      </w:r>
    </w:p>
    <w:p>
      <w:pPr>
        <w:spacing w:line="360" w:lineRule="auto"/>
        <w:ind w:firstLine="640" w:firstLineChars="20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2.通用</w:t>
      </w:r>
    </w:p>
    <w:p>
      <w:pPr>
        <w:spacing w:line="360" w:lineRule="auto"/>
        <w:ind w:firstLine="640" w:firstLineChars="20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（2）同等价格下，质量指标、售后服务更好的为中标候选人。</w:t>
      </w:r>
    </w:p>
    <w:p>
      <w:pPr>
        <w:spacing w:line="360" w:lineRule="auto"/>
        <w:ind w:firstLine="640" w:firstLineChars="200"/>
        <w:jc w:val="left"/>
        <w:rPr>
          <w:rFonts w:ascii="仿宋" w:hAnsi="仿宋" w:eastAsia="仿宋" w:cs="方正仿宋简体"/>
          <w:bCs/>
          <w:kern w:val="1"/>
          <w:sz w:val="30"/>
          <w:szCs w:val="30"/>
        </w:rPr>
      </w:pPr>
      <w:r>
        <w:rPr>
          <w:rFonts w:hint="eastAsia" w:ascii="仿宋" w:hAnsi="仿宋" w:eastAsia="仿宋" w:cs="方正仿宋简体"/>
          <w:bCs/>
          <w:kern w:val="1"/>
          <w:sz w:val="32"/>
          <w:szCs w:val="32"/>
        </w:rPr>
        <w:t>（3）</w:t>
      </w:r>
      <w:r>
        <w:rPr>
          <w:rFonts w:hint="eastAsia" w:ascii="仿宋" w:hAnsi="仿宋" w:eastAsia="仿宋"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楷体_GBK"/>
          <w:bCs/>
          <w:kern w:val="1"/>
          <w:sz w:val="32"/>
          <w:szCs w:val="32"/>
        </w:rPr>
        <w:t>（三）</w:t>
      </w:r>
      <w:r>
        <w:rPr>
          <w:rFonts w:hint="eastAsia" w:ascii="仿宋" w:hAnsi="仿宋" w:eastAsia="仿宋" w:cs="方正仿宋简体"/>
          <w:bCs/>
          <w:kern w:val="1"/>
          <w:sz w:val="32"/>
          <w:szCs w:val="32"/>
        </w:rPr>
        <w:t>废标</w:t>
      </w:r>
    </w:p>
    <w:p>
      <w:pPr>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1.招标人如发现招标过程中有串标、陪标等扰乱招标人经营秩序的恶劣情况，经招标人评标小组评定可作废标处理，并可将相关投标方列入供应商负面清单，</w:t>
      </w:r>
      <w:r>
        <w:rPr>
          <w:rFonts w:hint="eastAsia" w:ascii="仿宋" w:hAnsi="仿宋" w:eastAsia="仿宋" w:cs="方正仿宋简体"/>
          <w:b/>
          <w:bCs/>
          <w:kern w:val="1"/>
          <w:sz w:val="32"/>
          <w:szCs w:val="32"/>
        </w:rPr>
        <w:t>两年内</w:t>
      </w:r>
      <w:r>
        <w:rPr>
          <w:rFonts w:hint="eastAsia" w:ascii="仿宋" w:hAnsi="仿宋" w:eastAsia="仿宋" w:cs="方正仿宋简体"/>
          <w:bCs/>
          <w:kern w:val="1"/>
          <w:sz w:val="32"/>
          <w:szCs w:val="32"/>
        </w:rPr>
        <w:t>不再接受参与投标工作。</w:t>
      </w:r>
    </w:p>
    <w:p>
      <w:pPr>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2.凡投标人不具备招标人明确要求资质的，或投标文件填写不完整、报价有空项的，或不符合技术要求条款的，或者存在其他不符合招标人有关要求的问题，经招标人评标小组评定，可作废标处理。</w:t>
      </w:r>
    </w:p>
    <w:p>
      <w:pPr>
        <w:pStyle w:val="3"/>
        <w:spacing w:line="600" w:lineRule="exact"/>
        <w:ind w:firstLine="643" w:firstLineChars="200"/>
        <w:rPr>
          <w:rFonts w:ascii="仿宋" w:hAnsi="仿宋" w:eastAsia="仿宋" w:cs="方正仿宋简体"/>
          <w:bCs/>
          <w:kern w:val="1"/>
          <w:sz w:val="32"/>
          <w:szCs w:val="32"/>
        </w:rPr>
      </w:pPr>
      <w:r>
        <w:rPr>
          <w:rFonts w:hint="eastAsia" w:ascii="仿宋" w:hAnsi="仿宋" w:eastAsia="仿宋" w:cs="方正黑体_GBK"/>
          <w:b/>
          <w:kern w:val="1"/>
          <w:sz w:val="32"/>
          <w:szCs w:val="32"/>
        </w:rPr>
        <w:t xml:space="preserve"> 六、其他注意事项：</w:t>
      </w:r>
    </w:p>
    <w:p>
      <w:pPr>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楷体_GBK"/>
          <w:bCs/>
          <w:kern w:val="1"/>
          <w:sz w:val="32"/>
          <w:szCs w:val="32"/>
        </w:rPr>
        <w:t>（一）</w:t>
      </w:r>
      <w:r>
        <w:rPr>
          <w:rFonts w:hint="eastAsia" w:ascii="仿宋" w:hAnsi="仿宋" w:eastAsia="仿宋" w:cs="方正仿宋简体"/>
          <w:bCs/>
          <w:kern w:val="1"/>
          <w:sz w:val="32"/>
          <w:szCs w:val="32"/>
        </w:rPr>
        <w:t>未经招标人允许，投标人不得以任何方式将本项目分包给第三方，否则按本合同总价的</w:t>
      </w:r>
      <w:r>
        <w:rPr>
          <w:rFonts w:ascii="仿宋" w:hAnsi="仿宋" w:eastAsia="仿宋" w:cs="方正仿宋简体"/>
          <w:bCs/>
          <w:kern w:val="1"/>
          <w:sz w:val="32"/>
          <w:szCs w:val="32"/>
          <w:u w:val="single"/>
        </w:rPr>
        <w:t>20</w:t>
      </w:r>
      <w:r>
        <w:rPr>
          <w:rFonts w:hint="eastAsia" w:ascii="仿宋" w:hAnsi="仿宋" w:eastAsia="仿宋" w:cs="方正仿宋简体"/>
          <w:bCs/>
          <w:kern w:val="1"/>
          <w:sz w:val="32"/>
          <w:szCs w:val="32"/>
          <w:u w:val="single"/>
        </w:rPr>
        <w:t>%</w:t>
      </w:r>
      <w:r>
        <w:rPr>
          <w:rFonts w:hint="eastAsia" w:ascii="仿宋" w:hAnsi="仿宋" w:eastAsia="仿宋" w:cs="方正仿宋简体"/>
          <w:bCs/>
          <w:kern w:val="1"/>
          <w:sz w:val="32"/>
          <w:szCs w:val="32"/>
        </w:rPr>
        <w:t>作为违约金，同时招标人有权终止本合同。</w:t>
      </w:r>
    </w:p>
    <w:p>
      <w:pPr>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楷体_GBK"/>
          <w:bCs/>
          <w:kern w:val="1"/>
          <w:sz w:val="32"/>
          <w:szCs w:val="32"/>
        </w:rPr>
        <w:t>（二）</w:t>
      </w:r>
      <w:r>
        <w:rPr>
          <w:rFonts w:hint="eastAsia" w:ascii="仿宋" w:hAnsi="仿宋" w:eastAsia="仿宋" w:cs="方正仿宋简体"/>
          <w:bCs/>
          <w:kern w:val="1"/>
          <w:sz w:val="32"/>
          <w:szCs w:val="32"/>
        </w:rPr>
        <w:t>中标人应严格按照标书约定与招标方签定供需合同，并按合同约定做好服务工作。对中标人所有违背标书及合同约定的行为，招标人均可持续保留与中标方中止合作的一切权利。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楷体_GBK"/>
          <w:bCs/>
          <w:kern w:val="1"/>
          <w:sz w:val="32"/>
          <w:szCs w:val="32"/>
        </w:rPr>
        <w:t>（三）</w:t>
      </w:r>
      <w:r>
        <w:rPr>
          <w:rFonts w:hint="eastAsia" w:ascii="仿宋" w:hAnsi="仿宋" w:eastAsia="仿宋" w:cs="方正仿宋简体"/>
          <w:bCs/>
          <w:kern w:val="1"/>
          <w:sz w:val="32"/>
          <w:szCs w:val="32"/>
        </w:rPr>
        <w:t>如因投标人不能正常履约，对招标人生产经营活动和员工身心健康造成影响的，招标人将依法追究投标方法律责任。</w:t>
      </w:r>
    </w:p>
    <w:p>
      <w:pPr>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楷体_GBK"/>
          <w:bCs/>
          <w:kern w:val="1"/>
          <w:sz w:val="32"/>
          <w:szCs w:val="32"/>
        </w:rPr>
        <w:t>（四）</w:t>
      </w:r>
      <w:r>
        <w:rPr>
          <w:rFonts w:hint="eastAsia" w:ascii="仿宋" w:hAnsi="仿宋" w:eastAsia="仿宋"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pPr>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楷体_GBK"/>
          <w:bCs/>
          <w:kern w:val="1"/>
          <w:sz w:val="32"/>
          <w:szCs w:val="32"/>
        </w:rPr>
        <w:t>（五）</w:t>
      </w:r>
      <w:r>
        <w:rPr>
          <w:rFonts w:hint="eastAsia" w:ascii="仿宋" w:hAnsi="仿宋" w:eastAsia="仿宋" w:cs="方正仿宋简体"/>
          <w:bCs/>
          <w:kern w:val="1"/>
          <w:sz w:val="32"/>
          <w:szCs w:val="32"/>
        </w:rPr>
        <w:t>因投标人的项目质量、逾期完成等原因给招标人造成直接和间接经济损失的，由投标人承担全部责任（如有异议请在报价时注明）。</w:t>
      </w:r>
    </w:p>
    <w:p>
      <w:pPr>
        <w:adjustRightInd w:val="0"/>
        <w:snapToGrid w:val="0"/>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楷体_GBK"/>
          <w:bCs/>
          <w:kern w:val="1"/>
          <w:sz w:val="32"/>
          <w:szCs w:val="32"/>
        </w:rPr>
        <w:t>（六）</w:t>
      </w:r>
      <w:r>
        <w:rPr>
          <w:rFonts w:hint="eastAsia" w:ascii="仿宋" w:hAnsi="仿宋" w:eastAsia="仿宋" w:cs="方正仿宋简体"/>
          <w:bCs/>
          <w:kern w:val="1"/>
          <w:sz w:val="32"/>
          <w:szCs w:val="32"/>
        </w:rPr>
        <w:t>投标人在履行合同时，若非招标人主观责任情况下给招标人造成的任何损失，由投标人承担全部直接损失的赔偿责任。</w:t>
      </w:r>
    </w:p>
    <w:p>
      <w:pPr>
        <w:adjustRightInd w:val="0"/>
        <w:snapToGrid w:val="0"/>
        <w:spacing w:line="600" w:lineRule="exact"/>
        <w:ind w:firstLine="640" w:firstLineChars="200"/>
        <w:jc w:val="left"/>
        <w:rPr>
          <w:rFonts w:ascii="仿宋" w:hAnsi="仿宋" w:eastAsia="仿宋" w:cs="方正仿宋简体"/>
          <w:b/>
          <w:bCs/>
          <w:kern w:val="1"/>
          <w:sz w:val="32"/>
          <w:szCs w:val="32"/>
        </w:rPr>
      </w:pPr>
      <w:r>
        <w:rPr>
          <w:rFonts w:hint="eastAsia" w:ascii="仿宋" w:hAnsi="仿宋" w:eastAsia="仿宋" w:cs="方正楷体_GBK"/>
          <w:bCs/>
          <w:kern w:val="1"/>
          <w:sz w:val="32"/>
          <w:szCs w:val="32"/>
        </w:rPr>
        <w:t>（七）</w:t>
      </w:r>
      <w:r>
        <w:rPr>
          <w:rFonts w:hint="eastAsia" w:ascii="仿宋" w:hAnsi="仿宋" w:eastAsia="仿宋" w:cs="方正仿宋简体"/>
          <w:bCs/>
          <w:kern w:val="1"/>
          <w:sz w:val="32"/>
          <w:szCs w:val="32"/>
        </w:rPr>
        <w:t>报价文件包括：</w:t>
      </w:r>
      <w:r>
        <w:rPr>
          <w:rFonts w:hint="eastAsia" w:ascii="仿宋" w:hAnsi="仿宋" w:eastAsia="仿宋" w:cs="方正仿宋简体"/>
          <w:b/>
          <w:bCs/>
          <w:kern w:val="1"/>
          <w:sz w:val="32"/>
          <w:szCs w:val="32"/>
        </w:rPr>
        <w:t>报价函、员工基础套餐（附件二）、高管基础套餐（附件三）、增选体检项目清单（附件四），医疗技术条件标书（附件五），报价中包含税费。</w:t>
      </w:r>
    </w:p>
    <w:p>
      <w:pPr>
        <w:adjustRightInd w:val="0"/>
        <w:snapToGrid w:val="0"/>
        <w:spacing w:line="600" w:lineRule="exact"/>
        <w:ind w:firstLine="640" w:firstLineChars="200"/>
        <w:rPr>
          <w:rFonts w:ascii="仿宋" w:hAnsi="仿宋" w:eastAsia="仿宋" w:cs="方正仿宋简体"/>
          <w:bCs/>
          <w:kern w:val="1"/>
          <w:sz w:val="32"/>
          <w:szCs w:val="32"/>
        </w:rPr>
      </w:pPr>
      <w:r>
        <w:rPr>
          <w:rFonts w:hint="eastAsia" w:ascii="仿宋" w:hAnsi="仿宋" w:eastAsia="仿宋" w:cs="方正楷体_GBK"/>
          <w:bCs/>
          <w:kern w:val="1"/>
          <w:sz w:val="32"/>
          <w:szCs w:val="32"/>
        </w:rPr>
        <w:t>（八）</w:t>
      </w:r>
      <w:r>
        <w:rPr>
          <w:rFonts w:hint="eastAsia" w:ascii="仿宋" w:hAnsi="仿宋" w:eastAsia="仿宋" w:cs="方正仿宋简体"/>
          <w:bCs/>
          <w:kern w:val="1"/>
          <w:sz w:val="32"/>
          <w:szCs w:val="32"/>
        </w:rPr>
        <w:t>投标人在中标后无正当理由一周内不与招标人签订合同的，将承担违约责任，列入招标人供应商负面清单。</w:t>
      </w:r>
    </w:p>
    <w:p>
      <w:pPr>
        <w:adjustRightInd w:val="0"/>
        <w:snapToGrid w:val="0"/>
        <w:spacing w:line="600" w:lineRule="exact"/>
        <w:ind w:firstLine="640" w:firstLineChars="200"/>
        <w:rPr>
          <w:rFonts w:ascii="仿宋" w:hAnsi="仿宋" w:eastAsia="仿宋" w:cs="方正仿宋简体"/>
          <w:bCs/>
          <w:kern w:val="1"/>
          <w:sz w:val="32"/>
          <w:szCs w:val="32"/>
        </w:rPr>
      </w:pPr>
      <w:r>
        <w:rPr>
          <w:rFonts w:hint="eastAsia" w:ascii="仿宋" w:hAnsi="仿宋" w:eastAsia="仿宋" w:cs="方正楷体_GBK"/>
          <w:bCs/>
          <w:kern w:val="1"/>
          <w:sz w:val="32"/>
          <w:szCs w:val="32"/>
        </w:rPr>
        <w:t>（九）</w:t>
      </w:r>
      <w:r>
        <w:rPr>
          <w:rFonts w:hint="eastAsia" w:ascii="仿宋" w:hAnsi="仿宋" w:eastAsia="仿宋" w:cs="方正仿宋简体"/>
          <w:bCs/>
          <w:kern w:val="1"/>
          <w:sz w:val="32"/>
          <w:szCs w:val="32"/>
        </w:rPr>
        <w:t>投标人应详细阅读本招标书，参与投标即视为对本招标书所列之条款均表示接受。</w:t>
      </w:r>
    </w:p>
    <w:p>
      <w:pPr>
        <w:adjustRightInd w:val="0"/>
        <w:snapToGrid w:val="0"/>
        <w:spacing w:line="600" w:lineRule="exact"/>
        <w:ind w:firstLine="640" w:firstLineChars="200"/>
        <w:rPr>
          <w:rFonts w:ascii="仿宋" w:hAnsi="仿宋" w:eastAsia="仿宋" w:cs="方正仿宋简体"/>
          <w:bCs/>
          <w:kern w:val="1"/>
          <w:sz w:val="32"/>
          <w:szCs w:val="32"/>
        </w:rPr>
      </w:pPr>
      <w:r>
        <w:rPr>
          <w:rFonts w:hint="eastAsia" w:ascii="仿宋" w:hAnsi="仿宋" w:eastAsia="仿宋" w:cs="方正楷体_GBK"/>
          <w:bCs/>
          <w:kern w:val="1"/>
          <w:sz w:val="32"/>
          <w:szCs w:val="32"/>
        </w:rPr>
        <w:t>（十）</w:t>
      </w:r>
      <w:r>
        <w:rPr>
          <w:rFonts w:hint="eastAsia" w:ascii="仿宋" w:hAnsi="仿宋" w:eastAsia="仿宋" w:cs="方正仿宋简体"/>
          <w:bCs/>
          <w:kern w:val="1"/>
          <w:sz w:val="32"/>
          <w:szCs w:val="32"/>
        </w:rPr>
        <w:t>招标人对违反约定的投标人或中标人将按《镇江海纳川物流产业发展有限责任公司招标采购管理规定》中供应商管理对投标人进行管理考核（详见附件一）。</w:t>
      </w:r>
    </w:p>
    <w:p>
      <w:pPr>
        <w:adjustRightInd w:val="0"/>
        <w:snapToGrid w:val="0"/>
        <w:spacing w:line="600" w:lineRule="exact"/>
        <w:ind w:firstLine="640" w:firstLineChars="200"/>
        <w:rPr>
          <w:rFonts w:ascii="仿宋" w:hAnsi="仿宋" w:eastAsia="仿宋" w:cs="方正仿宋简体"/>
          <w:bCs/>
          <w:kern w:val="1"/>
          <w:sz w:val="32"/>
          <w:szCs w:val="32"/>
        </w:rPr>
      </w:pPr>
      <w:r>
        <w:rPr>
          <w:rFonts w:hint="eastAsia" w:ascii="仿宋" w:hAnsi="仿宋" w:eastAsia="仿宋" w:cs="方正楷体_GBK"/>
          <w:bCs/>
          <w:kern w:val="1"/>
          <w:sz w:val="32"/>
          <w:szCs w:val="32"/>
        </w:rPr>
        <w:t>（十一）</w:t>
      </w:r>
      <w:r>
        <w:rPr>
          <w:rFonts w:hint="eastAsia" w:ascii="仿宋" w:hAnsi="仿宋" w:eastAsia="仿宋" w:cs="方正仿宋简体"/>
          <w:bCs/>
          <w:kern w:val="1"/>
          <w:sz w:val="32"/>
          <w:szCs w:val="32"/>
        </w:rPr>
        <w:t>本次招标为企业自主公开招标，属</w:t>
      </w:r>
      <w:r>
        <w:rPr>
          <w:rFonts w:hint="eastAsia" w:ascii="仿宋" w:hAnsi="仿宋" w:eastAsia="仿宋" w:cs="方正仿宋简体"/>
          <w:bCs/>
          <w:kern w:val="1"/>
          <w:sz w:val="32"/>
          <w:szCs w:val="32"/>
          <w:u w:val="single"/>
        </w:rPr>
        <w:t>员工福利性商务</w:t>
      </w:r>
      <w:r>
        <w:rPr>
          <w:rFonts w:hint="eastAsia" w:ascii="仿宋" w:hAnsi="仿宋" w:eastAsia="仿宋" w:cs="方正仿宋简体"/>
          <w:bCs/>
          <w:kern w:val="1"/>
          <w:sz w:val="32"/>
          <w:szCs w:val="32"/>
        </w:rPr>
        <w:t>行为，</w:t>
      </w:r>
      <w:r>
        <w:rPr>
          <w:rFonts w:hint="eastAsia" w:ascii="仿宋" w:hAnsi="仿宋" w:eastAsia="仿宋" w:cs="方正仿宋简体"/>
          <w:b/>
          <w:bCs/>
          <w:kern w:val="1"/>
          <w:sz w:val="32"/>
          <w:szCs w:val="32"/>
        </w:rPr>
        <w:t>解释权归镇江海纳川物流产业发展有限责任公司所有。</w:t>
      </w:r>
    </w:p>
    <w:p>
      <w:pPr>
        <w:pStyle w:val="2"/>
        <w:spacing w:after="0" w:line="600" w:lineRule="exact"/>
        <w:rPr>
          <w:rFonts w:ascii="仿宋" w:hAnsi="仿宋" w:eastAsia="仿宋" w:cs="方正仿宋简体"/>
          <w:bCs/>
          <w:kern w:val="1"/>
          <w:sz w:val="32"/>
          <w:szCs w:val="32"/>
        </w:rPr>
      </w:pPr>
      <w:r>
        <w:rPr>
          <w:rFonts w:hint="eastAsia" w:ascii="仿宋" w:hAnsi="仿宋" w:eastAsia="仿宋" w:cs="方正仿宋简体"/>
          <w:bCs/>
          <w:kern w:val="1"/>
          <w:sz w:val="32"/>
          <w:szCs w:val="32"/>
        </w:rPr>
        <w:t>　　</w:t>
      </w: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4"/>
        <w:rPr>
          <w:rFonts w:ascii="仿宋" w:hAnsi="仿宋" w:eastAsia="仿宋" w:cs="方正小标宋简体"/>
          <w:szCs w:val="44"/>
        </w:rPr>
      </w:pPr>
      <w:r>
        <w:rPr>
          <w:rFonts w:hint="eastAsia" w:ascii="仿宋" w:hAnsi="仿宋" w:eastAsia="仿宋" w:cs="方正小标宋简体"/>
          <w:szCs w:val="44"/>
        </w:rPr>
        <w:t>报价函</w:t>
      </w:r>
    </w:p>
    <w:p>
      <w:pPr>
        <w:tabs>
          <w:tab w:val="left" w:pos="180"/>
        </w:tabs>
        <w:spacing w:line="600" w:lineRule="exact"/>
        <w:rPr>
          <w:rFonts w:ascii="仿宋" w:hAnsi="仿宋" w:eastAsia="仿宋" w:cs="方正仿宋简体"/>
          <w:kern w:val="1"/>
          <w:sz w:val="32"/>
          <w:szCs w:val="32"/>
        </w:rPr>
      </w:pPr>
      <w:r>
        <w:rPr>
          <w:rFonts w:hint="eastAsia" w:ascii="仿宋" w:hAnsi="仿宋" w:eastAsia="仿宋" w:cs="方正仿宋简体"/>
          <w:kern w:val="1"/>
          <w:sz w:val="32"/>
          <w:szCs w:val="32"/>
        </w:rPr>
        <w:t>镇江海纳川物流产业发展有限责任公司：</w:t>
      </w:r>
    </w:p>
    <w:p>
      <w:pPr>
        <w:spacing w:line="600" w:lineRule="exact"/>
        <w:ind w:firstLine="640" w:firstLineChars="200"/>
        <w:jc w:val="left"/>
        <w:rPr>
          <w:rFonts w:ascii="仿宋" w:hAnsi="仿宋" w:eastAsia="仿宋" w:cs="方正仿宋简体"/>
          <w:kern w:val="1"/>
          <w:sz w:val="32"/>
          <w:szCs w:val="32"/>
        </w:rPr>
      </w:pPr>
      <w:r>
        <w:rPr>
          <w:rFonts w:hint="eastAsia" w:ascii="仿宋" w:hAnsi="仿宋" w:eastAsia="仿宋" w:cs="方正仿宋简体"/>
          <w:kern w:val="1"/>
          <w:sz w:val="32"/>
          <w:szCs w:val="32"/>
        </w:rPr>
        <w:t>投标单位全称：</w:t>
      </w:r>
      <w:r>
        <w:rPr>
          <w:rFonts w:hint="eastAsia" w:ascii="仿宋" w:hAnsi="仿宋" w:eastAsia="仿宋" w:cs="方正仿宋简体"/>
          <w:kern w:val="1"/>
          <w:sz w:val="32"/>
          <w:szCs w:val="32"/>
          <w:u w:val="single"/>
        </w:rPr>
        <w:t xml:space="preserve">          </w:t>
      </w:r>
      <w:r>
        <w:rPr>
          <w:rFonts w:hint="eastAsia" w:ascii="仿宋" w:hAnsi="仿宋" w:eastAsia="仿宋" w:cs="方正仿宋简体"/>
          <w:kern w:val="1"/>
          <w:sz w:val="32"/>
          <w:szCs w:val="32"/>
        </w:rPr>
        <w:t>；授权全权代表姓名、职务、职称：</w:t>
      </w:r>
      <w:r>
        <w:rPr>
          <w:rFonts w:hint="eastAsia" w:ascii="仿宋" w:hAnsi="仿宋" w:eastAsia="仿宋" w:cs="方正仿宋简体"/>
          <w:kern w:val="1"/>
          <w:sz w:val="32"/>
          <w:szCs w:val="32"/>
          <w:u w:val="single"/>
        </w:rPr>
        <w:t xml:space="preserve">       </w:t>
      </w:r>
      <w:r>
        <w:rPr>
          <w:rFonts w:hint="eastAsia" w:ascii="仿宋" w:hAnsi="仿宋" w:eastAsia="仿宋" w:cs="方正仿宋简体"/>
          <w:kern w:val="1"/>
          <w:sz w:val="32"/>
          <w:szCs w:val="32"/>
        </w:rPr>
        <w:t>为全权代表，参加贵方组织的招标有关活动，并对该项目进行投标。</w:t>
      </w:r>
      <w:r>
        <w:rPr>
          <w:sz w:val="32"/>
          <w:szCs w:val="32"/>
        </w:rPr>
        <w:t xml:space="preserve"> </w:t>
      </w:r>
      <w:r>
        <w:rPr>
          <w:rFonts w:ascii="仿宋" w:hAnsi="仿宋" w:eastAsia="仿宋"/>
          <w:sz w:val="32"/>
          <w:szCs w:val="32"/>
        </w:rPr>
        <w:t>本</w:t>
      </w:r>
      <w:r>
        <w:rPr>
          <w:rFonts w:hint="eastAsia" w:ascii="仿宋" w:hAnsi="仿宋" w:eastAsia="仿宋"/>
          <w:sz w:val="32"/>
          <w:szCs w:val="32"/>
        </w:rPr>
        <w:t>公司</w:t>
      </w:r>
      <w:r>
        <w:rPr>
          <w:rFonts w:ascii="仿宋" w:hAnsi="仿宋" w:eastAsia="仿宋"/>
          <w:sz w:val="32"/>
          <w:szCs w:val="32"/>
        </w:rPr>
        <w:t>对贵单位基础体检套餐要求的满足情况</w:t>
      </w:r>
      <w:r>
        <w:rPr>
          <w:rFonts w:hint="eastAsia" w:ascii="仿宋" w:hAnsi="仿宋" w:eastAsia="仿宋"/>
          <w:sz w:val="32"/>
          <w:szCs w:val="32"/>
        </w:rPr>
        <w:t>，</w:t>
      </w:r>
      <w:r>
        <w:rPr>
          <w:rFonts w:ascii="仿宋" w:hAnsi="仿宋" w:eastAsia="仿宋"/>
          <w:b/>
          <w:sz w:val="32"/>
          <w:szCs w:val="32"/>
        </w:rPr>
        <w:t>承诺如下</w:t>
      </w:r>
      <w:r>
        <w:rPr>
          <w:rFonts w:hint="eastAsia" w:ascii="仿宋" w:hAnsi="仿宋" w:eastAsia="仿宋"/>
          <w:sz w:val="32"/>
          <w:szCs w:val="32"/>
        </w:rPr>
        <w:t>：</w:t>
      </w:r>
    </w:p>
    <w:tbl>
      <w:tblPr>
        <w:tblStyle w:val="10"/>
        <w:tblW w:w="9498" w:type="dxa"/>
        <w:tblInd w:w="-459" w:type="dxa"/>
        <w:tblLayout w:type="autofit"/>
        <w:tblCellMar>
          <w:top w:w="0" w:type="dxa"/>
          <w:left w:w="108" w:type="dxa"/>
          <w:bottom w:w="0" w:type="dxa"/>
          <w:right w:w="108" w:type="dxa"/>
        </w:tblCellMar>
      </w:tblPr>
      <w:tblGrid>
        <w:gridCol w:w="1527"/>
        <w:gridCol w:w="5540"/>
        <w:gridCol w:w="2431"/>
      </w:tblGrid>
      <w:tr>
        <w:tblPrEx>
          <w:tblCellMar>
            <w:top w:w="0" w:type="dxa"/>
            <w:left w:w="108" w:type="dxa"/>
            <w:bottom w:w="0" w:type="dxa"/>
            <w:right w:w="108" w:type="dxa"/>
          </w:tblCellMar>
        </w:tblPrEx>
        <w:trPr>
          <w:trHeight w:val="384" w:hRule="atLeast"/>
        </w:trPr>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0"/>
                <w:szCs w:val="30"/>
              </w:rPr>
            </w:pPr>
            <w:r>
              <w:rPr>
                <w:rFonts w:hint="eastAsia" w:ascii="仿宋" w:hAnsi="仿宋" w:eastAsia="仿宋" w:cs="宋体"/>
                <w:kern w:val="0"/>
                <w:sz w:val="30"/>
                <w:szCs w:val="30"/>
              </w:rPr>
              <w:t>序号</w:t>
            </w:r>
          </w:p>
        </w:tc>
        <w:tc>
          <w:tcPr>
            <w:tcW w:w="55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0"/>
                <w:szCs w:val="30"/>
              </w:rPr>
            </w:pPr>
            <w:r>
              <w:rPr>
                <w:rFonts w:hint="eastAsia" w:ascii="仿宋" w:hAnsi="仿宋" w:eastAsia="仿宋" w:cs="宋体"/>
                <w:kern w:val="0"/>
                <w:sz w:val="30"/>
                <w:szCs w:val="30"/>
              </w:rPr>
              <w:t>基础套餐类别</w:t>
            </w:r>
          </w:p>
        </w:tc>
        <w:tc>
          <w:tcPr>
            <w:tcW w:w="243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0"/>
                <w:szCs w:val="30"/>
              </w:rPr>
            </w:pPr>
            <w:r>
              <w:rPr>
                <w:rFonts w:hint="eastAsia" w:ascii="仿宋" w:hAnsi="仿宋" w:eastAsia="仿宋" w:cs="宋体"/>
                <w:kern w:val="0"/>
                <w:sz w:val="30"/>
                <w:szCs w:val="30"/>
              </w:rPr>
              <w:t>符合情况</w:t>
            </w:r>
          </w:p>
        </w:tc>
      </w:tr>
      <w:tr>
        <w:tblPrEx>
          <w:tblCellMar>
            <w:top w:w="0" w:type="dxa"/>
            <w:left w:w="108" w:type="dxa"/>
            <w:bottom w:w="0" w:type="dxa"/>
            <w:right w:w="108" w:type="dxa"/>
          </w:tblCellMar>
        </w:tblPrEx>
        <w:trPr>
          <w:trHeight w:val="432" w:hRule="atLeast"/>
        </w:trPr>
        <w:tc>
          <w:tcPr>
            <w:tcW w:w="15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0"/>
                <w:szCs w:val="30"/>
              </w:rPr>
            </w:pPr>
            <w:r>
              <w:rPr>
                <w:rFonts w:hint="eastAsia" w:ascii="仿宋" w:hAnsi="仿宋" w:eastAsia="仿宋" w:cs="宋体"/>
                <w:kern w:val="0"/>
                <w:sz w:val="30"/>
                <w:szCs w:val="30"/>
              </w:rPr>
              <w:t>1</w:t>
            </w:r>
          </w:p>
        </w:tc>
        <w:tc>
          <w:tcPr>
            <w:tcW w:w="55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0"/>
                <w:szCs w:val="30"/>
              </w:rPr>
            </w:pPr>
            <w:r>
              <w:rPr>
                <w:rFonts w:hint="eastAsia" w:ascii="仿宋" w:hAnsi="仿宋" w:eastAsia="仿宋" w:cs="宋体"/>
                <w:kern w:val="0"/>
                <w:sz w:val="30"/>
                <w:szCs w:val="30"/>
              </w:rPr>
              <w:t>海纳川员工基础体检套餐（2023年度）</w:t>
            </w:r>
          </w:p>
        </w:tc>
        <w:tc>
          <w:tcPr>
            <w:tcW w:w="243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0"/>
                <w:szCs w:val="30"/>
              </w:rPr>
            </w:pPr>
            <w:r>
              <w:rPr>
                <w:rFonts w:hint="eastAsia" w:ascii="仿宋" w:hAnsi="仿宋" w:eastAsia="仿宋" w:cs="宋体"/>
                <w:kern w:val="0"/>
                <w:sz w:val="30"/>
                <w:szCs w:val="30"/>
              </w:rPr>
              <w:t>　</w:t>
            </w:r>
          </w:p>
        </w:tc>
      </w:tr>
      <w:tr>
        <w:tblPrEx>
          <w:tblCellMar>
            <w:top w:w="0" w:type="dxa"/>
            <w:left w:w="108" w:type="dxa"/>
            <w:bottom w:w="0" w:type="dxa"/>
            <w:right w:w="108" w:type="dxa"/>
          </w:tblCellMar>
        </w:tblPrEx>
        <w:trPr>
          <w:trHeight w:val="432" w:hRule="atLeast"/>
        </w:trPr>
        <w:tc>
          <w:tcPr>
            <w:tcW w:w="15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0"/>
                <w:szCs w:val="30"/>
              </w:rPr>
            </w:pPr>
            <w:r>
              <w:rPr>
                <w:rFonts w:hint="eastAsia" w:ascii="仿宋" w:hAnsi="仿宋" w:eastAsia="仿宋" w:cs="宋体"/>
                <w:kern w:val="0"/>
                <w:sz w:val="30"/>
                <w:szCs w:val="30"/>
              </w:rPr>
              <w:t>2</w:t>
            </w:r>
          </w:p>
        </w:tc>
        <w:tc>
          <w:tcPr>
            <w:tcW w:w="55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0"/>
                <w:szCs w:val="30"/>
              </w:rPr>
            </w:pPr>
            <w:r>
              <w:rPr>
                <w:rFonts w:hint="eastAsia" w:ascii="仿宋" w:hAnsi="仿宋" w:eastAsia="仿宋" w:cs="宋体"/>
                <w:kern w:val="0"/>
                <w:sz w:val="30"/>
                <w:szCs w:val="30"/>
              </w:rPr>
              <w:t>海纳川高管基础体检套餐（2023年度）</w:t>
            </w:r>
          </w:p>
        </w:tc>
        <w:tc>
          <w:tcPr>
            <w:tcW w:w="243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0"/>
                <w:szCs w:val="30"/>
              </w:rPr>
            </w:pPr>
            <w:r>
              <w:rPr>
                <w:rFonts w:hint="eastAsia" w:ascii="仿宋" w:hAnsi="仿宋" w:eastAsia="仿宋" w:cs="宋体"/>
                <w:kern w:val="0"/>
                <w:sz w:val="30"/>
                <w:szCs w:val="30"/>
              </w:rPr>
              <w:t>　</w:t>
            </w:r>
          </w:p>
        </w:tc>
      </w:tr>
      <w:tr>
        <w:tblPrEx>
          <w:tblCellMar>
            <w:top w:w="0" w:type="dxa"/>
            <w:left w:w="108" w:type="dxa"/>
            <w:bottom w:w="0" w:type="dxa"/>
            <w:right w:w="108" w:type="dxa"/>
          </w:tblCellMar>
        </w:tblPrEx>
        <w:trPr>
          <w:trHeight w:val="432" w:hRule="atLeast"/>
        </w:trPr>
        <w:tc>
          <w:tcPr>
            <w:tcW w:w="949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要求：投标人依据实际情况在“符合情况”一栏内填写“满足”或“不满足”</w:t>
            </w:r>
          </w:p>
        </w:tc>
      </w:tr>
    </w:tbl>
    <w:p>
      <w:pPr>
        <w:pStyle w:val="3"/>
      </w:pPr>
    </w:p>
    <w:p>
      <w:pPr>
        <w:spacing w:line="600" w:lineRule="exact"/>
        <w:ind w:firstLine="640" w:firstLineChars="200"/>
        <w:jc w:val="left"/>
        <w:rPr>
          <w:rFonts w:ascii="仿宋" w:hAnsi="仿宋" w:eastAsia="仿宋" w:cs="方正仿宋简体"/>
          <w:kern w:val="1"/>
          <w:sz w:val="32"/>
          <w:szCs w:val="32"/>
        </w:rPr>
      </w:pPr>
      <w:r>
        <w:rPr>
          <w:rFonts w:hint="eastAsia" w:ascii="仿宋" w:hAnsi="仿宋" w:eastAsia="仿宋" w:cs="方正仿宋简体"/>
          <w:kern w:val="1"/>
          <w:sz w:val="32"/>
          <w:szCs w:val="32"/>
        </w:rPr>
        <w:t>一.投标项目的总投标价（含税）为</w:t>
      </w:r>
      <w:r>
        <w:rPr>
          <w:rFonts w:hint="eastAsia" w:ascii="仿宋" w:hAnsi="仿宋" w:eastAsia="仿宋" w:cs="方正仿宋简体"/>
          <w:kern w:val="1"/>
          <w:sz w:val="32"/>
          <w:szCs w:val="32"/>
          <w:u w:val="single"/>
        </w:rPr>
        <w:softHyphen/>
      </w:r>
      <w:r>
        <w:rPr>
          <w:rFonts w:hint="eastAsia" w:ascii="仿宋" w:hAnsi="仿宋" w:eastAsia="仿宋" w:cs="方正仿宋简体"/>
          <w:kern w:val="1"/>
          <w:sz w:val="32"/>
          <w:szCs w:val="32"/>
          <w:u w:val="single"/>
        </w:rPr>
        <w:t xml:space="preserve">            </w:t>
      </w:r>
      <w:r>
        <w:rPr>
          <w:rFonts w:hint="eastAsia" w:ascii="仿宋" w:hAnsi="仿宋" w:eastAsia="仿宋" w:cs="方正仿宋简体"/>
          <w:kern w:val="1"/>
          <w:sz w:val="32"/>
          <w:szCs w:val="32"/>
        </w:rPr>
        <w:t>(大写)：</w:t>
      </w:r>
      <w:r>
        <w:rPr>
          <w:rFonts w:hint="eastAsia" w:ascii="仿宋" w:hAnsi="仿宋" w:eastAsia="仿宋" w:cs="方正仿宋简体"/>
          <w:kern w:val="1"/>
          <w:sz w:val="32"/>
          <w:szCs w:val="32"/>
          <w:u w:val="single"/>
        </w:rPr>
        <w:t xml:space="preserve">             </w:t>
      </w:r>
      <w:r>
        <w:rPr>
          <w:rFonts w:hint="eastAsia" w:ascii="仿宋" w:hAnsi="仿宋" w:eastAsia="仿宋" w:cs="方正仿宋简体"/>
          <w:kern w:val="1"/>
          <w:sz w:val="32"/>
          <w:szCs w:val="32"/>
        </w:rPr>
        <w:t>元人民币；税率</w:t>
      </w:r>
      <w:r>
        <w:rPr>
          <w:rFonts w:hint="eastAsia" w:ascii="仿宋" w:hAnsi="仿宋" w:eastAsia="仿宋" w:cs="方正仿宋简体"/>
          <w:kern w:val="1"/>
          <w:sz w:val="32"/>
          <w:szCs w:val="32"/>
          <w:u w:val="single"/>
        </w:rPr>
        <w:t xml:space="preserve">       </w:t>
      </w:r>
      <w:r>
        <w:rPr>
          <w:rFonts w:hint="eastAsia" w:ascii="仿宋" w:hAnsi="仿宋" w:eastAsia="仿宋" w:cs="方正仿宋简体"/>
          <w:kern w:val="1"/>
          <w:sz w:val="32"/>
          <w:szCs w:val="32"/>
        </w:rPr>
        <w:t>%；</w:t>
      </w:r>
    </w:p>
    <w:p>
      <w:pPr>
        <w:spacing w:line="600" w:lineRule="exact"/>
        <w:ind w:firstLine="640" w:firstLineChars="200"/>
        <w:jc w:val="left"/>
        <w:rPr>
          <w:rFonts w:ascii="仿宋" w:hAnsi="仿宋" w:eastAsia="仿宋" w:cs="方正仿宋简体"/>
          <w:sz w:val="32"/>
          <w:szCs w:val="32"/>
        </w:rPr>
      </w:pPr>
      <w:r>
        <w:rPr>
          <w:rFonts w:hint="eastAsia" w:ascii="仿宋" w:hAnsi="仿宋" w:eastAsia="仿宋" w:cs="方正仿宋简体"/>
          <w:sz w:val="32"/>
          <w:szCs w:val="32"/>
        </w:rPr>
        <w:t>二.报价格式</w:t>
      </w:r>
    </w:p>
    <w:tbl>
      <w:tblPr>
        <w:tblStyle w:val="10"/>
        <w:tblW w:w="9494" w:type="dxa"/>
        <w:tblInd w:w="-4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126"/>
        <w:gridCol w:w="2317"/>
        <w:gridCol w:w="1085"/>
        <w:gridCol w:w="850"/>
        <w:gridCol w:w="1077"/>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87" w:type="dxa"/>
            <w:vAlign w:val="center"/>
          </w:tcPr>
          <w:p>
            <w:pPr>
              <w:spacing w:line="600" w:lineRule="exact"/>
              <w:jc w:val="center"/>
              <w:rPr>
                <w:rFonts w:ascii="仿宋" w:hAnsi="仿宋" w:eastAsia="仿宋" w:cs="方正仿宋简体"/>
                <w:sz w:val="32"/>
                <w:szCs w:val="32"/>
              </w:rPr>
            </w:pPr>
            <w:r>
              <w:rPr>
                <w:rFonts w:hint="eastAsia" w:ascii="仿宋" w:hAnsi="仿宋" w:eastAsia="仿宋" w:cs="方正仿宋简体"/>
                <w:sz w:val="32"/>
                <w:szCs w:val="32"/>
              </w:rPr>
              <w:t>序号</w:t>
            </w:r>
          </w:p>
        </w:tc>
        <w:tc>
          <w:tcPr>
            <w:tcW w:w="2126" w:type="dxa"/>
            <w:vAlign w:val="center"/>
          </w:tcPr>
          <w:p>
            <w:pPr>
              <w:spacing w:line="600" w:lineRule="exact"/>
              <w:jc w:val="center"/>
              <w:rPr>
                <w:rFonts w:ascii="仿宋" w:hAnsi="仿宋" w:eastAsia="仿宋" w:cs="方正仿宋简体"/>
                <w:sz w:val="32"/>
                <w:szCs w:val="32"/>
              </w:rPr>
            </w:pPr>
            <w:r>
              <w:rPr>
                <w:rFonts w:hint="eastAsia" w:ascii="仿宋" w:hAnsi="仿宋" w:eastAsia="仿宋" w:cs="方正仿宋简体"/>
                <w:sz w:val="32"/>
                <w:szCs w:val="32"/>
              </w:rPr>
              <w:t>名称</w:t>
            </w:r>
          </w:p>
        </w:tc>
        <w:tc>
          <w:tcPr>
            <w:tcW w:w="2317" w:type="dxa"/>
            <w:vAlign w:val="center"/>
          </w:tcPr>
          <w:p>
            <w:pPr>
              <w:spacing w:line="600" w:lineRule="exact"/>
              <w:jc w:val="center"/>
              <w:rPr>
                <w:rFonts w:ascii="仿宋" w:hAnsi="仿宋" w:eastAsia="仿宋" w:cs="方正仿宋简体"/>
                <w:sz w:val="32"/>
                <w:szCs w:val="32"/>
              </w:rPr>
            </w:pPr>
            <w:r>
              <w:rPr>
                <w:rFonts w:hint="eastAsia" w:ascii="仿宋" w:hAnsi="仿宋" w:eastAsia="仿宋" w:cs="方正仿宋简体"/>
                <w:sz w:val="32"/>
                <w:szCs w:val="32"/>
              </w:rPr>
              <w:t>型号</w:t>
            </w:r>
          </w:p>
        </w:tc>
        <w:tc>
          <w:tcPr>
            <w:tcW w:w="1085" w:type="dxa"/>
            <w:vAlign w:val="center"/>
          </w:tcPr>
          <w:p>
            <w:pPr>
              <w:spacing w:line="600" w:lineRule="exact"/>
              <w:jc w:val="center"/>
              <w:rPr>
                <w:rFonts w:ascii="仿宋" w:hAnsi="仿宋" w:eastAsia="仿宋" w:cs="方正仿宋简体"/>
                <w:sz w:val="32"/>
                <w:szCs w:val="32"/>
              </w:rPr>
            </w:pPr>
            <w:r>
              <w:rPr>
                <w:rFonts w:hint="eastAsia" w:ascii="仿宋" w:hAnsi="仿宋" w:eastAsia="仿宋" w:cs="方正仿宋简体"/>
                <w:sz w:val="32"/>
                <w:szCs w:val="32"/>
              </w:rPr>
              <w:t>单价</w:t>
            </w:r>
          </w:p>
        </w:tc>
        <w:tc>
          <w:tcPr>
            <w:tcW w:w="850" w:type="dxa"/>
            <w:vAlign w:val="center"/>
          </w:tcPr>
          <w:p>
            <w:pPr>
              <w:spacing w:line="600" w:lineRule="exact"/>
              <w:jc w:val="center"/>
              <w:rPr>
                <w:rFonts w:ascii="仿宋" w:hAnsi="仿宋" w:eastAsia="仿宋" w:cs="方正仿宋简体"/>
                <w:sz w:val="32"/>
                <w:szCs w:val="32"/>
              </w:rPr>
            </w:pPr>
            <w:r>
              <w:rPr>
                <w:rFonts w:hint="eastAsia" w:ascii="仿宋" w:hAnsi="仿宋" w:eastAsia="仿宋" w:cs="方正仿宋简体"/>
                <w:sz w:val="32"/>
                <w:szCs w:val="32"/>
              </w:rPr>
              <w:t>人数</w:t>
            </w:r>
          </w:p>
        </w:tc>
        <w:tc>
          <w:tcPr>
            <w:tcW w:w="1077" w:type="dxa"/>
            <w:vAlign w:val="center"/>
          </w:tcPr>
          <w:p>
            <w:pPr>
              <w:spacing w:line="400" w:lineRule="exact"/>
              <w:jc w:val="center"/>
              <w:rPr>
                <w:rFonts w:ascii="仿宋" w:hAnsi="仿宋" w:eastAsia="仿宋" w:cs="方正仿宋简体"/>
                <w:sz w:val="32"/>
                <w:szCs w:val="32"/>
              </w:rPr>
            </w:pPr>
            <w:r>
              <w:rPr>
                <w:rFonts w:hint="eastAsia" w:ascii="仿宋" w:hAnsi="仿宋" w:eastAsia="仿宋" w:cs="方正仿宋简体"/>
                <w:sz w:val="32"/>
                <w:szCs w:val="32"/>
              </w:rPr>
              <w:t>总价（元）</w:t>
            </w:r>
          </w:p>
        </w:tc>
        <w:tc>
          <w:tcPr>
            <w:tcW w:w="1052" w:type="dxa"/>
            <w:vAlign w:val="center"/>
          </w:tcPr>
          <w:p>
            <w:pPr>
              <w:spacing w:line="600" w:lineRule="exact"/>
              <w:jc w:val="center"/>
              <w:rPr>
                <w:rFonts w:ascii="仿宋" w:hAnsi="仿宋" w:eastAsia="仿宋" w:cs="方正仿宋简体"/>
                <w:sz w:val="32"/>
                <w:szCs w:val="32"/>
              </w:rPr>
            </w:pPr>
            <w:r>
              <w:rPr>
                <w:rFonts w:hint="eastAsia" w:ascii="仿宋" w:hAnsi="仿宋" w:eastAsia="仿宋" w:cs="方正仿宋简体"/>
                <w:sz w:val="32"/>
                <w:szCs w:val="32"/>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87" w:type="dxa"/>
            <w:vAlign w:val="center"/>
          </w:tcPr>
          <w:p>
            <w:pPr>
              <w:spacing w:line="360" w:lineRule="exact"/>
              <w:jc w:val="center"/>
              <w:rPr>
                <w:rFonts w:ascii="仿宋" w:hAnsi="仿宋" w:eastAsia="仿宋" w:cs="方正仿宋简体"/>
                <w:sz w:val="30"/>
                <w:szCs w:val="30"/>
              </w:rPr>
            </w:pPr>
            <w:r>
              <w:rPr>
                <w:rFonts w:hint="eastAsia" w:ascii="仿宋" w:hAnsi="仿宋" w:eastAsia="仿宋" w:cs="方正仿宋简体"/>
                <w:sz w:val="30"/>
                <w:szCs w:val="30"/>
              </w:rPr>
              <w:t>1</w:t>
            </w:r>
          </w:p>
        </w:tc>
        <w:tc>
          <w:tcPr>
            <w:tcW w:w="2126" w:type="dxa"/>
            <w:vAlign w:val="center"/>
          </w:tcPr>
          <w:p>
            <w:pPr>
              <w:spacing w:line="360" w:lineRule="exact"/>
              <w:jc w:val="center"/>
              <w:rPr>
                <w:rFonts w:ascii="仿宋" w:hAnsi="仿宋" w:eastAsia="仿宋" w:cs="方正仿宋简体"/>
                <w:bCs/>
                <w:sz w:val="30"/>
                <w:szCs w:val="30"/>
              </w:rPr>
            </w:pPr>
            <w:r>
              <w:rPr>
                <w:rFonts w:hint="eastAsia" w:ascii="仿宋" w:hAnsi="仿宋" w:eastAsia="仿宋" w:cs="方正仿宋简体"/>
                <w:sz w:val="30"/>
                <w:szCs w:val="30"/>
              </w:rPr>
              <w:t>海纳川员工体检</w:t>
            </w:r>
          </w:p>
        </w:tc>
        <w:tc>
          <w:tcPr>
            <w:tcW w:w="2317" w:type="dxa"/>
            <w:vAlign w:val="center"/>
          </w:tcPr>
          <w:p>
            <w:pPr>
              <w:spacing w:line="360" w:lineRule="exact"/>
              <w:jc w:val="center"/>
              <w:rPr>
                <w:rFonts w:ascii="仿宋" w:hAnsi="仿宋" w:eastAsia="仿宋" w:cs="方正仿宋简体"/>
                <w:sz w:val="30"/>
                <w:szCs w:val="30"/>
              </w:rPr>
            </w:pPr>
            <w:r>
              <w:rPr>
                <w:rFonts w:hint="eastAsia" w:ascii="仿宋" w:hAnsi="仿宋" w:eastAsia="仿宋" w:cs="方正仿宋简体"/>
                <w:sz w:val="30"/>
                <w:szCs w:val="30"/>
              </w:rPr>
              <w:t>员工基础套餐+员工增选体检项</w:t>
            </w:r>
          </w:p>
        </w:tc>
        <w:tc>
          <w:tcPr>
            <w:tcW w:w="1085" w:type="dxa"/>
            <w:vAlign w:val="center"/>
          </w:tcPr>
          <w:p>
            <w:pPr>
              <w:spacing w:line="360" w:lineRule="exact"/>
              <w:jc w:val="center"/>
              <w:rPr>
                <w:rFonts w:ascii="仿宋" w:hAnsi="仿宋" w:eastAsia="仿宋" w:cs="方正仿宋简体"/>
                <w:bCs/>
                <w:sz w:val="30"/>
                <w:szCs w:val="30"/>
              </w:rPr>
            </w:pPr>
            <w:r>
              <w:rPr>
                <w:rFonts w:ascii="仿宋" w:hAnsi="仿宋" w:eastAsia="仿宋" w:cs="方正仿宋简体"/>
                <w:bCs/>
                <w:sz w:val="30"/>
                <w:szCs w:val="30"/>
              </w:rPr>
              <w:t>800元</w:t>
            </w:r>
            <w:r>
              <w:rPr>
                <w:rFonts w:hint="eastAsia" w:ascii="仿宋" w:hAnsi="仿宋" w:eastAsia="仿宋" w:cs="方正仿宋简体"/>
                <w:bCs/>
                <w:sz w:val="30"/>
                <w:szCs w:val="30"/>
              </w:rPr>
              <w:t>/人</w:t>
            </w:r>
          </w:p>
        </w:tc>
        <w:tc>
          <w:tcPr>
            <w:tcW w:w="850" w:type="dxa"/>
            <w:vAlign w:val="center"/>
          </w:tcPr>
          <w:p>
            <w:pPr>
              <w:spacing w:line="360" w:lineRule="exact"/>
              <w:jc w:val="center"/>
              <w:rPr>
                <w:rFonts w:ascii="仿宋" w:hAnsi="仿宋" w:eastAsia="仿宋" w:cs="方正仿宋简体"/>
                <w:bCs/>
                <w:sz w:val="30"/>
                <w:szCs w:val="30"/>
              </w:rPr>
            </w:pPr>
            <w:r>
              <w:rPr>
                <w:rFonts w:hint="eastAsia" w:ascii="仿宋" w:hAnsi="仿宋" w:eastAsia="仿宋" w:cs="方正仿宋简体"/>
                <w:bCs/>
                <w:sz w:val="30"/>
                <w:szCs w:val="30"/>
              </w:rPr>
              <w:t>2</w:t>
            </w:r>
            <w:r>
              <w:rPr>
                <w:rFonts w:ascii="仿宋" w:hAnsi="仿宋" w:eastAsia="仿宋" w:cs="方正仿宋简体"/>
                <w:bCs/>
                <w:sz w:val="30"/>
                <w:szCs w:val="30"/>
              </w:rPr>
              <w:t>63</w:t>
            </w:r>
          </w:p>
        </w:tc>
        <w:tc>
          <w:tcPr>
            <w:tcW w:w="1077" w:type="dxa"/>
            <w:vAlign w:val="center"/>
          </w:tcPr>
          <w:p>
            <w:pPr>
              <w:spacing w:line="360" w:lineRule="exact"/>
              <w:jc w:val="center"/>
              <w:rPr>
                <w:rFonts w:ascii="仿宋" w:hAnsi="仿宋" w:eastAsia="仿宋" w:cs="方正仿宋简体"/>
                <w:sz w:val="30"/>
                <w:szCs w:val="30"/>
              </w:rPr>
            </w:pPr>
          </w:p>
        </w:tc>
        <w:tc>
          <w:tcPr>
            <w:tcW w:w="1052" w:type="dxa"/>
            <w:vAlign w:val="center"/>
          </w:tcPr>
          <w:p>
            <w:pPr>
              <w:spacing w:line="360" w:lineRule="exact"/>
              <w:jc w:val="center"/>
              <w:rPr>
                <w:rFonts w:ascii="仿宋" w:hAnsi="仿宋" w:eastAsia="仿宋"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87" w:type="dxa"/>
            <w:vAlign w:val="center"/>
          </w:tcPr>
          <w:p>
            <w:pPr>
              <w:spacing w:line="360" w:lineRule="exact"/>
              <w:jc w:val="center"/>
              <w:rPr>
                <w:rFonts w:ascii="仿宋" w:hAnsi="仿宋" w:eastAsia="仿宋" w:cs="方正仿宋简体"/>
                <w:sz w:val="30"/>
                <w:szCs w:val="30"/>
              </w:rPr>
            </w:pPr>
            <w:r>
              <w:rPr>
                <w:rFonts w:hint="eastAsia" w:ascii="仿宋" w:hAnsi="仿宋" w:eastAsia="仿宋" w:cs="方正仿宋简体"/>
                <w:sz w:val="30"/>
                <w:szCs w:val="30"/>
              </w:rPr>
              <w:t>2</w:t>
            </w:r>
          </w:p>
        </w:tc>
        <w:tc>
          <w:tcPr>
            <w:tcW w:w="2126" w:type="dxa"/>
            <w:vAlign w:val="center"/>
          </w:tcPr>
          <w:p>
            <w:pPr>
              <w:spacing w:line="360" w:lineRule="exact"/>
              <w:jc w:val="center"/>
              <w:rPr>
                <w:rFonts w:ascii="仿宋" w:hAnsi="仿宋" w:eastAsia="仿宋" w:cs="方正仿宋简体"/>
                <w:bCs/>
                <w:sz w:val="30"/>
                <w:szCs w:val="30"/>
              </w:rPr>
            </w:pPr>
            <w:r>
              <w:rPr>
                <w:rFonts w:hint="eastAsia" w:ascii="仿宋" w:hAnsi="仿宋" w:eastAsia="仿宋" w:cs="方正仿宋简体"/>
                <w:sz w:val="30"/>
                <w:szCs w:val="30"/>
              </w:rPr>
              <w:t>海纳川高管体检</w:t>
            </w:r>
          </w:p>
        </w:tc>
        <w:tc>
          <w:tcPr>
            <w:tcW w:w="2317" w:type="dxa"/>
            <w:vAlign w:val="center"/>
          </w:tcPr>
          <w:p>
            <w:pPr>
              <w:spacing w:line="360" w:lineRule="exact"/>
              <w:jc w:val="center"/>
              <w:rPr>
                <w:rFonts w:ascii="仿宋" w:hAnsi="仿宋" w:eastAsia="仿宋" w:cs="方正仿宋简体"/>
                <w:sz w:val="30"/>
                <w:szCs w:val="30"/>
              </w:rPr>
            </w:pPr>
            <w:r>
              <w:rPr>
                <w:rFonts w:hint="eastAsia" w:ascii="仿宋" w:hAnsi="仿宋" w:eastAsia="仿宋" w:cs="方正仿宋简体"/>
                <w:sz w:val="30"/>
                <w:szCs w:val="30"/>
              </w:rPr>
              <w:t>高管基础套餐+高管增选体检项</w:t>
            </w:r>
          </w:p>
        </w:tc>
        <w:tc>
          <w:tcPr>
            <w:tcW w:w="1085" w:type="dxa"/>
            <w:vAlign w:val="center"/>
          </w:tcPr>
          <w:p>
            <w:pPr>
              <w:spacing w:line="360" w:lineRule="exact"/>
              <w:jc w:val="center"/>
              <w:rPr>
                <w:rFonts w:ascii="仿宋" w:hAnsi="仿宋" w:eastAsia="仿宋" w:cs="方正仿宋简体"/>
                <w:bCs/>
                <w:sz w:val="30"/>
                <w:szCs w:val="30"/>
              </w:rPr>
            </w:pPr>
            <w:r>
              <w:rPr>
                <w:rFonts w:ascii="仿宋" w:hAnsi="仿宋" w:eastAsia="仿宋" w:cs="方正仿宋简体"/>
                <w:bCs/>
                <w:sz w:val="30"/>
                <w:szCs w:val="30"/>
              </w:rPr>
              <w:t>2000元</w:t>
            </w:r>
            <w:r>
              <w:rPr>
                <w:rFonts w:hint="eastAsia" w:ascii="仿宋" w:hAnsi="仿宋" w:eastAsia="仿宋" w:cs="方正仿宋简体"/>
                <w:bCs/>
                <w:sz w:val="30"/>
                <w:szCs w:val="30"/>
              </w:rPr>
              <w:t>/人</w:t>
            </w:r>
          </w:p>
        </w:tc>
        <w:tc>
          <w:tcPr>
            <w:tcW w:w="850" w:type="dxa"/>
            <w:vAlign w:val="center"/>
          </w:tcPr>
          <w:p>
            <w:pPr>
              <w:spacing w:line="360" w:lineRule="exact"/>
              <w:jc w:val="center"/>
              <w:rPr>
                <w:rFonts w:ascii="仿宋" w:hAnsi="仿宋" w:eastAsia="仿宋" w:cs="方正仿宋简体"/>
                <w:bCs/>
                <w:sz w:val="30"/>
                <w:szCs w:val="30"/>
              </w:rPr>
            </w:pPr>
            <w:r>
              <w:rPr>
                <w:rFonts w:hint="eastAsia" w:ascii="仿宋" w:hAnsi="仿宋" w:eastAsia="仿宋" w:cs="方正仿宋简体"/>
                <w:bCs/>
                <w:sz w:val="30"/>
                <w:szCs w:val="30"/>
              </w:rPr>
              <w:t>7</w:t>
            </w:r>
          </w:p>
        </w:tc>
        <w:tc>
          <w:tcPr>
            <w:tcW w:w="1077" w:type="dxa"/>
            <w:vAlign w:val="center"/>
          </w:tcPr>
          <w:p>
            <w:pPr>
              <w:spacing w:line="360" w:lineRule="exact"/>
              <w:jc w:val="center"/>
              <w:rPr>
                <w:rFonts w:ascii="仿宋" w:hAnsi="仿宋" w:eastAsia="仿宋" w:cs="方正仿宋简体"/>
                <w:sz w:val="30"/>
                <w:szCs w:val="30"/>
              </w:rPr>
            </w:pPr>
          </w:p>
        </w:tc>
        <w:tc>
          <w:tcPr>
            <w:tcW w:w="1052" w:type="dxa"/>
            <w:vAlign w:val="center"/>
          </w:tcPr>
          <w:p>
            <w:pPr>
              <w:spacing w:line="360" w:lineRule="exact"/>
              <w:jc w:val="center"/>
              <w:rPr>
                <w:rFonts w:ascii="仿宋" w:hAnsi="仿宋" w:eastAsia="仿宋"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87" w:type="dxa"/>
            <w:vAlign w:val="center"/>
          </w:tcPr>
          <w:p>
            <w:pPr>
              <w:spacing w:line="360" w:lineRule="exact"/>
              <w:jc w:val="center"/>
              <w:rPr>
                <w:rFonts w:ascii="仿宋" w:hAnsi="仿宋" w:eastAsia="仿宋" w:cs="方正仿宋简体"/>
                <w:sz w:val="30"/>
                <w:szCs w:val="30"/>
              </w:rPr>
            </w:pPr>
            <w:r>
              <w:rPr>
                <w:rFonts w:hint="eastAsia" w:ascii="仿宋" w:hAnsi="仿宋" w:eastAsia="仿宋" w:cs="方正仿宋简体"/>
                <w:sz w:val="30"/>
                <w:szCs w:val="30"/>
              </w:rPr>
              <w:t>3</w:t>
            </w:r>
          </w:p>
        </w:tc>
        <w:tc>
          <w:tcPr>
            <w:tcW w:w="2126" w:type="dxa"/>
            <w:vAlign w:val="center"/>
          </w:tcPr>
          <w:p>
            <w:pPr>
              <w:spacing w:line="360" w:lineRule="exact"/>
              <w:jc w:val="center"/>
              <w:rPr>
                <w:rFonts w:ascii="仿宋" w:hAnsi="仿宋" w:eastAsia="仿宋" w:cs="方正仿宋简体"/>
                <w:sz w:val="30"/>
                <w:szCs w:val="30"/>
              </w:rPr>
            </w:pPr>
            <w:r>
              <w:rPr>
                <w:rFonts w:hint="eastAsia" w:ascii="仿宋" w:hAnsi="仿宋" w:eastAsia="仿宋" w:cs="方正仿宋简体"/>
                <w:sz w:val="30"/>
                <w:szCs w:val="30"/>
              </w:rPr>
              <w:t>储运公司员工体检</w:t>
            </w:r>
          </w:p>
        </w:tc>
        <w:tc>
          <w:tcPr>
            <w:tcW w:w="2317" w:type="dxa"/>
            <w:vAlign w:val="center"/>
          </w:tcPr>
          <w:p>
            <w:pPr>
              <w:spacing w:line="360" w:lineRule="exact"/>
              <w:jc w:val="center"/>
              <w:rPr>
                <w:rFonts w:ascii="仿宋" w:hAnsi="仿宋" w:eastAsia="仿宋" w:cs="方正仿宋简体"/>
                <w:sz w:val="30"/>
                <w:szCs w:val="30"/>
              </w:rPr>
            </w:pPr>
            <w:r>
              <w:rPr>
                <w:rFonts w:hint="eastAsia" w:ascii="仿宋" w:hAnsi="仿宋" w:eastAsia="仿宋" w:cs="方正仿宋简体"/>
                <w:sz w:val="30"/>
                <w:szCs w:val="30"/>
              </w:rPr>
              <w:t>员工基础套餐+员工增选体检项</w:t>
            </w:r>
          </w:p>
        </w:tc>
        <w:tc>
          <w:tcPr>
            <w:tcW w:w="1085" w:type="dxa"/>
            <w:vAlign w:val="center"/>
          </w:tcPr>
          <w:p>
            <w:pPr>
              <w:spacing w:line="360" w:lineRule="exact"/>
              <w:jc w:val="center"/>
              <w:rPr>
                <w:rFonts w:ascii="仿宋" w:hAnsi="仿宋" w:eastAsia="仿宋" w:cs="方正仿宋简体"/>
                <w:bCs/>
                <w:sz w:val="30"/>
                <w:szCs w:val="30"/>
              </w:rPr>
            </w:pPr>
            <w:r>
              <w:rPr>
                <w:rFonts w:ascii="仿宋" w:hAnsi="仿宋" w:eastAsia="仿宋" w:cs="方正仿宋简体"/>
                <w:bCs/>
                <w:sz w:val="30"/>
                <w:szCs w:val="30"/>
              </w:rPr>
              <w:t>800元</w:t>
            </w:r>
            <w:r>
              <w:rPr>
                <w:rFonts w:hint="eastAsia" w:ascii="仿宋" w:hAnsi="仿宋" w:eastAsia="仿宋" w:cs="方正仿宋简体"/>
                <w:bCs/>
                <w:sz w:val="30"/>
                <w:szCs w:val="30"/>
              </w:rPr>
              <w:t>/人</w:t>
            </w:r>
          </w:p>
        </w:tc>
        <w:tc>
          <w:tcPr>
            <w:tcW w:w="850" w:type="dxa"/>
            <w:vAlign w:val="center"/>
          </w:tcPr>
          <w:p>
            <w:pPr>
              <w:spacing w:line="360" w:lineRule="exact"/>
              <w:jc w:val="center"/>
              <w:rPr>
                <w:rFonts w:ascii="仿宋" w:hAnsi="仿宋" w:eastAsia="仿宋" w:cs="方正仿宋简体"/>
                <w:bCs/>
                <w:sz w:val="30"/>
                <w:szCs w:val="30"/>
              </w:rPr>
            </w:pPr>
            <w:r>
              <w:rPr>
                <w:rFonts w:hint="eastAsia" w:ascii="仿宋" w:hAnsi="仿宋" w:eastAsia="仿宋" w:cs="方正仿宋简体"/>
                <w:bCs/>
                <w:sz w:val="30"/>
                <w:szCs w:val="30"/>
              </w:rPr>
              <w:t>22</w:t>
            </w:r>
          </w:p>
        </w:tc>
        <w:tc>
          <w:tcPr>
            <w:tcW w:w="1077" w:type="dxa"/>
            <w:vAlign w:val="center"/>
          </w:tcPr>
          <w:p>
            <w:pPr>
              <w:spacing w:line="360" w:lineRule="exact"/>
              <w:jc w:val="center"/>
              <w:rPr>
                <w:rFonts w:ascii="仿宋" w:hAnsi="仿宋" w:eastAsia="仿宋" w:cs="方正仿宋简体"/>
                <w:sz w:val="30"/>
                <w:szCs w:val="30"/>
              </w:rPr>
            </w:pPr>
          </w:p>
        </w:tc>
        <w:tc>
          <w:tcPr>
            <w:tcW w:w="1052" w:type="dxa"/>
            <w:vAlign w:val="center"/>
          </w:tcPr>
          <w:p>
            <w:pPr>
              <w:spacing w:line="360" w:lineRule="exact"/>
              <w:jc w:val="center"/>
              <w:rPr>
                <w:rFonts w:ascii="仿宋" w:hAnsi="仿宋" w:eastAsia="仿宋"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87" w:type="dxa"/>
            <w:vAlign w:val="center"/>
          </w:tcPr>
          <w:p>
            <w:pPr>
              <w:spacing w:line="360" w:lineRule="exact"/>
              <w:jc w:val="center"/>
              <w:rPr>
                <w:rFonts w:ascii="仿宋" w:hAnsi="仿宋" w:eastAsia="仿宋" w:cs="方正仿宋简体"/>
                <w:sz w:val="30"/>
                <w:szCs w:val="30"/>
              </w:rPr>
            </w:pPr>
            <w:r>
              <w:rPr>
                <w:rFonts w:hint="eastAsia" w:ascii="仿宋" w:hAnsi="仿宋" w:eastAsia="仿宋" w:cs="方正仿宋简体"/>
                <w:sz w:val="30"/>
                <w:szCs w:val="30"/>
              </w:rPr>
              <w:t>4</w:t>
            </w:r>
          </w:p>
        </w:tc>
        <w:tc>
          <w:tcPr>
            <w:tcW w:w="2126" w:type="dxa"/>
            <w:vAlign w:val="center"/>
          </w:tcPr>
          <w:p>
            <w:pPr>
              <w:spacing w:line="360" w:lineRule="exact"/>
              <w:jc w:val="center"/>
              <w:rPr>
                <w:rFonts w:ascii="仿宋" w:hAnsi="仿宋" w:eastAsia="仿宋" w:cs="方正仿宋简体"/>
                <w:sz w:val="30"/>
                <w:szCs w:val="30"/>
              </w:rPr>
            </w:pPr>
            <w:r>
              <w:rPr>
                <w:rFonts w:hint="eastAsia" w:ascii="仿宋" w:hAnsi="仿宋" w:eastAsia="仿宋" w:cs="方正仿宋简体"/>
                <w:sz w:val="30"/>
                <w:szCs w:val="30"/>
              </w:rPr>
              <w:t>兴普物贸员工体检</w:t>
            </w:r>
          </w:p>
        </w:tc>
        <w:tc>
          <w:tcPr>
            <w:tcW w:w="2317" w:type="dxa"/>
            <w:vAlign w:val="center"/>
          </w:tcPr>
          <w:p>
            <w:pPr>
              <w:spacing w:line="360" w:lineRule="exact"/>
              <w:jc w:val="center"/>
              <w:rPr>
                <w:rFonts w:ascii="仿宋" w:hAnsi="仿宋" w:eastAsia="仿宋" w:cs="方正仿宋简体"/>
                <w:sz w:val="30"/>
                <w:szCs w:val="30"/>
              </w:rPr>
            </w:pPr>
            <w:r>
              <w:rPr>
                <w:rFonts w:hint="eastAsia" w:ascii="仿宋" w:hAnsi="仿宋" w:eastAsia="仿宋" w:cs="方正仿宋简体"/>
                <w:sz w:val="30"/>
                <w:szCs w:val="30"/>
              </w:rPr>
              <w:t>员工基础套餐+员工增选体检项</w:t>
            </w:r>
          </w:p>
        </w:tc>
        <w:tc>
          <w:tcPr>
            <w:tcW w:w="1085" w:type="dxa"/>
            <w:vAlign w:val="center"/>
          </w:tcPr>
          <w:p>
            <w:pPr>
              <w:spacing w:line="360" w:lineRule="exact"/>
              <w:jc w:val="center"/>
              <w:rPr>
                <w:rFonts w:ascii="仿宋" w:hAnsi="仿宋" w:eastAsia="仿宋" w:cs="方正仿宋简体"/>
                <w:bCs/>
                <w:sz w:val="30"/>
                <w:szCs w:val="30"/>
              </w:rPr>
            </w:pPr>
            <w:r>
              <w:rPr>
                <w:rFonts w:ascii="仿宋" w:hAnsi="仿宋" w:eastAsia="仿宋" w:cs="方正仿宋简体"/>
                <w:bCs/>
                <w:sz w:val="30"/>
                <w:szCs w:val="30"/>
              </w:rPr>
              <w:t>800元</w:t>
            </w:r>
            <w:r>
              <w:rPr>
                <w:rFonts w:hint="eastAsia" w:ascii="仿宋" w:hAnsi="仿宋" w:eastAsia="仿宋" w:cs="方正仿宋简体"/>
                <w:bCs/>
                <w:sz w:val="30"/>
                <w:szCs w:val="30"/>
              </w:rPr>
              <w:t>/人</w:t>
            </w:r>
          </w:p>
        </w:tc>
        <w:tc>
          <w:tcPr>
            <w:tcW w:w="850" w:type="dxa"/>
            <w:vAlign w:val="center"/>
          </w:tcPr>
          <w:p>
            <w:pPr>
              <w:spacing w:line="360" w:lineRule="exact"/>
              <w:jc w:val="center"/>
              <w:rPr>
                <w:rFonts w:ascii="仿宋" w:hAnsi="仿宋" w:eastAsia="仿宋" w:cs="方正仿宋简体"/>
                <w:bCs/>
                <w:sz w:val="30"/>
                <w:szCs w:val="30"/>
              </w:rPr>
            </w:pPr>
            <w:r>
              <w:rPr>
                <w:rFonts w:hint="eastAsia" w:ascii="仿宋" w:hAnsi="仿宋" w:eastAsia="仿宋" w:cs="方正仿宋简体"/>
                <w:bCs/>
                <w:sz w:val="30"/>
                <w:szCs w:val="30"/>
              </w:rPr>
              <w:t>36</w:t>
            </w:r>
          </w:p>
        </w:tc>
        <w:tc>
          <w:tcPr>
            <w:tcW w:w="1077" w:type="dxa"/>
            <w:vAlign w:val="center"/>
          </w:tcPr>
          <w:p>
            <w:pPr>
              <w:spacing w:line="360" w:lineRule="exact"/>
              <w:jc w:val="center"/>
              <w:rPr>
                <w:rFonts w:ascii="仿宋" w:hAnsi="仿宋" w:eastAsia="仿宋" w:cs="方正仿宋简体"/>
                <w:sz w:val="30"/>
                <w:szCs w:val="30"/>
              </w:rPr>
            </w:pPr>
          </w:p>
        </w:tc>
        <w:tc>
          <w:tcPr>
            <w:tcW w:w="1052" w:type="dxa"/>
            <w:vAlign w:val="center"/>
          </w:tcPr>
          <w:p>
            <w:pPr>
              <w:spacing w:line="360" w:lineRule="exact"/>
              <w:jc w:val="center"/>
              <w:rPr>
                <w:rFonts w:ascii="仿宋" w:hAnsi="仿宋" w:eastAsia="仿宋"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87" w:type="dxa"/>
            <w:vAlign w:val="center"/>
          </w:tcPr>
          <w:p>
            <w:pPr>
              <w:spacing w:line="360" w:lineRule="exact"/>
              <w:jc w:val="center"/>
              <w:rPr>
                <w:rFonts w:ascii="仿宋" w:hAnsi="仿宋" w:eastAsia="仿宋" w:cs="方正仿宋简体"/>
                <w:sz w:val="30"/>
                <w:szCs w:val="30"/>
              </w:rPr>
            </w:pPr>
            <w:r>
              <w:rPr>
                <w:rFonts w:ascii="仿宋" w:hAnsi="仿宋" w:eastAsia="仿宋" w:cs="方正仿宋简体"/>
                <w:sz w:val="30"/>
                <w:szCs w:val="30"/>
              </w:rPr>
              <w:t>5</w:t>
            </w:r>
          </w:p>
        </w:tc>
        <w:tc>
          <w:tcPr>
            <w:tcW w:w="2126" w:type="dxa"/>
            <w:vAlign w:val="center"/>
          </w:tcPr>
          <w:p>
            <w:pPr>
              <w:spacing w:line="360" w:lineRule="exact"/>
              <w:jc w:val="center"/>
              <w:rPr>
                <w:rFonts w:ascii="仿宋" w:hAnsi="仿宋" w:eastAsia="仿宋" w:cs="方正仿宋简体"/>
                <w:sz w:val="30"/>
                <w:szCs w:val="30"/>
              </w:rPr>
            </w:pPr>
            <w:r>
              <w:rPr>
                <w:rFonts w:hint="eastAsia" w:ascii="仿宋" w:hAnsi="仿宋" w:eastAsia="仿宋" w:cs="方正仿宋简体"/>
                <w:sz w:val="30"/>
                <w:szCs w:val="30"/>
              </w:rPr>
              <w:t>公铁运输员工体检</w:t>
            </w:r>
          </w:p>
        </w:tc>
        <w:tc>
          <w:tcPr>
            <w:tcW w:w="2317" w:type="dxa"/>
            <w:vAlign w:val="center"/>
          </w:tcPr>
          <w:p>
            <w:pPr>
              <w:spacing w:line="360" w:lineRule="exact"/>
              <w:jc w:val="center"/>
              <w:rPr>
                <w:rFonts w:ascii="仿宋" w:hAnsi="仿宋" w:eastAsia="仿宋" w:cs="方正仿宋简体"/>
                <w:sz w:val="30"/>
                <w:szCs w:val="30"/>
              </w:rPr>
            </w:pPr>
            <w:r>
              <w:rPr>
                <w:rFonts w:hint="eastAsia" w:ascii="仿宋" w:hAnsi="仿宋" w:eastAsia="仿宋" w:cs="方正仿宋简体"/>
                <w:sz w:val="30"/>
                <w:szCs w:val="30"/>
              </w:rPr>
              <w:t>员工基础套餐+员工增选体检项</w:t>
            </w:r>
          </w:p>
        </w:tc>
        <w:tc>
          <w:tcPr>
            <w:tcW w:w="1085" w:type="dxa"/>
            <w:vAlign w:val="center"/>
          </w:tcPr>
          <w:p>
            <w:pPr>
              <w:spacing w:line="360" w:lineRule="exact"/>
              <w:jc w:val="center"/>
              <w:rPr>
                <w:rFonts w:ascii="仿宋" w:hAnsi="仿宋" w:eastAsia="仿宋" w:cs="方正仿宋简体"/>
                <w:bCs/>
                <w:sz w:val="30"/>
                <w:szCs w:val="30"/>
              </w:rPr>
            </w:pPr>
            <w:r>
              <w:rPr>
                <w:rFonts w:ascii="仿宋" w:hAnsi="仿宋" w:eastAsia="仿宋" w:cs="方正仿宋简体"/>
                <w:bCs/>
                <w:sz w:val="30"/>
                <w:szCs w:val="30"/>
              </w:rPr>
              <w:t>800元</w:t>
            </w:r>
            <w:r>
              <w:rPr>
                <w:rFonts w:hint="eastAsia" w:ascii="仿宋" w:hAnsi="仿宋" w:eastAsia="仿宋" w:cs="方正仿宋简体"/>
                <w:bCs/>
                <w:sz w:val="30"/>
                <w:szCs w:val="30"/>
              </w:rPr>
              <w:t>/人</w:t>
            </w:r>
          </w:p>
        </w:tc>
        <w:tc>
          <w:tcPr>
            <w:tcW w:w="850" w:type="dxa"/>
            <w:vAlign w:val="center"/>
          </w:tcPr>
          <w:p>
            <w:pPr>
              <w:spacing w:line="360" w:lineRule="exact"/>
              <w:jc w:val="center"/>
              <w:rPr>
                <w:rFonts w:ascii="仿宋" w:hAnsi="仿宋" w:eastAsia="仿宋" w:cs="方正仿宋简体"/>
                <w:bCs/>
                <w:sz w:val="30"/>
                <w:szCs w:val="30"/>
              </w:rPr>
            </w:pPr>
            <w:r>
              <w:rPr>
                <w:rFonts w:hint="eastAsia" w:ascii="仿宋" w:hAnsi="仿宋" w:eastAsia="仿宋" w:cs="方正仿宋简体"/>
                <w:bCs/>
                <w:sz w:val="30"/>
                <w:szCs w:val="30"/>
              </w:rPr>
              <w:t>60</w:t>
            </w:r>
          </w:p>
        </w:tc>
        <w:tc>
          <w:tcPr>
            <w:tcW w:w="1077" w:type="dxa"/>
            <w:vAlign w:val="center"/>
          </w:tcPr>
          <w:p>
            <w:pPr>
              <w:spacing w:line="360" w:lineRule="exact"/>
              <w:jc w:val="center"/>
              <w:rPr>
                <w:rFonts w:ascii="仿宋" w:hAnsi="仿宋" w:eastAsia="仿宋" w:cs="方正仿宋简体"/>
                <w:sz w:val="30"/>
                <w:szCs w:val="30"/>
              </w:rPr>
            </w:pPr>
          </w:p>
        </w:tc>
        <w:tc>
          <w:tcPr>
            <w:tcW w:w="1052" w:type="dxa"/>
            <w:vAlign w:val="center"/>
          </w:tcPr>
          <w:p>
            <w:pPr>
              <w:spacing w:line="360" w:lineRule="exact"/>
              <w:jc w:val="center"/>
              <w:rPr>
                <w:rFonts w:ascii="仿宋" w:hAnsi="仿宋" w:eastAsia="仿宋"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494" w:type="dxa"/>
            <w:gridSpan w:val="7"/>
            <w:vAlign w:val="center"/>
          </w:tcPr>
          <w:p>
            <w:pPr>
              <w:spacing w:line="600" w:lineRule="exact"/>
              <w:jc w:val="left"/>
              <w:rPr>
                <w:rFonts w:ascii="仿宋" w:hAnsi="仿宋" w:eastAsia="仿宋" w:cs="方正仿宋简体"/>
                <w:sz w:val="32"/>
                <w:szCs w:val="32"/>
              </w:rPr>
            </w:pPr>
            <w:r>
              <w:rPr>
                <w:rFonts w:hint="eastAsia" w:ascii="仿宋" w:hAnsi="仿宋" w:eastAsia="仿宋" w:cs="方正仿宋简体"/>
                <w:sz w:val="32"/>
                <w:szCs w:val="32"/>
              </w:rPr>
              <w:t>以上合计总价：</w:t>
            </w:r>
          </w:p>
        </w:tc>
      </w:tr>
    </w:tbl>
    <w:p>
      <w:pPr>
        <w:spacing w:line="600" w:lineRule="exact"/>
        <w:jc w:val="left"/>
        <w:rPr>
          <w:rFonts w:ascii="仿宋" w:hAnsi="仿宋" w:eastAsia="仿宋" w:cs="方正仿宋简体"/>
          <w:sz w:val="32"/>
          <w:szCs w:val="32"/>
        </w:rPr>
      </w:pPr>
      <w:r>
        <w:rPr>
          <w:rFonts w:hint="eastAsia" w:ascii="仿宋" w:hAnsi="仿宋" w:eastAsia="仿宋" w:cs="方正仿宋简体"/>
          <w:sz w:val="32"/>
          <w:szCs w:val="32"/>
        </w:rPr>
        <w:t>注1.在满足招标人基础套餐的前提下，以评分总得分为中标依据。评分总得分由投标方在附件四、五中根据招标文件要求进行自选填报。</w:t>
      </w:r>
    </w:p>
    <w:p>
      <w:pPr>
        <w:spacing w:line="600" w:lineRule="exact"/>
        <w:ind w:firstLine="640" w:firstLineChars="200"/>
        <w:jc w:val="left"/>
        <w:rPr>
          <w:rFonts w:ascii="仿宋" w:hAnsi="仿宋" w:eastAsia="仿宋" w:cs="方正仿宋简体"/>
          <w:sz w:val="32"/>
          <w:szCs w:val="32"/>
        </w:rPr>
      </w:pPr>
      <w:r>
        <w:rPr>
          <w:rFonts w:hint="eastAsia" w:ascii="仿宋" w:hAnsi="仿宋" w:eastAsia="仿宋" w:cs="方正仿宋简体"/>
          <w:sz w:val="32"/>
          <w:szCs w:val="32"/>
        </w:rPr>
        <w:t>2.按报价格式进行填报，每格均需填报，无报价以斜线、横线或0填满。</w:t>
      </w:r>
    </w:p>
    <w:p>
      <w:pPr>
        <w:pStyle w:val="2"/>
        <w:spacing w:after="0" w:line="600" w:lineRule="exact"/>
        <w:ind w:firstLine="640" w:firstLineChars="200"/>
        <w:rPr>
          <w:rFonts w:ascii="仿宋" w:hAnsi="仿宋" w:eastAsia="仿宋" w:cs="方正仿宋简体"/>
          <w:sz w:val="32"/>
          <w:szCs w:val="32"/>
        </w:rPr>
      </w:pPr>
      <w:r>
        <w:rPr>
          <w:rFonts w:hint="eastAsia" w:ascii="仿宋" w:hAnsi="仿宋" w:eastAsia="仿宋" w:cs="方正仿宋简体"/>
          <w:kern w:val="1"/>
          <w:sz w:val="32"/>
          <w:szCs w:val="32"/>
        </w:rPr>
        <w:t>三.服务时间：</w:t>
      </w:r>
      <w:r>
        <w:rPr>
          <w:rFonts w:hint="eastAsia" w:ascii="仿宋" w:hAnsi="仿宋" w:eastAsia="仿宋" w:cs="方正仿宋简体"/>
          <w:kern w:val="1"/>
          <w:sz w:val="32"/>
          <w:szCs w:val="32"/>
          <w:u w:val="single"/>
        </w:rPr>
        <w:t xml:space="preserve"> 2023年6月28日至2023年12月31日  </w:t>
      </w:r>
    </w:p>
    <w:p>
      <w:pPr>
        <w:spacing w:line="600" w:lineRule="exact"/>
        <w:ind w:firstLine="640" w:firstLineChars="200"/>
        <w:jc w:val="left"/>
        <w:rPr>
          <w:rFonts w:ascii="仿宋" w:hAnsi="仿宋" w:eastAsia="仿宋" w:cs="方正仿宋简体"/>
          <w:kern w:val="1"/>
          <w:sz w:val="32"/>
          <w:szCs w:val="32"/>
        </w:rPr>
      </w:pPr>
      <w:r>
        <w:rPr>
          <w:rFonts w:hint="eastAsia" w:ascii="仿宋" w:hAnsi="仿宋" w:eastAsia="仿宋" w:cs="方正仿宋简体"/>
          <w:kern w:val="1"/>
          <w:sz w:val="32"/>
          <w:szCs w:val="32"/>
        </w:rPr>
        <w:t>四.我方承诺遵守招标文件中的全部规定；</w:t>
      </w:r>
    </w:p>
    <w:p>
      <w:pPr>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仿宋简体"/>
          <w:bCs/>
          <w:kern w:val="1"/>
          <w:sz w:val="32"/>
          <w:szCs w:val="32"/>
        </w:rPr>
        <w:t>五.我方承诺中标后双方签订合同,并承担合同规定的责任义务；</w:t>
      </w:r>
    </w:p>
    <w:p>
      <w:pPr>
        <w:spacing w:line="600" w:lineRule="exact"/>
        <w:ind w:firstLine="640" w:firstLineChars="200"/>
        <w:jc w:val="left"/>
        <w:rPr>
          <w:rFonts w:ascii="仿宋" w:hAnsi="仿宋" w:eastAsia="仿宋" w:cs="方正仿宋简体"/>
          <w:bCs/>
          <w:kern w:val="1"/>
          <w:sz w:val="32"/>
          <w:szCs w:val="32"/>
        </w:rPr>
      </w:pPr>
      <w:r>
        <w:rPr>
          <w:rFonts w:hint="eastAsia" w:ascii="仿宋" w:hAnsi="仿宋" w:eastAsia="仿宋"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仿宋" w:hAnsi="仿宋" w:eastAsia="仿宋" w:cs="方正仿宋简体"/>
          <w:sz w:val="32"/>
          <w:szCs w:val="32"/>
          <w:shd w:val="clear" w:color="auto" w:fill="FFFFFF"/>
        </w:rPr>
      </w:pPr>
      <w:r>
        <w:rPr>
          <w:rFonts w:hint="eastAsia" w:ascii="仿宋" w:hAnsi="仿宋" w:eastAsia="仿宋" w:cs="方正仿宋简体"/>
          <w:bCs/>
          <w:kern w:val="1"/>
          <w:sz w:val="32"/>
          <w:szCs w:val="32"/>
        </w:rPr>
        <w:t>七.愿意向贵方提供任何与该项投标有关的数据、情况和技术资料，</w:t>
      </w:r>
      <w:r>
        <w:rPr>
          <w:rFonts w:hint="eastAsia" w:ascii="仿宋" w:hAnsi="仿宋" w:eastAsia="仿宋" w:cs="方正仿宋简体"/>
          <w:sz w:val="32"/>
          <w:szCs w:val="32"/>
          <w:shd w:val="clear" w:color="auto" w:fill="FFFFFF"/>
        </w:rPr>
        <w:t>完全理解贵方不一定接受最低价的报价或收到的任何报价。</w:t>
      </w:r>
    </w:p>
    <w:p>
      <w:pPr>
        <w:pStyle w:val="2"/>
        <w:spacing w:after="0" w:line="600" w:lineRule="exact"/>
        <w:ind w:firstLine="640" w:firstLineChars="200"/>
        <w:rPr>
          <w:rFonts w:ascii="仿宋" w:hAnsi="仿宋" w:eastAsia="仿宋" w:cs="方正仿宋简体"/>
          <w:sz w:val="32"/>
          <w:szCs w:val="32"/>
        </w:rPr>
      </w:pPr>
      <w:r>
        <w:rPr>
          <w:rFonts w:hint="eastAsia" w:ascii="仿宋" w:hAnsi="仿宋" w:eastAsia="仿宋" w:cs="方正仿宋简体"/>
          <w:bCs/>
          <w:kern w:val="1"/>
          <w:sz w:val="32"/>
          <w:szCs w:val="32"/>
        </w:rPr>
        <w:t>八.投标单位其他说明情况：</w:t>
      </w:r>
      <w:r>
        <w:rPr>
          <w:rFonts w:hint="eastAsia" w:ascii="仿宋" w:hAnsi="仿宋" w:eastAsia="仿宋" w:cs="方正仿宋简体"/>
          <w:kern w:val="1"/>
          <w:sz w:val="32"/>
          <w:szCs w:val="32"/>
          <w:u w:val="single"/>
        </w:rPr>
        <w:t xml:space="preserve">               </w:t>
      </w:r>
    </w:p>
    <w:p>
      <w:pPr>
        <w:spacing w:line="600" w:lineRule="exact"/>
        <w:jc w:val="left"/>
        <w:rPr>
          <w:rFonts w:ascii="仿宋" w:hAnsi="仿宋" w:eastAsia="仿宋" w:cs="方正仿宋简体"/>
          <w:kern w:val="1"/>
          <w:sz w:val="32"/>
          <w:szCs w:val="32"/>
        </w:rPr>
      </w:pPr>
      <w:r>
        <w:rPr>
          <w:rFonts w:hint="eastAsia" w:ascii="仿宋" w:hAnsi="仿宋" w:eastAsia="仿宋" w:cs="方正仿宋简体"/>
          <w:kern w:val="1"/>
          <w:sz w:val="32"/>
          <w:szCs w:val="32"/>
        </w:rPr>
        <w:t>全权代表（签字）：</w:t>
      </w:r>
    </w:p>
    <w:p>
      <w:pPr>
        <w:spacing w:line="600" w:lineRule="exact"/>
        <w:jc w:val="left"/>
        <w:rPr>
          <w:rFonts w:ascii="仿宋" w:hAnsi="仿宋" w:eastAsia="仿宋" w:cs="方正仿宋简体"/>
          <w:kern w:val="1"/>
          <w:sz w:val="32"/>
          <w:szCs w:val="32"/>
        </w:rPr>
      </w:pPr>
      <w:r>
        <w:rPr>
          <w:rFonts w:hint="eastAsia" w:ascii="仿宋" w:hAnsi="仿宋" w:eastAsia="仿宋" w:cs="方正仿宋简体"/>
          <w:kern w:val="1"/>
          <w:sz w:val="32"/>
          <w:szCs w:val="32"/>
        </w:rPr>
        <w:t>联系电话：</w:t>
      </w:r>
    </w:p>
    <w:p>
      <w:pPr>
        <w:spacing w:line="600" w:lineRule="exact"/>
        <w:jc w:val="left"/>
        <w:rPr>
          <w:rFonts w:ascii="仿宋" w:hAnsi="仿宋" w:eastAsia="仿宋" w:cs="方正仿宋简体"/>
          <w:kern w:val="1"/>
          <w:sz w:val="32"/>
          <w:szCs w:val="32"/>
        </w:rPr>
      </w:pPr>
      <w:r>
        <w:rPr>
          <w:rFonts w:hint="eastAsia" w:ascii="仿宋" w:hAnsi="仿宋" w:eastAsia="仿宋" w:cs="方正仿宋简体"/>
          <w:kern w:val="1"/>
          <w:sz w:val="32"/>
          <w:szCs w:val="32"/>
        </w:rPr>
        <w:t>投标单位（盖章）：</w:t>
      </w:r>
    </w:p>
    <w:p>
      <w:pPr>
        <w:spacing w:line="600" w:lineRule="exact"/>
        <w:jc w:val="left"/>
        <w:rPr>
          <w:rFonts w:ascii="仿宋" w:hAnsi="仿宋" w:eastAsia="仿宋" w:cs="方正仿宋简体"/>
          <w:kern w:val="1"/>
          <w:sz w:val="32"/>
          <w:szCs w:val="32"/>
        </w:rPr>
      </w:pPr>
      <w:r>
        <w:rPr>
          <w:rFonts w:hint="eastAsia" w:ascii="仿宋" w:hAnsi="仿宋" w:eastAsia="仿宋" w:cs="方正仿宋简体"/>
          <w:kern w:val="1"/>
          <w:sz w:val="32"/>
          <w:szCs w:val="32"/>
        </w:rPr>
        <w:t>日期：</w:t>
      </w:r>
    </w:p>
    <w:p>
      <w:pPr>
        <w:pStyle w:val="3"/>
      </w:pPr>
    </w:p>
    <w:p>
      <w:pPr>
        <w:pStyle w:val="3"/>
      </w:pPr>
    </w:p>
    <w:p>
      <w:pPr>
        <w:pStyle w:val="3"/>
      </w:pPr>
    </w:p>
    <w:p>
      <w:pPr>
        <w:pStyle w:val="3"/>
      </w:pPr>
    </w:p>
    <w:p>
      <w:pPr>
        <w:pStyle w:val="8"/>
        <w:adjustRightInd w:val="0"/>
        <w:snapToGrid w:val="0"/>
        <w:spacing w:before="0" w:after="0" w:line="600" w:lineRule="exact"/>
        <w:jc w:val="left"/>
        <w:rPr>
          <w:rFonts w:ascii="仿宋" w:hAnsi="仿宋" w:eastAsia="仿宋" w:cs="方正黑体_GBK"/>
          <w:b w:val="0"/>
        </w:rPr>
      </w:pPr>
      <w:r>
        <w:rPr>
          <w:rFonts w:hint="eastAsia" w:ascii="仿宋" w:hAnsi="仿宋" w:eastAsia="仿宋" w:cs="方正仿宋简体"/>
          <w:kern w:val="1"/>
        </w:rPr>
        <w:t>附件一</w:t>
      </w:r>
    </w:p>
    <w:p>
      <w:pPr>
        <w:pStyle w:val="8"/>
        <w:adjustRightInd w:val="0"/>
        <w:snapToGrid w:val="0"/>
        <w:spacing w:before="0" w:after="0" w:line="600" w:lineRule="exact"/>
        <w:rPr>
          <w:rFonts w:ascii="仿宋" w:hAnsi="仿宋" w:eastAsia="仿宋"/>
          <w:b w:val="0"/>
          <w:sz w:val="34"/>
          <w:szCs w:val="34"/>
        </w:rPr>
      </w:pPr>
      <w:r>
        <w:rPr>
          <w:rFonts w:hint="eastAsia" w:ascii="仿宋" w:hAnsi="仿宋" w:eastAsia="仿宋" w:cs="方正黑体_GBK"/>
          <w:b w:val="0"/>
        </w:rPr>
        <w:t xml:space="preserve"> 供应商管理</w:t>
      </w:r>
    </w:p>
    <w:p>
      <w:pPr>
        <w:tabs>
          <w:tab w:val="left" w:pos="2565"/>
        </w:tabs>
        <w:spacing w:line="600" w:lineRule="exact"/>
        <w:ind w:firstLine="640" w:firstLineChars="200"/>
        <w:rPr>
          <w:rFonts w:ascii="仿宋" w:hAnsi="仿宋" w:eastAsia="仿宋" w:cs="方正仿宋简体"/>
          <w:sz w:val="32"/>
          <w:szCs w:val="32"/>
        </w:rPr>
      </w:pPr>
      <w:r>
        <w:rPr>
          <w:rFonts w:hint="eastAsia" w:ascii="仿宋" w:hAnsi="仿宋" w:eastAsia="仿宋" w:cs="方正黑体_GBK"/>
          <w:sz w:val="32"/>
          <w:szCs w:val="32"/>
        </w:rPr>
        <w:t xml:space="preserve"> </w:t>
      </w:r>
      <w:r>
        <w:rPr>
          <w:rFonts w:hint="eastAsia" w:ascii="仿宋" w:hAnsi="仿宋" w:eastAsia="仿宋"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仿宋" w:hAnsi="仿宋" w:eastAsia="仿宋" w:cs="方正仿宋简体"/>
          <w:sz w:val="32"/>
          <w:szCs w:val="32"/>
        </w:rPr>
      </w:pPr>
      <w:r>
        <w:rPr>
          <w:rFonts w:hint="eastAsia" w:ascii="仿宋" w:hAnsi="仿宋" w:eastAsia="仿宋" w:cs="方正黑体_GBK"/>
          <w:sz w:val="32"/>
          <w:szCs w:val="32"/>
        </w:rPr>
        <w:t xml:space="preserve"> </w:t>
      </w:r>
      <w:r>
        <w:rPr>
          <w:rFonts w:hint="eastAsia" w:ascii="仿宋" w:hAnsi="仿宋" w:eastAsia="仿宋" w:cs="方正仿宋简体"/>
          <w:sz w:val="32"/>
          <w:szCs w:val="32"/>
        </w:rPr>
        <w:t>供应商负面清单管理</w:t>
      </w:r>
    </w:p>
    <w:p>
      <w:pPr>
        <w:tabs>
          <w:tab w:val="left" w:pos="2565"/>
        </w:tabs>
        <w:spacing w:line="600" w:lineRule="exact"/>
        <w:ind w:firstLine="640" w:firstLineChars="200"/>
        <w:rPr>
          <w:rFonts w:ascii="仿宋" w:hAnsi="仿宋" w:eastAsia="仿宋" w:cs="方正仿宋简体"/>
          <w:sz w:val="32"/>
          <w:szCs w:val="32"/>
        </w:rPr>
      </w:pPr>
      <w:r>
        <w:rPr>
          <w:rFonts w:hint="eastAsia" w:ascii="仿宋" w:hAnsi="仿宋" w:eastAsia="仿宋" w:cs="方正楷体_GBK"/>
          <w:sz w:val="32"/>
          <w:szCs w:val="32"/>
        </w:rPr>
        <w:t>（一）</w:t>
      </w:r>
      <w:r>
        <w:rPr>
          <w:rFonts w:hint="eastAsia" w:ascii="仿宋" w:hAnsi="仿宋" w:eastAsia="仿宋" w:cs="方正仿宋简体"/>
          <w:sz w:val="32"/>
          <w:szCs w:val="32"/>
        </w:rPr>
        <w:t>管理职责</w:t>
      </w:r>
    </w:p>
    <w:p>
      <w:pPr>
        <w:tabs>
          <w:tab w:val="left" w:pos="2565"/>
        </w:tabs>
        <w:spacing w:line="600" w:lineRule="exact"/>
        <w:ind w:firstLine="640" w:firstLineChars="200"/>
        <w:rPr>
          <w:rFonts w:ascii="仿宋" w:hAnsi="仿宋" w:eastAsia="仿宋" w:cs="方正仿宋简体"/>
          <w:sz w:val="32"/>
          <w:szCs w:val="32"/>
        </w:rPr>
      </w:pPr>
      <w:r>
        <w:rPr>
          <w:rFonts w:hint="eastAsia" w:ascii="仿宋" w:hAnsi="仿宋" w:eastAsia="仿宋"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仿宋" w:hAnsi="仿宋" w:eastAsia="仿宋" w:cs="方正仿宋简体"/>
          <w:sz w:val="32"/>
          <w:szCs w:val="32"/>
        </w:rPr>
      </w:pPr>
      <w:r>
        <w:rPr>
          <w:rFonts w:hint="eastAsia" w:ascii="仿宋" w:hAnsi="仿宋" w:eastAsia="仿宋"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仿宋" w:hAnsi="仿宋" w:eastAsia="仿宋" w:cs="方正仿宋简体"/>
          <w:sz w:val="32"/>
          <w:szCs w:val="32"/>
        </w:rPr>
      </w:pPr>
      <w:r>
        <w:rPr>
          <w:rFonts w:hint="eastAsia" w:ascii="仿宋" w:hAnsi="仿宋" w:eastAsia="仿宋" w:cs="方正仿宋简体"/>
          <w:sz w:val="32"/>
          <w:szCs w:val="32"/>
        </w:rPr>
        <w:t>3.监管部门：负责对采购流程的合规性进行监督。</w:t>
      </w:r>
    </w:p>
    <w:p>
      <w:pPr>
        <w:tabs>
          <w:tab w:val="left" w:pos="2565"/>
        </w:tabs>
        <w:spacing w:line="600" w:lineRule="exact"/>
        <w:ind w:firstLine="640" w:firstLineChars="200"/>
        <w:rPr>
          <w:rFonts w:ascii="仿宋" w:hAnsi="仿宋" w:eastAsia="仿宋" w:cs="方正仿宋简体"/>
          <w:sz w:val="32"/>
          <w:szCs w:val="32"/>
        </w:rPr>
      </w:pPr>
      <w:r>
        <w:rPr>
          <w:rFonts w:hint="eastAsia" w:ascii="仿宋" w:hAnsi="仿宋" w:eastAsia="仿宋" w:cs="方正仿宋简体"/>
          <w:sz w:val="32"/>
          <w:szCs w:val="32"/>
        </w:rPr>
        <w:t>风险控制部负责归口公司招投标负面清单，具体工作由海纳川各部室及直属单位共同承担。</w:t>
      </w:r>
    </w:p>
    <w:p>
      <w:pPr>
        <w:tabs>
          <w:tab w:val="left" w:pos="2565"/>
        </w:tabs>
        <w:spacing w:line="600" w:lineRule="exact"/>
        <w:rPr>
          <w:rFonts w:ascii="仿宋" w:hAnsi="仿宋" w:eastAsia="仿宋" w:cs="方正仿宋简体"/>
          <w:sz w:val="32"/>
          <w:szCs w:val="32"/>
        </w:rPr>
      </w:pPr>
    </w:p>
    <w:p>
      <w:pPr>
        <w:tabs>
          <w:tab w:val="left" w:pos="2565"/>
        </w:tabs>
        <w:spacing w:line="600" w:lineRule="exact"/>
        <w:rPr>
          <w:rFonts w:ascii="仿宋" w:hAnsi="仿宋" w:eastAsia="仿宋" w:cs="方正仿宋简体"/>
          <w:sz w:val="32"/>
          <w:szCs w:val="32"/>
        </w:rPr>
      </w:pPr>
    </w:p>
    <w:p>
      <w:pPr>
        <w:tabs>
          <w:tab w:val="left" w:pos="2565"/>
        </w:tabs>
        <w:spacing w:line="600" w:lineRule="exact"/>
        <w:rPr>
          <w:rFonts w:ascii="仿宋" w:hAnsi="仿宋" w:eastAsia="仿宋" w:cs="方正仿宋简体"/>
          <w:sz w:val="32"/>
          <w:szCs w:val="32"/>
        </w:rPr>
      </w:pPr>
    </w:p>
    <w:p>
      <w:pPr>
        <w:pStyle w:val="2"/>
        <w:rPr>
          <w:rFonts w:ascii="仿宋" w:hAnsi="仿宋" w:eastAsia="仿宋"/>
        </w:rPr>
      </w:pPr>
    </w:p>
    <w:p>
      <w:pPr>
        <w:tabs>
          <w:tab w:val="left" w:pos="2565"/>
        </w:tabs>
        <w:spacing w:line="600" w:lineRule="exact"/>
        <w:rPr>
          <w:rFonts w:ascii="仿宋" w:hAnsi="仿宋" w:eastAsia="仿宋" w:cs="方正仿宋简体"/>
          <w:sz w:val="32"/>
          <w:szCs w:val="32"/>
        </w:rPr>
      </w:pPr>
    </w:p>
    <w:p>
      <w:pPr>
        <w:numPr>
          <w:ilvl w:val="0"/>
          <w:numId w:val="2"/>
        </w:numPr>
        <w:tabs>
          <w:tab w:val="left" w:pos="2565"/>
        </w:tabs>
        <w:spacing w:line="600" w:lineRule="exact"/>
        <w:ind w:firstLine="420" w:firstLineChars="200"/>
        <w:rPr>
          <w:rFonts w:ascii="仿宋" w:hAnsi="仿宋" w:eastAsia="仿宋" w:cs="方正仿宋简体"/>
          <w:sz w:val="32"/>
          <w:szCs w:val="32"/>
        </w:rPr>
      </w:pPr>
      <w:r>
        <w:rPr>
          <w:rFonts w:ascii="仿宋" w:hAnsi="仿宋" w:eastAsia="仿宋"/>
        </w:rP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仿宋" w:hAnsi="仿宋" w:eastAsia="仿宋" w:cs="方正仿宋简体"/>
          <w:sz w:val="32"/>
          <w:szCs w:val="32"/>
        </w:rPr>
        <w:t>负面清单确定流程</w:t>
      </w:r>
    </w:p>
    <w:p>
      <w:pPr>
        <w:tabs>
          <w:tab w:val="left" w:pos="2565"/>
        </w:tabs>
        <w:spacing w:line="600" w:lineRule="exact"/>
        <w:ind w:firstLine="640" w:firstLineChars="200"/>
        <w:rPr>
          <w:rFonts w:ascii="仿宋" w:hAnsi="仿宋" w:eastAsia="仿宋" w:cs="方正仿宋简体"/>
          <w:sz w:val="32"/>
          <w:szCs w:val="32"/>
        </w:rPr>
      </w:pPr>
      <w:r>
        <w:rPr>
          <w:rFonts w:hint="eastAsia" w:ascii="仿宋" w:hAnsi="仿宋" w:eastAsia="仿宋" w:cs="方正黑体_GBK"/>
          <w:sz w:val="32"/>
          <w:szCs w:val="32"/>
        </w:rPr>
        <w:t xml:space="preserve"> </w:t>
      </w:r>
      <w:r>
        <w:rPr>
          <w:rFonts w:hint="eastAsia" w:ascii="仿宋" w:hAnsi="仿宋" w:eastAsia="仿宋" w:cs="方正仿宋简体"/>
          <w:sz w:val="32"/>
          <w:szCs w:val="32"/>
        </w:rPr>
        <w:t>供应商积分管理</w:t>
      </w:r>
    </w:p>
    <w:p>
      <w:pPr>
        <w:tabs>
          <w:tab w:val="left" w:pos="2565"/>
        </w:tabs>
        <w:spacing w:line="600" w:lineRule="exact"/>
        <w:ind w:firstLine="640" w:firstLineChars="200"/>
        <w:rPr>
          <w:rFonts w:ascii="仿宋" w:hAnsi="仿宋" w:eastAsia="仿宋" w:cs="方正仿宋简体"/>
          <w:sz w:val="32"/>
          <w:szCs w:val="32"/>
        </w:rPr>
      </w:pPr>
      <w:r>
        <w:rPr>
          <w:rFonts w:hint="eastAsia" w:ascii="仿宋" w:hAnsi="仿宋" w:eastAsia="仿宋" w:cs="方正楷体_GBK"/>
          <w:color w:val="000000"/>
          <w:sz w:val="32"/>
          <w:szCs w:val="32"/>
        </w:rPr>
        <w:t>（一）</w:t>
      </w:r>
      <w:r>
        <w:rPr>
          <w:rFonts w:hint="eastAsia" w:ascii="仿宋" w:hAnsi="仿宋" w:eastAsia="仿宋" w:cs="方正仿宋简体"/>
          <w:sz w:val="32"/>
          <w:szCs w:val="32"/>
        </w:rPr>
        <w:t>供应商积分考核</w:t>
      </w:r>
    </w:p>
    <w:p>
      <w:pPr>
        <w:tabs>
          <w:tab w:val="left" w:pos="2565"/>
        </w:tabs>
        <w:spacing w:line="600" w:lineRule="exact"/>
        <w:ind w:firstLine="640" w:firstLineChars="200"/>
        <w:rPr>
          <w:rFonts w:ascii="仿宋" w:hAnsi="仿宋" w:eastAsia="仿宋" w:cs="方正仿宋简体"/>
          <w:sz w:val="32"/>
          <w:szCs w:val="32"/>
        </w:rPr>
      </w:pPr>
      <w:r>
        <w:rPr>
          <w:rFonts w:hint="eastAsia" w:ascii="仿宋" w:hAnsi="仿宋" w:eastAsia="仿宋"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仿宋" w:hAnsi="仿宋" w:eastAsia="仿宋" w:cs="方正仿宋简体"/>
          <w:sz w:val="32"/>
          <w:szCs w:val="32"/>
        </w:rPr>
      </w:pPr>
      <w:r>
        <w:rPr>
          <w:rFonts w:hint="eastAsia" w:ascii="仿宋" w:hAnsi="仿宋" w:eastAsia="仿宋" w:cs="方正仿宋简体"/>
          <w:sz w:val="32"/>
          <w:szCs w:val="32"/>
        </w:rPr>
        <w:t>1.继续合作供应商：考核扣分介于0～7分之间，为可继续合作的供应商。</w:t>
      </w:r>
    </w:p>
    <w:p>
      <w:pPr>
        <w:tabs>
          <w:tab w:val="left" w:pos="2565"/>
        </w:tabs>
        <w:spacing w:line="600" w:lineRule="exact"/>
        <w:ind w:firstLine="640" w:firstLineChars="200"/>
        <w:rPr>
          <w:rFonts w:ascii="仿宋" w:hAnsi="仿宋" w:eastAsia="仿宋" w:cs="方正仿宋简体"/>
          <w:sz w:val="32"/>
          <w:szCs w:val="32"/>
        </w:rPr>
      </w:pPr>
      <w:r>
        <w:rPr>
          <w:rFonts w:hint="eastAsia" w:ascii="仿宋" w:hAnsi="仿宋" w:eastAsia="仿宋"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仿宋" w:hAnsi="仿宋" w:eastAsia="仿宋" w:cs="方正仿宋简体"/>
          <w:sz w:val="32"/>
          <w:szCs w:val="32"/>
        </w:rPr>
      </w:pPr>
      <w:r>
        <w:rPr>
          <w:rFonts w:hint="eastAsia" w:ascii="仿宋" w:hAnsi="仿宋" w:eastAsia="仿宋"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仿宋" w:hAnsi="仿宋" w:eastAsia="仿宋" w:cs="方正仿宋简体"/>
          <w:sz w:val="32"/>
          <w:szCs w:val="32"/>
        </w:rPr>
      </w:pPr>
      <w:r>
        <w:rPr>
          <w:rFonts w:hint="eastAsia" w:ascii="仿宋" w:hAnsi="仿宋" w:eastAsia="仿宋" w:cs="方正楷体_GBK"/>
          <w:color w:val="000000"/>
          <w:sz w:val="32"/>
          <w:szCs w:val="32"/>
        </w:rPr>
        <w:t>（二）</w:t>
      </w:r>
      <w:r>
        <w:rPr>
          <w:rFonts w:hint="eastAsia" w:ascii="仿宋" w:hAnsi="仿宋" w:eastAsia="仿宋" w:cs="方正仿宋简体"/>
          <w:sz w:val="32"/>
          <w:szCs w:val="32"/>
        </w:rPr>
        <w:t>供应商考核方法</w:t>
      </w:r>
    </w:p>
    <w:p>
      <w:pPr>
        <w:tabs>
          <w:tab w:val="left" w:pos="2565"/>
        </w:tabs>
        <w:spacing w:line="600" w:lineRule="exact"/>
        <w:ind w:firstLine="640" w:firstLineChars="200"/>
        <w:rPr>
          <w:rFonts w:ascii="仿宋" w:hAnsi="仿宋" w:eastAsia="仿宋" w:cs="方正仿宋简体"/>
          <w:sz w:val="32"/>
          <w:szCs w:val="32"/>
        </w:rPr>
      </w:pPr>
      <w:r>
        <w:rPr>
          <w:rFonts w:hint="eastAsia" w:ascii="仿宋" w:hAnsi="仿宋" w:eastAsia="仿宋" w:cs="方正仿宋简体"/>
          <w:sz w:val="32"/>
          <w:szCs w:val="32"/>
        </w:rPr>
        <w:t>1.</w:t>
      </w:r>
      <w:r>
        <w:rPr>
          <w:rFonts w:hint="eastAsia" w:ascii="仿宋" w:hAnsi="仿宋" w:eastAsia="仿宋" w:cs="方正仿宋简体"/>
          <w:b/>
          <w:sz w:val="32"/>
          <w:szCs w:val="32"/>
        </w:rPr>
        <w:t>建筑施工方</w:t>
      </w:r>
    </w:p>
    <w:p>
      <w:pPr>
        <w:tabs>
          <w:tab w:val="left" w:pos="2565"/>
        </w:tabs>
        <w:spacing w:line="600" w:lineRule="exact"/>
        <w:ind w:firstLine="640" w:firstLineChars="200"/>
        <w:rPr>
          <w:rFonts w:ascii="仿宋" w:hAnsi="仿宋" w:eastAsia="仿宋" w:cs="方正仿宋简体"/>
          <w:sz w:val="32"/>
          <w:szCs w:val="32"/>
        </w:rPr>
      </w:pPr>
      <w:r>
        <w:rPr>
          <w:rFonts w:hint="eastAsia" w:ascii="仿宋" w:hAnsi="仿宋" w:eastAsia="仿宋" w:cs="方正仿宋简体"/>
          <w:sz w:val="32"/>
          <w:szCs w:val="32"/>
        </w:rPr>
        <w:t>（1）质量方面</w:t>
      </w:r>
    </w:p>
    <w:p>
      <w:pPr>
        <w:tabs>
          <w:tab w:val="left" w:pos="2565"/>
        </w:tabs>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sz w:val="32"/>
          <w:szCs w:val="32"/>
        </w:rPr>
        <w:t>①</w:t>
      </w:r>
      <w:r>
        <w:rPr>
          <w:rFonts w:hint="eastAsia" w:ascii="仿宋" w:hAnsi="仿宋" w:eastAsia="仿宋" w:cs="方正仿宋简体"/>
          <w:bCs/>
          <w:sz w:val="32"/>
          <w:szCs w:val="32"/>
        </w:rPr>
        <w:t>施工材料出现质量问题，及时调换，未影响生产的，单次扣1</w:t>
      </w:r>
      <w:r>
        <w:rPr>
          <w:rFonts w:hint="eastAsia" w:ascii="仿宋" w:hAnsi="仿宋" w:eastAsia="仿宋" w:cs="方正仿宋简体"/>
          <w:kern w:val="0"/>
          <w:sz w:val="32"/>
          <w:szCs w:val="32"/>
        </w:rPr>
        <w:t>～</w:t>
      </w:r>
      <w:r>
        <w:rPr>
          <w:rFonts w:hint="eastAsia" w:ascii="仿宋" w:hAnsi="仿宋" w:eastAsia="仿宋" w:cs="方正仿宋简体"/>
          <w:bCs/>
          <w:sz w:val="32"/>
          <w:szCs w:val="32"/>
        </w:rPr>
        <w:t>3分；影响生产的，视严重程度单次扣5</w:t>
      </w:r>
      <w:r>
        <w:rPr>
          <w:rFonts w:hint="eastAsia" w:ascii="仿宋" w:hAnsi="仿宋" w:eastAsia="仿宋" w:cs="方正仿宋简体"/>
          <w:kern w:val="0"/>
          <w:sz w:val="32"/>
          <w:szCs w:val="32"/>
        </w:rPr>
        <w:t>～</w:t>
      </w:r>
      <w:r>
        <w:rPr>
          <w:rFonts w:hint="eastAsia" w:ascii="仿宋" w:hAnsi="仿宋" w:eastAsia="仿宋" w:cs="方正仿宋简体"/>
          <w:bCs/>
          <w:sz w:val="32"/>
          <w:szCs w:val="32"/>
        </w:rPr>
        <w:t>10分。</w:t>
      </w:r>
    </w:p>
    <w:p>
      <w:pPr>
        <w:spacing w:line="600" w:lineRule="exact"/>
        <w:ind w:firstLine="660"/>
        <w:rPr>
          <w:rFonts w:ascii="仿宋" w:hAnsi="仿宋" w:eastAsia="仿宋" w:cs="方正仿宋简体"/>
          <w:bCs/>
          <w:sz w:val="32"/>
          <w:szCs w:val="32"/>
        </w:rPr>
      </w:pPr>
      <w:r>
        <w:rPr>
          <w:rFonts w:hint="eastAsia" w:ascii="仿宋" w:hAnsi="仿宋" w:eastAsia="仿宋" w:cs="方正仿宋简体"/>
          <w:bCs/>
          <w:sz w:val="32"/>
          <w:szCs w:val="32"/>
        </w:rPr>
        <w:t>②施工材料存在质量问题，未能及时更换，单次扣10分。</w:t>
      </w:r>
    </w:p>
    <w:p>
      <w:pPr>
        <w:spacing w:line="600" w:lineRule="exact"/>
        <w:ind w:firstLine="660"/>
        <w:rPr>
          <w:rFonts w:ascii="仿宋" w:hAnsi="仿宋" w:eastAsia="仿宋" w:cs="方正仿宋简体"/>
          <w:bCs/>
          <w:sz w:val="32"/>
          <w:szCs w:val="32"/>
        </w:rPr>
      </w:pPr>
      <w:r>
        <w:rPr>
          <w:rFonts w:hint="eastAsia" w:ascii="仿宋" w:hAnsi="仿宋" w:eastAsia="仿宋" w:cs="方正仿宋简体"/>
          <w:bCs/>
          <w:sz w:val="32"/>
          <w:szCs w:val="32"/>
        </w:rPr>
        <w:t>③不能满足工程质量要求的，考核5-10分。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（2）工期方面</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不能满足进度要求的，考核5-10分。</w:t>
      </w:r>
    </w:p>
    <w:p>
      <w:pPr>
        <w:spacing w:line="600" w:lineRule="exact"/>
        <w:ind w:firstLine="640" w:firstLineChars="200"/>
        <w:rPr>
          <w:rFonts w:ascii="仿宋" w:hAnsi="仿宋" w:eastAsia="仿宋" w:cs="方正楷体_GBK"/>
          <w:bCs/>
          <w:sz w:val="32"/>
          <w:szCs w:val="32"/>
        </w:rPr>
      </w:pPr>
      <w:r>
        <w:rPr>
          <w:rFonts w:hint="eastAsia" w:ascii="仿宋" w:hAnsi="仿宋" w:eastAsia="仿宋" w:cs="方正仿宋简体"/>
          <w:bCs/>
          <w:sz w:val="32"/>
          <w:szCs w:val="32"/>
        </w:rPr>
        <w:t>（3）安全方面</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现场施工人员不服从招标方安全管理的，考核5-10分。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（4）售后方面</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①对我公司的售后服务要求不能及时响应，单次扣2分。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②售后人员不能及时解决问题，单次扣3分。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③在质保期之内，拒绝提供售后服务，单次扣5分。</w:t>
      </w:r>
    </w:p>
    <w:p>
      <w:pPr>
        <w:spacing w:line="600" w:lineRule="exact"/>
        <w:ind w:left="560"/>
        <w:rPr>
          <w:rFonts w:ascii="仿宋" w:hAnsi="仿宋" w:eastAsia="仿宋" w:cs="方正楷体_GBK"/>
          <w:bCs/>
          <w:sz w:val="32"/>
          <w:szCs w:val="32"/>
        </w:rPr>
      </w:pPr>
      <w:r>
        <w:rPr>
          <w:rFonts w:hint="eastAsia" w:ascii="仿宋" w:hAnsi="仿宋" w:eastAsia="仿宋" w:cs="方正仿宋简体"/>
          <w:sz w:val="32"/>
          <w:szCs w:val="32"/>
        </w:rPr>
        <w:t>（5）</w:t>
      </w:r>
      <w:r>
        <w:rPr>
          <w:rFonts w:hint="eastAsia" w:ascii="仿宋" w:hAnsi="仿宋" w:eastAsia="仿宋" w:cs="方正仿宋简体"/>
          <w:bCs/>
          <w:sz w:val="32"/>
          <w:szCs w:val="32"/>
        </w:rPr>
        <w:t>资信方面</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①中标之后拒绝签订合同或拒绝履行合同，视影响生产程度严重的单次扣5</w:t>
      </w:r>
      <w:r>
        <w:rPr>
          <w:rFonts w:hint="eastAsia" w:ascii="仿宋" w:hAnsi="仿宋" w:eastAsia="仿宋" w:cs="方正仿宋简体"/>
          <w:kern w:val="0"/>
          <w:sz w:val="32"/>
          <w:szCs w:val="32"/>
        </w:rPr>
        <w:t>～</w:t>
      </w:r>
      <w:r>
        <w:rPr>
          <w:rFonts w:hint="eastAsia" w:ascii="仿宋" w:hAnsi="仿宋" w:eastAsia="仿宋" w:cs="方正仿宋简体"/>
          <w:bCs/>
          <w:sz w:val="32"/>
          <w:szCs w:val="32"/>
        </w:rPr>
        <w:t>10分。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②交货后不能及时开具发票并送交至业务员，单次扣1分。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③未按合同明细开票，弄虚作假，视严重程度单次扣5</w:t>
      </w:r>
      <w:r>
        <w:rPr>
          <w:rFonts w:hint="eastAsia" w:ascii="仿宋" w:hAnsi="仿宋" w:eastAsia="仿宋" w:cs="方正仿宋简体"/>
          <w:kern w:val="0"/>
          <w:sz w:val="32"/>
          <w:szCs w:val="32"/>
        </w:rPr>
        <w:t>～</w:t>
      </w:r>
      <w:r>
        <w:rPr>
          <w:rFonts w:hint="eastAsia" w:ascii="仿宋" w:hAnsi="仿宋" w:eastAsia="仿宋" w:cs="方正仿宋简体"/>
          <w:bCs/>
          <w:sz w:val="32"/>
          <w:szCs w:val="32"/>
        </w:rPr>
        <w:t>10分。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④注册信息及基本资质证书不属实，视严重程度单次扣3</w:t>
      </w:r>
      <w:r>
        <w:rPr>
          <w:rFonts w:hint="eastAsia" w:ascii="仿宋" w:hAnsi="仿宋" w:eastAsia="仿宋" w:cs="方正仿宋简体"/>
          <w:kern w:val="0"/>
          <w:sz w:val="32"/>
          <w:szCs w:val="32"/>
        </w:rPr>
        <w:t>～</w:t>
      </w:r>
      <w:r>
        <w:rPr>
          <w:rFonts w:hint="eastAsia" w:ascii="仿宋" w:hAnsi="仿宋" w:eastAsia="仿宋" w:cs="方正仿宋简体"/>
          <w:bCs/>
          <w:sz w:val="32"/>
          <w:szCs w:val="32"/>
        </w:rPr>
        <w:t>10分。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⑤违反廉洁协议，视严重程度单次扣5</w:t>
      </w:r>
      <w:r>
        <w:rPr>
          <w:rFonts w:hint="eastAsia" w:ascii="仿宋" w:hAnsi="仿宋" w:eastAsia="仿宋" w:cs="方正仿宋简体"/>
          <w:kern w:val="0"/>
          <w:sz w:val="32"/>
          <w:szCs w:val="32"/>
        </w:rPr>
        <w:t>～</w:t>
      </w:r>
      <w:r>
        <w:rPr>
          <w:rFonts w:hint="eastAsia" w:ascii="仿宋" w:hAnsi="仿宋" w:eastAsia="仿宋" w:cs="方正仿宋简体"/>
          <w:bCs/>
          <w:sz w:val="32"/>
          <w:szCs w:val="32"/>
        </w:rPr>
        <w:t>10分。</w:t>
      </w:r>
    </w:p>
    <w:p>
      <w:pPr>
        <w:spacing w:line="600" w:lineRule="exact"/>
        <w:ind w:firstLine="643" w:firstLineChars="200"/>
        <w:rPr>
          <w:rFonts w:ascii="仿宋" w:hAnsi="仿宋" w:eastAsia="仿宋" w:cs="方正仿宋简体"/>
          <w:b/>
          <w:sz w:val="32"/>
          <w:szCs w:val="32"/>
        </w:rPr>
      </w:pPr>
      <w:r>
        <w:rPr>
          <w:rFonts w:hint="eastAsia" w:ascii="仿宋" w:hAnsi="仿宋" w:eastAsia="仿宋" w:cs="方正仿宋简体"/>
          <w:b/>
          <w:sz w:val="32"/>
          <w:szCs w:val="32"/>
        </w:rPr>
        <w:t>2.备品备件供应商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（1）质量方面</w:t>
      </w:r>
    </w:p>
    <w:p>
      <w:pPr>
        <w:spacing w:line="600" w:lineRule="exact"/>
        <w:ind w:firstLine="660"/>
        <w:rPr>
          <w:rFonts w:ascii="仿宋" w:hAnsi="仿宋" w:eastAsia="仿宋" w:cs="方正仿宋简体"/>
          <w:bCs/>
          <w:sz w:val="32"/>
          <w:szCs w:val="32"/>
        </w:rPr>
      </w:pPr>
      <w:r>
        <w:rPr>
          <w:rFonts w:hint="eastAsia" w:ascii="仿宋" w:hAnsi="仿宋" w:eastAsia="仿宋" w:cs="方正仿宋简体"/>
          <w:bCs/>
          <w:sz w:val="32"/>
          <w:szCs w:val="32"/>
        </w:rPr>
        <w:t>①所供产品出现质量问题，及时调换，未影响生产的，单次扣1</w:t>
      </w:r>
      <w:r>
        <w:rPr>
          <w:rFonts w:hint="eastAsia" w:ascii="仿宋" w:hAnsi="仿宋" w:eastAsia="仿宋" w:cs="方正仿宋简体"/>
          <w:kern w:val="0"/>
          <w:sz w:val="32"/>
          <w:szCs w:val="32"/>
        </w:rPr>
        <w:t>～</w:t>
      </w:r>
      <w:r>
        <w:rPr>
          <w:rFonts w:hint="eastAsia" w:ascii="仿宋" w:hAnsi="仿宋" w:eastAsia="仿宋" w:cs="方正仿宋简体"/>
          <w:bCs/>
          <w:sz w:val="32"/>
          <w:szCs w:val="32"/>
        </w:rPr>
        <w:t>3分；影响生产的，视严重程度单次扣5</w:t>
      </w:r>
      <w:r>
        <w:rPr>
          <w:rFonts w:hint="eastAsia" w:ascii="仿宋" w:hAnsi="仿宋" w:eastAsia="仿宋" w:cs="方正仿宋简体"/>
          <w:kern w:val="0"/>
          <w:sz w:val="32"/>
          <w:szCs w:val="32"/>
        </w:rPr>
        <w:t>～</w:t>
      </w:r>
      <w:r>
        <w:rPr>
          <w:rFonts w:hint="eastAsia" w:ascii="仿宋" w:hAnsi="仿宋" w:eastAsia="仿宋" w:cs="方正仿宋简体"/>
          <w:bCs/>
          <w:sz w:val="32"/>
          <w:szCs w:val="32"/>
        </w:rPr>
        <w:t>10分。</w:t>
      </w:r>
    </w:p>
    <w:p>
      <w:pPr>
        <w:spacing w:line="600" w:lineRule="exact"/>
        <w:ind w:firstLine="660"/>
        <w:rPr>
          <w:rFonts w:ascii="仿宋" w:hAnsi="仿宋" w:eastAsia="仿宋" w:cs="方正仿宋简体"/>
          <w:bCs/>
          <w:sz w:val="32"/>
          <w:szCs w:val="32"/>
        </w:rPr>
      </w:pPr>
      <w:r>
        <w:rPr>
          <w:rFonts w:hint="eastAsia" w:ascii="仿宋" w:hAnsi="仿宋" w:eastAsia="仿宋" w:cs="方正仿宋简体"/>
          <w:bCs/>
          <w:sz w:val="32"/>
          <w:szCs w:val="32"/>
        </w:rPr>
        <w:t>②所供产品存在质量问题，未能及时更换，单次扣10分。</w:t>
      </w:r>
    </w:p>
    <w:p>
      <w:pPr>
        <w:spacing w:line="600" w:lineRule="exact"/>
        <w:ind w:firstLine="660"/>
        <w:rPr>
          <w:rFonts w:ascii="仿宋" w:hAnsi="仿宋" w:eastAsia="仿宋" w:cs="方正仿宋简体"/>
          <w:bCs/>
          <w:sz w:val="32"/>
          <w:szCs w:val="32"/>
        </w:rPr>
      </w:pPr>
      <w:r>
        <w:rPr>
          <w:rFonts w:hint="eastAsia" w:ascii="仿宋" w:hAnsi="仿宋" w:eastAsia="仿宋" w:cs="方正仿宋简体"/>
          <w:bCs/>
          <w:sz w:val="32"/>
          <w:szCs w:val="32"/>
        </w:rPr>
        <w:t>③所供产品质量问题导致设备故障，视严重程度单次扣5</w:t>
      </w:r>
      <w:r>
        <w:rPr>
          <w:rFonts w:hint="eastAsia" w:ascii="仿宋" w:hAnsi="仿宋" w:eastAsia="仿宋" w:cs="方正仿宋简体"/>
          <w:kern w:val="0"/>
          <w:sz w:val="32"/>
          <w:szCs w:val="32"/>
        </w:rPr>
        <w:t>～</w:t>
      </w:r>
      <w:r>
        <w:rPr>
          <w:rFonts w:hint="eastAsia" w:ascii="仿宋" w:hAnsi="仿宋" w:eastAsia="仿宋" w:cs="方正仿宋简体"/>
          <w:bCs/>
          <w:sz w:val="32"/>
          <w:szCs w:val="32"/>
        </w:rPr>
        <w:t>10分。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（2）交货方面</w:t>
      </w:r>
    </w:p>
    <w:p>
      <w:pPr>
        <w:spacing w:line="600" w:lineRule="exact"/>
        <w:ind w:firstLine="630"/>
        <w:rPr>
          <w:rFonts w:ascii="仿宋" w:hAnsi="仿宋" w:eastAsia="仿宋" w:cs="方正仿宋简体"/>
          <w:bCs/>
          <w:sz w:val="32"/>
          <w:szCs w:val="32"/>
        </w:rPr>
      </w:pPr>
      <w:r>
        <w:rPr>
          <w:rFonts w:hint="eastAsia" w:ascii="仿宋" w:hAnsi="仿宋" w:eastAsia="仿宋" w:cs="方正仿宋简体"/>
          <w:bCs/>
          <w:sz w:val="32"/>
          <w:szCs w:val="32"/>
        </w:rPr>
        <w:t>①交货时无质检报告或合格证等必要资料的，单次扣2分。</w:t>
      </w:r>
    </w:p>
    <w:p>
      <w:pPr>
        <w:spacing w:line="600" w:lineRule="exact"/>
        <w:ind w:firstLine="630"/>
        <w:rPr>
          <w:rFonts w:ascii="仿宋" w:hAnsi="仿宋" w:eastAsia="仿宋" w:cs="方正仿宋简体"/>
          <w:bCs/>
          <w:sz w:val="32"/>
          <w:szCs w:val="32"/>
        </w:rPr>
      </w:pPr>
      <w:r>
        <w:rPr>
          <w:rFonts w:hint="eastAsia" w:ascii="仿宋" w:hAnsi="仿宋" w:eastAsia="仿宋" w:cs="方正仿宋简体"/>
          <w:bCs/>
          <w:sz w:val="32"/>
          <w:szCs w:val="32"/>
        </w:rPr>
        <w:t>②交货时未按规定包装的，单次扣1分。</w:t>
      </w:r>
    </w:p>
    <w:p>
      <w:pPr>
        <w:spacing w:line="600" w:lineRule="exact"/>
        <w:ind w:firstLine="630"/>
        <w:rPr>
          <w:rFonts w:ascii="仿宋" w:hAnsi="仿宋" w:eastAsia="仿宋" w:cs="方正仿宋简体"/>
          <w:bCs/>
          <w:sz w:val="32"/>
          <w:szCs w:val="32"/>
        </w:rPr>
      </w:pPr>
      <w:r>
        <w:rPr>
          <w:rFonts w:hint="eastAsia" w:ascii="仿宋" w:hAnsi="仿宋" w:eastAsia="仿宋" w:cs="方正仿宋简体"/>
          <w:bCs/>
          <w:sz w:val="32"/>
          <w:szCs w:val="32"/>
        </w:rPr>
        <w:t>③不能按照合同约定交货，除了按合同条款进行相应处罚外，未造成影响的，单次扣2分；造成影响的，视严重程度单次扣5</w:t>
      </w:r>
      <w:r>
        <w:rPr>
          <w:rFonts w:hint="eastAsia" w:ascii="仿宋" w:hAnsi="仿宋" w:eastAsia="仿宋" w:cs="方正仿宋简体"/>
          <w:kern w:val="0"/>
          <w:sz w:val="32"/>
          <w:szCs w:val="32"/>
        </w:rPr>
        <w:t>～</w:t>
      </w:r>
      <w:r>
        <w:rPr>
          <w:rFonts w:hint="eastAsia" w:ascii="仿宋" w:hAnsi="仿宋" w:eastAsia="仿宋" w:cs="方正仿宋简体"/>
          <w:bCs/>
          <w:sz w:val="32"/>
          <w:szCs w:val="32"/>
        </w:rPr>
        <w:t>10分。</w:t>
      </w:r>
    </w:p>
    <w:p>
      <w:pPr>
        <w:spacing w:line="600" w:lineRule="exact"/>
        <w:ind w:firstLine="630"/>
        <w:rPr>
          <w:rFonts w:ascii="仿宋" w:hAnsi="仿宋" w:eastAsia="仿宋" w:cs="方正仿宋简体"/>
          <w:bCs/>
          <w:sz w:val="32"/>
          <w:szCs w:val="32"/>
        </w:rPr>
      </w:pPr>
      <w:r>
        <w:rPr>
          <w:rFonts w:hint="eastAsia" w:ascii="仿宋" w:hAnsi="仿宋" w:eastAsia="仿宋" w:cs="方正仿宋简体"/>
          <w:bCs/>
          <w:sz w:val="32"/>
          <w:szCs w:val="32"/>
        </w:rPr>
        <w:t>④交货过程中串通作假，视严重程度单次扣5</w:t>
      </w:r>
      <w:r>
        <w:rPr>
          <w:rFonts w:hint="eastAsia" w:ascii="仿宋" w:hAnsi="仿宋" w:eastAsia="仿宋" w:cs="方正仿宋简体"/>
          <w:kern w:val="0"/>
          <w:sz w:val="32"/>
          <w:szCs w:val="32"/>
        </w:rPr>
        <w:t>～</w:t>
      </w:r>
      <w:r>
        <w:rPr>
          <w:rFonts w:hint="eastAsia" w:ascii="仿宋" w:hAnsi="仿宋" w:eastAsia="仿宋" w:cs="方正仿宋简体"/>
          <w:bCs/>
          <w:sz w:val="32"/>
          <w:szCs w:val="32"/>
        </w:rPr>
        <w:t>10分。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（3）售后方面</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①对我公司的售后服务要求不能及时响应，单次扣2分。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②售后人员不能及时解决问题，单次扣3分。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③在质保期之内，拒绝提供售后服务，单次扣5分。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（4）资信方面</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①中标之后拒绝签订合同或拒绝履行合同，视影响生产程度严重的单次扣5</w:t>
      </w:r>
      <w:r>
        <w:rPr>
          <w:rFonts w:hint="eastAsia" w:ascii="仿宋" w:hAnsi="仿宋" w:eastAsia="仿宋" w:cs="方正仿宋简体"/>
          <w:kern w:val="0"/>
          <w:sz w:val="32"/>
          <w:szCs w:val="32"/>
        </w:rPr>
        <w:t>～</w:t>
      </w:r>
      <w:r>
        <w:rPr>
          <w:rFonts w:hint="eastAsia" w:ascii="仿宋" w:hAnsi="仿宋" w:eastAsia="仿宋" w:cs="方正仿宋简体"/>
          <w:bCs/>
          <w:sz w:val="32"/>
          <w:szCs w:val="32"/>
        </w:rPr>
        <w:t>10分。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②交货后不能及时开具发票并送交至业务员，单次扣1分。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③未按合同明细开票，弄虚作假，视严重程度单次扣5</w:t>
      </w:r>
      <w:r>
        <w:rPr>
          <w:rFonts w:hint="eastAsia" w:ascii="仿宋" w:hAnsi="仿宋" w:eastAsia="仿宋" w:cs="方正仿宋简体"/>
          <w:kern w:val="0"/>
          <w:sz w:val="32"/>
          <w:szCs w:val="32"/>
        </w:rPr>
        <w:t>～</w:t>
      </w:r>
      <w:r>
        <w:rPr>
          <w:rFonts w:hint="eastAsia" w:ascii="仿宋" w:hAnsi="仿宋" w:eastAsia="仿宋" w:cs="方正仿宋简体"/>
          <w:bCs/>
          <w:sz w:val="32"/>
          <w:szCs w:val="32"/>
        </w:rPr>
        <w:t>10分。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④注册信息及基本资质证书不属实，视严重程度单次扣3</w:t>
      </w:r>
      <w:r>
        <w:rPr>
          <w:rFonts w:hint="eastAsia" w:ascii="仿宋" w:hAnsi="仿宋" w:eastAsia="仿宋" w:cs="方正仿宋简体"/>
          <w:kern w:val="0"/>
          <w:sz w:val="32"/>
          <w:szCs w:val="32"/>
        </w:rPr>
        <w:t>～</w:t>
      </w:r>
      <w:r>
        <w:rPr>
          <w:rFonts w:hint="eastAsia" w:ascii="仿宋" w:hAnsi="仿宋" w:eastAsia="仿宋" w:cs="方正仿宋简体"/>
          <w:bCs/>
          <w:sz w:val="32"/>
          <w:szCs w:val="32"/>
        </w:rPr>
        <w:t>10分。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⑤违反廉洁协议，视严重程度单次扣5</w:t>
      </w:r>
      <w:r>
        <w:rPr>
          <w:rFonts w:hint="eastAsia" w:ascii="仿宋" w:hAnsi="仿宋" w:eastAsia="仿宋" w:cs="方正仿宋简体"/>
          <w:kern w:val="0"/>
          <w:sz w:val="32"/>
          <w:szCs w:val="32"/>
        </w:rPr>
        <w:t>～</w:t>
      </w:r>
      <w:r>
        <w:rPr>
          <w:rFonts w:hint="eastAsia" w:ascii="仿宋" w:hAnsi="仿宋" w:eastAsia="仿宋" w:cs="方正仿宋简体"/>
          <w:bCs/>
          <w:sz w:val="32"/>
          <w:szCs w:val="32"/>
        </w:rPr>
        <w:t>10分。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⑥因知识产权引起纠纷，除按合同规定执行外，视严重程度单次扣3</w:t>
      </w:r>
      <w:r>
        <w:rPr>
          <w:rFonts w:hint="eastAsia" w:ascii="仿宋" w:hAnsi="仿宋" w:eastAsia="仿宋" w:cs="方正仿宋简体"/>
          <w:kern w:val="0"/>
          <w:sz w:val="32"/>
          <w:szCs w:val="32"/>
        </w:rPr>
        <w:t>～</w:t>
      </w:r>
      <w:r>
        <w:rPr>
          <w:rFonts w:hint="eastAsia" w:ascii="仿宋" w:hAnsi="仿宋" w:eastAsia="仿宋" w:cs="方正仿宋简体"/>
          <w:bCs/>
          <w:sz w:val="32"/>
          <w:szCs w:val="32"/>
        </w:rPr>
        <w:t>10分。</w:t>
      </w:r>
    </w:p>
    <w:p>
      <w:pPr>
        <w:spacing w:line="600" w:lineRule="exact"/>
        <w:ind w:firstLine="643" w:firstLineChars="200"/>
        <w:rPr>
          <w:rFonts w:ascii="仿宋" w:hAnsi="仿宋" w:eastAsia="仿宋" w:cs="方正仿宋简体"/>
          <w:b/>
          <w:sz w:val="32"/>
          <w:szCs w:val="32"/>
        </w:rPr>
      </w:pPr>
      <w:r>
        <w:rPr>
          <w:rFonts w:hint="eastAsia" w:ascii="仿宋" w:hAnsi="仿宋" w:eastAsia="仿宋" w:cs="方正仿宋简体"/>
          <w:b/>
          <w:sz w:val="32"/>
          <w:szCs w:val="32"/>
        </w:rPr>
        <w:t>3.物流承运商</w:t>
      </w:r>
    </w:p>
    <w:p>
      <w:pPr>
        <w:tabs>
          <w:tab w:val="left" w:pos="851"/>
        </w:tabs>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（1）车船要求方面</w:t>
      </w:r>
    </w:p>
    <w:p>
      <w:pPr>
        <w:spacing w:line="600" w:lineRule="exact"/>
        <w:ind w:firstLine="660"/>
        <w:rPr>
          <w:rFonts w:ascii="仿宋" w:hAnsi="仿宋" w:eastAsia="仿宋" w:cs="方正仿宋简体"/>
          <w:bCs/>
          <w:sz w:val="32"/>
          <w:szCs w:val="32"/>
        </w:rPr>
      </w:pPr>
      <w:r>
        <w:rPr>
          <w:rFonts w:hint="eastAsia" w:ascii="仿宋" w:hAnsi="仿宋" w:eastAsia="仿宋" w:cs="方正仿宋简体"/>
          <w:bCs/>
          <w:sz w:val="32"/>
          <w:szCs w:val="32"/>
        </w:rPr>
        <w:t>①必须做到证照齐全，即车船有行驶证、道路运输证、罐检报告，人员有驾驶证、资格证、押运证等，如不全单次扣2</w:t>
      </w:r>
      <w:r>
        <w:rPr>
          <w:rFonts w:hint="eastAsia" w:ascii="仿宋" w:hAnsi="仿宋" w:eastAsia="仿宋" w:cs="方正仿宋简体"/>
          <w:kern w:val="0"/>
          <w:sz w:val="32"/>
          <w:szCs w:val="32"/>
        </w:rPr>
        <w:t>～</w:t>
      </w:r>
      <w:r>
        <w:rPr>
          <w:rFonts w:hint="eastAsia" w:ascii="仿宋" w:hAnsi="仿宋" w:eastAsia="仿宋" w:cs="方正仿宋简体"/>
          <w:bCs/>
          <w:sz w:val="32"/>
          <w:szCs w:val="32"/>
        </w:rPr>
        <w:t>5分。</w:t>
      </w:r>
    </w:p>
    <w:p>
      <w:pPr>
        <w:spacing w:line="600" w:lineRule="exact"/>
        <w:ind w:firstLine="660"/>
        <w:rPr>
          <w:rFonts w:ascii="仿宋" w:hAnsi="仿宋" w:eastAsia="仿宋" w:cs="方正仿宋简体"/>
          <w:bCs/>
          <w:sz w:val="32"/>
          <w:szCs w:val="32"/>
        </w:rPr>
      </w:pPr>
      <w:r>
        <w:rPr>
          <w:rFonts w:hint="eastAsia" w:ascii="仿宋" w:hAnsi="仿宋" w:eastAsia="仿宋" w:cs="方正仿宋简体"/>
          <w:bCs/>
          <w:sz w:val="32"/>
          <w:szCs w:val="32"/>
        </w:rPr>
        <w:t>②车船状况保持完好、设施齐全，发现缺损扣1</w:t>
      </w:r>
      <w:r>
        <w:rPr>
          <w:rFonts w:hint="eastAsia" w:ascii="仿宋" w:hAnsi="仿宋" w:eastAsia="仿宋" w:cs="方正仿宋简体"/>
          <w:kern w:val="0"/>
          <w:sz w:val="32"/>
          <w:szCs w:val="32"/>
        </w:rPr>
        <w:t>～</w:t>
      </w:r>
      <w:r>
        <w:rPr>
          <w:rFonts w:hint="eastAsia" w:ascii="仿宋" w:hAnsi="仿宋" w:eastAsia="仿宋" w:cs="方正仿宋简体"/>
          <w:bCs/>
          <w:sz w:val="32"/>
          <w:szCs w:val="32"/>
        </w:rPr>
        <w:t>2分。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（2）计划完成方面</w:t>
      </w:r>
    </w:p>
    <w:p>
      <w:pPr>
        <w:spacing w:line="600" w:lineRule="exact"/>
        <w:ind w:firstLine="630"/>
        <w:rPr>
          <w:rFonts w:ascii="仿宋" w:hAnsi="仿宋" w:eastAsia="仿宋" w:cs="方正仿宋简体"/>
          <w:bCs/>
          <w:sz w:val="32"/>
          <w:szCs w:val="32"/>
        </w:rPr>
      </w:pPr>
      <w:r>
        <w:rPr>
          <w:rFonts w:hint="eastAsia" w:ascii="仿宋" w:hAnsi="仿宋" w:eastAsia="仿宋" w:cs="方正仿宋简体"/>
          <w:bCs/>
          <w:sz w:val="32"/>
          <w:szCs w:val="32"/>
        </w:rPr>
        <w:t>运输单位须按发货计划安排车船完成运输任务，否则单次扣2分。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（3）资信方面</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①中标之后拒绝签订合同或拒绝履行合同，视影响运输严重程度单次扣3</w:t>
      </w:r>
      <w:r>
        <w:rPr>
          <w:rFonts w:hint="eastAsia" w:ascii="仿宋" w:hAnsi="仿宋" w:eastAsia="仿宋" w:cs="方正仿宋简体"/>
          <w:kern w:val="0"/>
          <w:sz w:val="32"/>
          <w:szCs w:val="32"/>
        </w:rPr>
        <w:t>～</w:t>
      </w:r>
      <w:r>
        <w:rPr>
          <w:rFonts w:hint="eastAsia" w:ascii="仿宋" w:hAnsi="仿宋" w:eastAsia="仿宋" w:cs="方正仿宋简体"/>
          <w:bCs/>
          <w:sz w:val="32"/>
          <w:szCs w:val="32"/>
        </w:rPr>
        <w:t>10分。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②不及时开具发票并送交至业务员，单次扣1分。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③未按实际运输任务明细开票，弄虚作假，视严重程度单次扣5</w:t>
      </w:r>
      <w:r>
        <w:rPr>
          <w:rFonts w:hint="eastAsia" w:ascii="仿宋" w:hAnsi="仿宋" w:eastAsia="仿宋" w:cs="方正仿宋简体"/>
          <w:kern w:val="0"/>
          <w:sz w:val="32"/>
          <w:szCs w:val="32"/>
        </w:rPr>
        <w:t>～</w:t>
      </w:r>
      <w:r>
        <w:rPr>
          <w:rFonts w:hint="eastAsia" w:ascii="仿宋" w:hAnsi="仿宋" w:eastAsia="仿宋" w:cs="方正仿宋简体"/>
          <w:bCs/>
          <w:sz w:val="32"/>
          <w:szCs w:val="32"/>
        </w:rPr>
        <w:t>10分。</w:t>
      </w:r>
    </w:p>
    <w:p>
      <w:pPr>
        <w:spacing w:line="600" w:lineRule="exact"/>
        <w:ind w:firstLine="640" w:firstLineChars="200"/>
        <w:rPr>
          <w:rFonts w:ascii="仿宋" w:hAnsi="仿宋" w:eastAsia="仿宋" w:cs="方正仿宋简体"/>
          <w:bCs/>
          <w:sz w:val="32"/>
          <w:szCs w:val="32"/>
        </w:rPr>
      </w:pPr>
      <w:r>
        <w:rPr>
          <w:rFonts w:hint="eastAsia" w:ascii="仿宋" w:hAnsi="仿宋" w:eastAsia="仿宋" w:cs="方正仿宋简体"/>
          <w:bCs/>
          <w:sz w:val="32"/>
          <w:szCs w:val="32"/>
        </w:rPr>
        <w:t>④注册信息及基本资质证书不属实，视严重程度单次扣3</w:t>
      </w:r>
      <w:r>
        <w:rPr>
          <w:rFonts w:hint="eastAsia" w:ascii="仿宋" w:hAnsi="仿宋" w:eastAsia="仿宋" w:cs="方正仿宋简体"/>
          <w:kern w:val="0"/>
          <w:sz w:val="32"/>
          <w:szCs w:val="32"/>
        </w:rPr>
        <w:t>～</w:t>
      </w:r>
      <w:r>
        <w:rPr>
          <w:rFonts w:hint="eastAsia" w:ascii="仿宋" w:hAnsi="仿宋" w:eastAsia="仿宋" w:cs="方正仿宋简体"/>
          <w:bCs/>
          <w:sz w:val="32"/>
          <w:szCs w:val="32"/>
        </w:rPr>
        <w:t>10分。</w:t>
      </w:r>
    </w:p>
    <w:p>
      <w:pPr>
        <w:spacing w:line="600" w:lineRule="exact"/>
        <w:ind w:firstLine="640" w:firstLineChars="200"/>
        <w:rPr>
          <w:rFonts w:ascii="仿宋" w:hAnsi="仿宋" w:eastAsia="仿宋" w:cs="方正仿宋简体"/>
          <w:bCs/>
          <w:sz w:val="32"/>
          <w:szCs w:val="32"/>
          <w:highlight w:val="yellow"/>
        </w:rPr>
      </w:pPr>
      <w:r>
        <w:rPr>
          <w:rFonts w:hint="eastAsia" w:ascii="仿宋" w:hAnsi="仿宋" w:eastAsia="仿宋" w:cs="方正仿宋简体"/>
          <w:bCs/>
          <w:sz w:val="32"/>
          <w:szCs w:val="32"/>
        </w:rPr>
        <w:t>⑤违反廉洁协议，视严重程度单次扣5</w:t>
      </w:r>
      <w:r>
        <w:rPr>
          <w:rFonts w:hint="eastAsia" w:ascii="仿宋" w:hAnsi="仿宋" w:eastAsia="仿宋" w:cs="方正仿宋简体"/>
          <w:kern w:val="0"/>
          <w:sz w:val="32"/>
          <w:szCs w:val="32"/>
        </w:rPr>
        <w:t>～</w:t>
      </w:r>
      <w:r>
        <w:rPr>
          <w:rFonts w:hint="eastAsia" w:ascii="仿宋" w:hAnsi="仿宋" w:eastAsia="仿宋" w:cs="方正仿宋简体"/>
          <w:bCs/>
          <w:sz w:val="32"/>
          <w:szCs w:val="32"/>
        </w:rPr>
        <w:t>10分。</w:t>
      </w:r>
    </w:p>
    <w:p>
      <w:pPr>
        <w:spacing w:line="600" w:lineRule="exact"/>
        <w:ind w:firstLine="643" w:firstLineChars="200"/>
        <w:rPr>
          <w:rFonts w:ascii="仿宋" w:hAnsi="仿宋" w:eastAsia="仿宋" w:cs="仿宋"/>
          <w:b/>
          <w:bCs/>
          <w:sz w:val="34"/>
          <w:szCs w:val="34"/>
        </w:rPr>
      </w:pPr>
      <w:r>
        <w:rPr>
          <w:rFonts w:hint="eastAsia" w:ascii="仿宋" w:hAnsi="仿宋" w:eastAsia="仿宋" w:cs="方正仿宋简体"/>
          <w:b/>
          <w:bCs/>
          <w:sz w:val="32"/>
          <w:szCs w:val="32"/>
        </w:rPr>
        <w:t>从负面清单中消除的流程</w:t>
      </w:r>
    </w:p>
    <w:p>
      <w:pPr>
        <w:spacing w:line="600" w:lineRule="exact"/>
        <w:ind w:firstLine="640" w:firstLineChars="200"/>
        <w:rPr>
          <w:rFonts w:ascii="仿宋" w:hAnsi="仿宋" w:eastAsia="仿宋" w:cs="方正仿宋简体"/>
          <w:sz w:val="32"/>
          <w:szCs w:val="32"/>
        </w:rPr>
      </w:pPr>
      <w:r>
        <w:rPr>
          <w:rFonts w:hint="eastAsia" w:ascii="仿宋" w:hAnsi="仿宋" w:eastAsia="仿宋"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仿宋" w:hAnsi="仿宋" w:eastAsia="仿宋" w:cs="方正仿宋简体"/>
          <w:sz w:val="32"/>
          <w:szCs w:val="32"/>
        </w:rPr>
      </w:pPr>
      <w:r>
        <w:rPr>
          <w:rFonts w:hint="eastAsia" w:ascii="仿宋" w:hAnsi="仿宋" w:eastAsia="仿宋" w:cs="方正楷体_GBK"/>
          <w:sz w:val="32"/>
          <w:szCs w:val="32"/>
        </w:rPr>
        <w:t>（一）</w:t>
      </w:r>
      <w:r>
        <w:rPr>
          <w:rFonts w:hint="eastAsia" w:ascii="仿宋" w:hAnsi="仿宋" w:eastAsia="仿宋" w:cs="方正仿宋简体"/>
          <w:sz w:val="32"/>
          <w:szCs w:val="32"/>
        </w:rPr>
        <w:t>供应商提出申请</w:t>
      </w:r>
    </w:p>
    <w:p>
      <w:pPr>
        <w:spacing w:line="600" w:lineRule="exact"/>
        <w:ind w:firstLine="640" w:firstLineChars="200"/>
        <w:rPr>
          <w:rFonts w:ascii="仿宋" w:hAnsi="仿宋" w:eastAsia="仿宋" w:cs="方正仿宋简体"/>
          <w:sz w:val="32"/>
          <w:szCs w:val="32"/>
        </w:rPr>
      </w:pPr>
      <w:r>
        <w:rPr>
          <w:rFonts w:hint="eastAsia" w:ascii="仿宋" w:hAnsi="仿宋" w:eastAsia="仿宋" w:cs="方正仿宋_GBK"/>
          <w:sz w:val="32"/>
          <w:szCs w:val="32"/>
        </w:rPr>
        <w:t>1.</w:t>
      </w:r>
      <w:r>
        <w:rPr>
          <w:rFonts w:hint="eastAsia" w:ascii="仿宋" w:hAnsi="仿宋" w:eastAsia="仿宋" w:cs="方正仿宋简体"/>
          <w:sz w:val="32"/>
          <w:szCs w:val="32"/>
        </w:rPr>
        <w:t>供应商提出负面清单消除的书面申请。</w:t>
      </w:r>
    </w:p>
    <w:p>
      <w:pPr>
        <w:spacing w:line="600" w:lineRule="exact"/>
        <w:ind w:firstLine="640" w:firstLineChars="200"/>
        <w:rPr>
          <w:rFonts w:ascii="仿宋" w:hAnsi="仿宋" w:eastAsia="仿宋" w:cs="方正仿宋简体"/>
          <w:sz w:val="32"/>
          <w:szCs w:val="32"/>
        </w:rPr>
      </w:pPr>
      <w:r>
        <w:rPr>
          <w:rFonts w:hint="eastAsia" w:ascii="仿宋" w:hAnsi="仿宋" w:eastAsia="仿宋" w:cs="方正仿宋_GBK"/>
          <w:sz w:val="32"/>
          <w:szCs w:val="32"/>
        </w:rPr>
        <w:t>2.</w:t>
      </w:r>
      <w:r>
        <w:rPr>
          <w:rFonts w:hint="eastAsia" w:ascii="仿宋" w:hAnsi="仿宋" w:eastAsia="仿宋" w:cs="方正仿宋简体"/>
          <w:sz w:val="32"/>
          <w:szCs w:val="32"/>
        </w:rPr>
        <w:t>供应商提供针对考核项的整改措施及效果等相关文件材料。</w:t>
      </w:r>
    </w:p>
    <w:p>
      <w:pPr>
        <w:spacing w:line="600" w:lineRule="exact"/>
        <w:ind w:firstLine="640" w:firstLineChars="200"/>
        <w:rPr>
          <w:rFonts w:ascii="仿宋" w:hAnsi="仿宋" w:eastAsia="仿宋" w:cs="方正仿宋简体"/>
          <w:sz w:val="32"/>
          <w:szCs w:val="32"/>
        </w:rPr>
      </w:pPr>
      <w:r>
        <w:rPr>
          <w:rFonts w:hint="eastAsia" w:ascii="仿宋" w:hAnsi="仿宋" w:eastAsia="仿宋" w:cs="方正楷体_GBK"/>
          <w:sz w:val="32"/>
          <w:szCs w:val="32"/>
        </w:rPr>
        <w:t>（二）</w:t>
      </w:r>
      <w:r>
        <w:rPr>
          <w:rFonts w:hint="eastAsia" w:ascii="仿宋" w:hAnsi="仿宋" w:eastAsia="仿宋" w:cs="方正仿宋简体"/>
          <w:sz w:val="32"/>
          <w:szCs w:val="32"/>
        </w:rPr>
        <w:t>确认与消除</w:t>
      </w:r>
    </w:p>
    <w:p>
      <w:pPr>
        <w:spacing w:line="600" w:lineRule="exact"/>
        <w:ind w:firstLine="675"/>
        <w:rPr>
          <w:rFonts w:ascii="仿宋" w:hAnsi="仿宋" w:eastAsia="仿宋" w:cs="方正仿宋简体"/>
          <w:sz w:val="32"/>
          <w:szCs w:val="32"/>
        </w:rPr>
      </w:pPr>
      <w:r>
        <w:rPr>
          <w:rFonts w:hint="eastAsia" w:ascii="仿宋" w:hAnsi="仿宋" w:eastAsia="仿宋" w:cs="方正仿宋_GBK"/>
          <w:sz w:val="32"/>
          <w:szCs w:val="32"/>
        </w:rPr>
        <w:t>1.</w:t>
      </w:r>
      <w:r>
        <w:rPr>
          <w:rFonts w:hint="eastAsia" w:ascii="仿宋" w:hAnsi="仿宋" w:eastAsia="仿宋" w:cs="方正仿宋简体"/>
          <w:sz w:val="32"/>
          <w:szCs w:val="32"/>
        </w:rPr>
        <w:t>采购部门牵头组织相关部门对供应商提供的文件材料进行确认，必要时组织现场考察；</w:t>
      </w:r>
    </w:p>
    <w:p>
      <w:pPr>
        <w:spacing w:line="600" w:lineRule="exact"/>
        <w:ind w:firstLine="675"/>
        <w:rPr>
          <w:rFonts w:ascii="仿宋" w:hAnsi="仿宋" w:eastAsia="仿宋" w:cs="方正仿宋简体"/>
          <w:sz w:val="32"/>
          <w:szCs w:val="32"/>
        </w:rPr>
      </w:pPr>
      <w:r>
        <w:rPr>
          <w:rFonts w:hint="eastAsia" w:ascii="仿宋" w:hAnsi="仿宋" w:eastAsia="仿宋" w:cs="方正仿宋_GBK"/>
          <w:sz w:val="32"/>
          <w:szCs w:val="32"/>
        </w:rPr>
        <w:t>2.</w:t>
      </w:r>
      <w:r>
        <w:rPr>
          <w:rFonts w:hint="eastAsia" w:ascii="仿宋" w:hAnsi="仿宋" w:eastAsia="仿宋" w:cs="方正仿宋简体"/>
          <w:sz w:val="32"/>
          <w:szCs w:val="32"/>
        </w:rPr>
        <w:t>根据确认情况提出建议，报公司批准后从负面清单中消除。</w:t>
      </w:r>
    </w:p>
    <w:p>
      <w:pPr>
        <w:spacing w:line="600" w:lineRule="exact"/>
        <w:ind w:firstLine="640" w:firstLineChars="200"/>
        <w:jc w:val="left"/>
        <w:rPr>
          <w:rFonts w:ascii="仿宋" w:hAnsi="仿宋" w:eastAsia="仿宋" w:cs="方正仿宋简体"/>
          <w:color w:val="000000"/>
          <w:sz w:val="32"/>
          <w:szCs w:val="32"/>
        </w:rPr>
      </w:pPr>
    </w:p>
    <w:tbl>
      <w:tblPr>
        <w:tblStyle w:val="10"/>
        <w:tblW w:w="10067" w:type="dxa"/>
        <w:tblInd w:w="-7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84"/>
        <w:gridCol w:w="3083"/>
        <w:gridCol w:w="700"/>
        <w:gridCol w:w="733"/>
        <w:gridCol w:w="41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06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附件二：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1006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海纳川员工基础体检套餐（2023年度）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体检项目</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项目内容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男性</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女性</w:t>
            </w:r>
          </w:p>
        </w:tc>
        <w:tc>
          <w:tcPr>
            <w:tcW w:w="4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临床意义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10067" w:type="dxa"/>
            <w:gridSpan w:val="5"/>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 科室检查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一般检查</w:t>
            </w:r>
          </w:p>
        </w:tc>
        <w:tc>
          <w:tcPr>
            <w:tcW w:w="3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身高、体重、体重指数（BMI）、血压（BP）、脉搏（P）</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体重是否正常，有无体重不足、超重或肥胖；有无血压脉搏异常等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内科</w:t>
            </w:r>
          </w:p>
        </w:tc>
        <w:tc>
          <w:tcPr>
            <w:tcW w:w="3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心、肺听诊，腹部触诊</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心肺有无异常，肝脾有无肿大、腹部有无包块等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外科</w:t>
            </w:r>
          </w:p>
        </w:tc>
        <w:tc>
          <w:tcPr>
            <w:tcW w:w="3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浅表淋巴结，甲状腺、乳房、脊柱、四肢、外生殖器、前列腺、肛肠指检、皮肤等</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淋巴结有无肿大，甲状腺、乳房、外生殖器、前列腺、肛肠有无异常、四肢脊柱有无畸形等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13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眼科</w:t>
            </w:r>
          </w:p>
        </w:tc>
        <w:tc>
          <w:tcPr>
            <w:tcW w:w="3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视力</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视力是否正常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外眼</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眼外观是否正常，有无沙眼、结膜炎等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耳、鼻、喉</w:t>
            </w:r>
          </w:p>
        </w:tc>
        <w:tc>
          <w:tcPr>
            <w:tcW w:w="3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外耳道、鼓膜、鼻腔、鼻中隔、扁桃体、咽部</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耳、鼻、咽（如中耳炎、鼓膜穿孔、扁桃体肿大）有无异常等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10067" w:type="dxa"/>
            <w:gridSpan w:val="5"/>
            <w:tcBorders>
              <w:top w:val="single" w:color="000000" w:sz="4" w:space="0"/>
              <w:left w:val="single" w:color="000000" w:sz="4" w:space="0"/>
              <w:bottom w:val="single" w:color="000000" w:sz="4" w:space="0"/>
              <w:right w:val="single" w:color="000000" w:sz="4" w:space="0"/>
            </w:tcBorders>
            <w:shd w:val="clear" w:color="auto" w:fill="DAEEF3"/>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  实验室生化检查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血常规24项</w:t>
            </w:r>
          </w:p>
        </w:tc>
        <w:tc>
          <w:tcPr>
            <w:tcW w:w="3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检查白细胞、红细胞、血小板等</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可提示：小细胞性贫血，巨幼细胞贫血，恶性贫血，再生障碍性贫血，溶血性贫血，白血病，粒细胞减少，血小板减少，淋巴细胞减少，感染等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13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肝功能11项</w:t>
            </w:r>
          </w:p>
        </w:tc>
        <w:tc>
          <w:tcPr>
            <w:tcW w:w="3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1.丙氨酸氨基转氨酶（ALT）</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可提示肝胆系统疾病：急性传染性肝炎，中毒性肝炎，脂肪肝，胆管炎，胆囊炎，药物中毒性肝炎，酒精性肝炎等。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2.谷草转氨酶（AST）</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3.谷氨酰转肽酶(GGT)</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4.碱性磷酸酶(ALP)</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5.总蛋白(TP)</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9"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6.总胆红素</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7.直接胆红素</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8..间接胆红素</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80"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9.球蛋白</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降低：见于慢性干细胞病变，长期慢性疾病，蛋白质摄入不足，蛋白质失去过多。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10.白蛋白（ALB）</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增高：见于慢性肝病，慢性感染性疾病，胶原性疾病，恶性疾病等。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11.白/球比值</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比值小于1提示肝脏有慢性实质性损害，如肝硬化等。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肾功能3项</w:t>
            </w:r>
          </w:p>
        </w:tc>
        <w:tc>
          <w:tcPr>
            <w:tcW w:w="3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尿素氮（BUN）、肌酐（Cr）、尿酸（UA）</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可提示有无肾功能损害：如慢性肾炎，肾盂肾炎，肾结核，肾肿瘤，尿毒症等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3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血脂5项</w:t>
            </w:r>
          </w:p>
        </w:tc>
        <w:tc>
          <w:tcPr>
            <w:tcW w:w="3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1.总胆固醇(TC)</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脂肪肝，胆管炎，胆囊炎，药物中毒性肝炎，酒精性肝炎和黄疸等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2.甘油三脂（TG）</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血脂升高是导致高血压、冠心病、心肌梗塞、动脉粥样硬化的高度危险因素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3.高密度脂蛋白(HDL)</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对血管有保护作用。血中含量低则易患血管硬化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4.低密度脂蛋白(LDL)</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LDL升高时冠心病、心肌梗塞、脑血管疾病和动脉硬化的高度危险因素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5.动脉粥样硬化指数</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动脉粥样硬化指数升高，发生冠心病的危险性也升高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血糖</w:t>
            </w:r>
          </w:p>
        </w:tc>
        <w:tc>
          <w:tcPr>
            <w:tcW w:w="3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空腹血糖</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从血糖水平了解是否有低血糖、糖尿病，了解血糖控制情况等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trPr>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肿瘤6项检查（男）</w:t>
            </w:r>
          </w:p>
        </w:tc>
        <w:tc>
          <w:tcPr>
            <w:tcW w:w="3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CA19-9、CA50、前列腺特异性抗原、游离前列腺特异性抗原、癌胚抗原、甲胎蛋白</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41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一次同时检测6项肿瘤标志物，升高可提示肝癌、直肠癌、结肠癌、肺癌、前列腺癌、胰腺癌等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肿瘤6项检查（女）</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CA19-9、CA-153、CA125、CA50、癌胚抗原、甲胎蛋白</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一次同时检测6项肿瘤标志物，升高可提示肝癌、直肠癌、结肠癌、肺癌、乳腺癌、卵巢癌、胰腺癌等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尿常规12项</w:t>
            </w:r>
          </w:p>
        </w:tc>
        <w:tc>
          <w:tcPr>
            <w:tcW w:w="3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颜色、比重、酸碱度、尿糖、隐血、尿胆素、尿胆原、胆红素、尿蛋白、亚硝酸盐、尿沉渣检查</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可提示有无泌尿系统疾患：如急、慢性肾炎，肾盂肾炎，膀胱炎，尿道炎，肾病综合征，狼疮性肾炎，血红蛋白尿，肾梗塞、肾小管重金属盐及药物导致急性肾小管坏死，肾或膀胱肿瘤以及有无尿糖等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067" w:type="dxa"/>
            <w:gridSpan w:val="5"/>
            <w:tcBorders>
              <w:top w:val="single" w:color="000000" w:sz="4" w:space="0"/>
              <w:left w:val="single" w:color="000000" w:sz="4" w:space="0"/>
              <w:bottom w:val="single" w:color="000000" w:sz="4" w:space="0"/>
              <w:right w:val="single" w:color="000000" w:sz="4" w:space="0"/>
            </w:tcBorders>
            <w:shd w:val="clear" w:color="auto" w:fill="DAEEF3"/>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  仪器检查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静态心电图（ECG）</w:t>
            </w:r>
          </w:p>
        </w:tc>
        <w:tc>
          <w:tcPr>
            <w:tcW w:w="3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十二导心电图</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用于心律失常（如早搏、传导障碍等）、心肌缺血、心肌梗塞、心房、心室肥大等诊断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腹部彩超</w:t>
            </w:r>
          </w:p>
        </w:tc>
        <w:tc>
          <w:tcPr>
            <w:tcW w:w="3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肝、胆、脾、胰、肾</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脏器有无形态学改变及占位性病变（肿瘤、结石、炎症等）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前列腺彩超</w:t>
            </w:r>
          </w:p>
        </w:tc>
        <w:tc>
          <w:tcPr>
            <w:tcW w:w="3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前列腺</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41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检查前列腺是否有增生或肿瘤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9" w:hRule="atLeast"/>
        </w:trPr>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子宫附件彩超</w:t>
            </w:r>
          </w:p>
        </w:tc>
        <w:tc>
          <w:tcPr>
            <w:tcW w:w="3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子宫附件</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检查子宫及附件是否有肿瘤或卵巢囊肿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低剂量螺旋CT</w:t>
            </w:r>
          </w:p>
        </w:tc>
        <w:tc>
          <w:tcPr>
            <w:tcW w:w="3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胸肺</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检查肺部、胸廓、纵膈等部位的疾病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3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妇科（已婚项目）</w:t>
            </w:r>
          </w:p>
        </w:tc>
        <w:tc>
          <w:tcPr>
            <w:tcW w:w="3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常规检查</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女性生殖器有无异常病变，有无宫颈及阴道感染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白带常规</w:t>
            </w: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41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TCT</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宫颈癌筛查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HPV-25分型</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宫颈癌筛查的重要指标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06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006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1.投标方不得更改基础套餐内任何体检项目和套餐价格，否则判为废标；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006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2.投标方须完全满足基础套餐内的各项体检要求，否则取消投标人该套餐评比资格。</w:t>
            </w:r>
          </w:p>
        </w:tc>
      </w:tr>
    </w:tbl>
    <w:p>
      <w:pPr>
        <w:pStyle w:val="2"/>
        <w:rPr>
          <w:rFonts w:ascii="仿宋" w:hAnsi="仿宋" w:eastAsia="仿宋"/>
          <w:sz w:val="30"/>
          <w:szCs w:val="30"/>
        </w:rPr>
      </w:pPr>
    </w:p>
    <w:tbl>
      <w:tblPr>
        <w:tblStyle w:val="10"/>
        <w:tblW w:w="10050" w:type="dxa"/>
        <w:tblInd w:w="-7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84"/>
        <w:gridCol w:w="3233"/>
        <w:gridCol w:w="659"/>
        <w:gridCol w:w="716"/>
        <w:gridCol w:w="40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05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微软雅黑 Light" w:hAnsi="微软雅黑 Light" w:eastAsia="微软雅黑 Light" w:cs="微软雅黑 Light"/>
                <w:b/>
                <w:bCs/>
                <w:i w:val="0"/>
                <w:iCs w:val="0"/>
                <w:color w:val="000000"/>
                <w:sz w:val="20"/>
                <w:szCs w:val="20"/>
                <w:u w:val="none"/>
              </w:rPr>
            </w:pPr>
            <w:r>
              <w:rPr>
                <w:rFonts w:hint="default" w:ascii="微软雅黑 Light" w:hAnsi="微软雅黑 Light" w:eastAsia="微软雅黑 Light" w:cs="微软雅黑 Light"/>
                <w:b/>
                <w:bCs/>
                <w:i w:val="0"/>
                <w:iCs w:val="0"/>
                <w:color w:val="000000"/>
                <w:kern w:val="0"/>
                <w:sz w:val="20"/>
                <w:szCs w:val="20"/>
                <w:u w:val="none"/>
                <w:lang w:val="en-US" w:eastAsia="zh-CN" w:bidi="ar"/>
              </w:rPr>
              <w:t>附件三：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005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8"/>
                <w:szCs w:val="28"/>
                <w:u w:val="none"/>
              </w:rPr>
            </w:pPr>
            <w:r>
              <w:rPr>
                <w:rFonts w:hint="default" w:ascii="微软雅黑 Light" w:hAnsi="微软雅黑 Light" w:eastAsia="微软雅黑 Light" w:cs="微软雅黑 Light"/>
                <w:i w:val="0"/>
                <w:iCs w:val="0"/>
                <w:color w:val="000000"/>
                <w:kern w:val="0"/>
                <w:sz w:val="28"/>
                <w:szCs w:val="28"/>
                <w:u w:val="none"/>
                <w:lang w:val="en-US" w:eastAsia="zh-CN" w:bidi="ar"/>
              </w:rPr>
              <w:t>海纳川高管基础体检套餐（2023年度）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体检项目</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项目内容</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男性</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女性</w:t>
            </w:r>
          </w:p>
        </w:tc>
        <w:tc>
          <w:tcPr>
            <w:tcW w:w="4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临床意义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10050" w:type="dxa"/>
            <w:gridSpan w:val="5"/>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一 科室检查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一般检查</w:t>
            </w: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身高、体重、体重指数（BMI）、血压（BP）、脉搏（P）</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体重是否正常，有无体重不足、超重或肥胖；有无血压脉搏异常等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内科</w:t>
            </w: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心、肺听诊，腹部触诊</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心肺有无异常，肝脾有无肿大、腹部有无包块等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外科</w:t>
            </w: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浅表淋巴结，甲状腺、乳房、脊柱、四肢、外生殖器、前列腺、肛肠指检、皮肤等</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淋巴结有无肿大，甲状腺、乳房、外生殖器、前列腺、肛肠有无异常、四肢脊柱有无畸形等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13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眼科</w:t>
            </w: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视力</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视力是否正常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微软雅黑 Light" w:hAnsi="微软雅黑 Light" w:eastAsia="微软雅黑 Light" w:cs="微软雅黑 Light"/>
                <w:i w:val="0"/>
                <w:iCs w:val="0"/>
                <w:color w:val="000000"/>
                <w:sz w:val="20"/>
                <w:szCs w:val="20"/>
                <w:u w:val="none"/>
              </w:rPr>
            </w:pP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外眼</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眼外观是否正常，有无沙眼、结膜炎等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耳、鼻、喉</w:t>
            </w: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外耳道、鼓膜、鼻腔、鼻中隔、扁桃体、咽部</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耳、鼻、咽（如中耳炎、鼓膜穿孔、扁桃体肿大）有无异常等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10050" w:type="dxa"/>
            <w:gridSpan w:val="5"/>
            <w:tcBorders>
              <w:top w:val="single" w:color="000000" w:sz="4" w:space="0"/>
              <w:left w:val="single" w:color="000000" w:sz="4" w:space="0"/>
              <w:bottom w:val="single" w:color="000000" w:sz="4" w:space="0"/>
              <w:right w:val="single" w:color="000000" w:sz="4" w:space="0"/>
            </w:tcBorders>
            <w:shd w:val="clear" w:color="auto" w:fill="DAEEF3"/>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二  实验室生化检查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 w:hRule="atLeast"/>
        </w:trPr>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血常规24项</w:t>
            </w: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检查白细胞、红细胞、血小板等</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可提示：小细胞性贫血，巨幼细胞贫血，恶性贫血，再生障碍性贫血，溶血性贫血，白血病，粒细胞减少，血小板减少，淋巴细胞减少，感染等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3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肝功能11项</w:t>
            </w: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1.丙氨酸氨基转氨酶（ALT）</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405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可提示肝胆系统疾病：急性传染性肝炎，中毒性肝炎，脂肪肝，胆管炎，胆囊炎，药物中毒性肝炎，酒精性肝炎等。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微软雅黑 Light" w:hAnsi="微软雅黑 Light" w:eastAsia="微软雅黑 Light" w:cs="微软雅黑 Light"/>
                <w:i w:val="0"/>
                <w:iCs w:val="0"/>
                <w:color w:val="000000"/>
                <w:sz w:val="20"/>
                <w:szCs w:val="20"/>
                <w:u w:val="none"/>
              </w:rPr>
            </w:pP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2.谷草转氨酶（AST）</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4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微软雅黑 Light" w:hAnsi="微软雅黑 Light" w:eastAsia="微软雅黑 Light" w:cs="微软雅黑 Light"/>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微软雅黑 Light" w:hAnsi="微软雅黑 Light" w:eastAsia="微软雅黑 Light" w:cs="微软雅黑 Light"/>
                <w:i w:val="0"/>
                <w:iCs w:val="0"/>
                <w:color w:val="000000"/>
                <w:sz w:val="20"/>
                <w:szCs w:val="20"/>
                <w:u w:val="none"/>
              </w:rPr>
            </w:pP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3.谷氨酰转肽酶(GGT)</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4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微软雅黑 Light" w:hAnsi="微软雅黑 Light" w:eastAsia="微软雅黑 Light" w:cs="微软雅黑 Light"/>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微软雅黑 Light" w:hAnsi="微软雅黑 Light" w:eastAsia="微软雅黑 Light" w:cs="微软雅黑 Light"/>
                <w:i w:val="0"/>
                <w:iCs w:val="0"/>
                <w:color w:val="000000"/>
                <w:sz w:val="20"/>
                <w:szCs w:val="20"/>
                <w:u w:val="none"/>
              </w:rPr>
            </w:pP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4.碱性磷酸酶(ALP)</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4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微软雅黑 Light" w:hAnsi="微软雅黑 Light" w:eastAsia="微软雅黑 Light" w:cs="微软雅黑 Light"/>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微软雅黑 Light" w:hAnsi="微软雅黑 Light" w:eastAsia="微软雅黑 Light" w:cs="微软雅黑 Light"/>
                <w:i w:val="0"/>
                <w:iCs w:val="0"/>
                <w:color w:val="000000"/>
                <w:sz w:val="20"/>
                <w:szCs w:val="20"/>
                <w:u w:val="none"/>
              </w:rPr>
            </w:pP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5.总蛋白(TP)</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4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微软雅黑 Light" w:hAnsi="微软雅黑 Light" w:eastAsia="微软雅黑 Light" w:cs="微软雅黑 Light"/>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微软雅黑 Light" w:hAnsi="微软雅黑 Light" w:eastAsia="微软雅黑 Light" w:cs="微软雅黑 Light"/>
                <w:i w:val="0"/>
                <w:iCs w:val="0"/>
                <w:color w:val="000000"/>
                <w:sz w:val="20"/>
                <w:szCs w:val="20"/>
                <w:u w:val="none"/>
              </w:rPr>
            </w:pP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6.总胆红素</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4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微软雅黑 Light" w:hAnsi="微软雅黑 Light" w:eastAsia="微软雅黑 Light" w:cs="微软雅黑 Light"/>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微软雅黑 Light" w:hAnsi="微软雅黑 Light" w:eastAsia="微软雅黑 Light" w:cs="微软雅黑 Light"/>
                <w:i w:val="0"/>
                <w:iCs w:val="0"/>
                <w:color w:val="000000"/>
                <w:sz w:val="20"/>
                <w:szCs w:val="20"/>
                <w:u w:val="none"/>
              </w:rPr>
            </w:pP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7.直接胆红素</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4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微软雅黑 Light" w:hAnsi="微软雅黑 Light" w:eastAsia="微软雅黑 Light" w:cs="微软雅黑 Light"/>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微软雅黑 Light" w:hAnsi="微软雅黑 Light" w:eastAsia="微软雅黑 Light" w:cs="微软雅黑 Light"/>
                <w:i w:val="0"/>
                <w:iCs w:val="0"/>
                <w:color w:val="000000"/>
                <w:sz w:val="20"/>
                <w:szCs w:val="20"/>
                <w:u w:val="none"/>
              </w:rPr>
            </w:pP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8..间接胆红素</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4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微软雅黑 Light" w:hAnsi="微软雅黑 Light" w:eastAsia="微软雅黑 Light" w:cs="微软雅黑 Light"/>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微软雅黑 Light" w:hAnsi="微软雅黑 Light" w:eastAsia="微软雅黑 Light" w:cs="微软雅黑 Light"/>
                <w:i w:val="0"/>
                <w:iCs w:val="0"/>
                <w:color w:val="000000"/>
                <w:sz w:val="20"/>
                <w:szCs w:val="20"/>
                <w:u w:val="none"/>
              </w:rPr>
            </w:pP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9.球蛋白</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降低：见于慢性干细胞病变，长期慢性疾病，蛋白质摄入不足，蛋白质失去过多。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微软雅黑 Light" w:hAnsi="微软雅黑 Light" w:eastAsia="微软雅黑 Light" w:cs="微软雅黑 Light"/>
                <w:i w:val="0"/>
                <w:iCs w:val="0"/>
                <w:color w:val="000000"/>
                <w:sz w:val="20"/>
                <w:szCs w:val="20"/>
                <w:u w:val="none"/>
              </w:rPr>
            </w:pP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10.白蛋白（ALB）</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增高：见于慢性肝病，慢性感染性疾病，胶原性疾病，恶性疾病等。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微软雅黑 Light" w:hAnsi="微软雅黑 Light" w:eastAsia="微软雅黑 Light" w:cs="微软雅黑 Light"/>
                <w:i w:val="0"/>
                <w:iCs w:val="0"/>
                <w:color w:val="000000"/>
                <w:sz w:val="20"/>
                <w:szCs w:val="20"/>
                <w:u w:val="none"/>
              </w:rPr>
            </w:pP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11.白/球比值</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比值小于1提示肝脏有慢性实质性损害，如肝硬化等。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肾功能3项</w:t>
            </w: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尿素氮（BUN）、肌酐（Cr）、尿酸（UA）</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可提示有无肾功能损害：如慢性肾炎，肾盂肾炎，肾结核，肾肿瘤，尿毒症等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3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血脂5项</w:t>
            </w: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1.总胆固醇(TC)</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脂肪肝，胆管炎，胆囊炎，药物中毒性肝炎，酒精性肝炎和黄疸等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微软雅黑 Light" w:hAnsi="微软雅黑 Light" w:eastAsia="微软雅黑 Light" w:cs="微软雅黑 Light"/>
                <w:i w:val="0"/>
                <w:iCs w:val="0"/>
                <w:color w:val="000000"/>
                <w:sz w:val="20"/>
                <w:szCs w:val="20"/>
                <w:u w:val="none"/>
              </w:rPr>
            </w:pP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2.甘油三脂（TG）</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血脂升高是导致高血压、冠心病、心肌梗塞、动脉粥样硬化的高度危险因素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微软雅黑 Light" w:hAnsi="微软雅黑 Light" w:eastAsia="微软雅黑 Light" w:cs="微软雅黑 Light"/>
                <w:i w:val="0"/>
                <w:iCs w:val="0"/>
                <w:color w:val="000000"/>
                <w:sz w:val="20"/>
                <w:szCs w:val="20"/>
                <w:u w:val="none"/>
              </w:rPr>
            </w:pP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3.高密度脂蛋白(HDL)</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对血管有保护作用。血中含量低则易患血管硬化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微软雅黑 Light" w:hAnsi="微软雅黑 Light" w:eastAsia="微软雅黑 Light" w:cs="微软雅黑 Light"/>
                <w:i w:val="0"/>
                <w:iCs w:val="0"/>
                <w:color w:val="000000"/>
                <w:sz w:val="20"/>
                <w:szCs w:val="20"/>
                <w:u w:val="none"/>
              </w:rPr>
            </w:pP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4.低密度脂蛋白(LDL)</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LDL升高时冠心病、心肌梗塞、脑血管疾病和动脉硬化的高度危险因素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微软雅黑 Light" w:hAnsi="微软雅黑 Light" w:eastAsia="微软雅黑 Light" w:cs="微软雅黑 Light"/>
                <w:i w:val="0"/>
                <w:iCs w:val="0"/>
                <w:color w:val="000000"/>
                <w:sz w:val="20"/>
                <w:szCs w:val="20"/>
                <w:u w:val="none"/>
              </w:rPr>
            </w:pP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5.动脉粥样硬化指数</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动脉粥样硬化指数升高，发生冠心病的危险性也升高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血糖</w:t>
            </w: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空腹血糖</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从血糖水平了解是否有低血糖、糖尿病，了解血糖控制情况等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甲状腺功能3项</w:t>
            </w: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FT3、FT4、TSH</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诊断甲状腺机能亢进或甲状腺机能低下等疾病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2" w:hRule="atLeast"/>
        </w:trPr>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胃功能3项</w:t>
            </w: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胃蛋白酶原Ⅰ（PGⅠ）、胃蛋白酶原Ⅱ（PGⅡ）、PGⅠ/ PGⅡ比值</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检测胃粘膜功能是否正常，是否受损。判断患胃病（如萎缩性胃炎、消化性溃疡、糜烂性胃炎及胃癌）的风险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6" w:hRule="atLeast"/>
        </w:trPr>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肿瘤12项</w:t>
            </w: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CA50,游离前列腺特异性抗原，前列腺特异性抗原，SCC，铁蛋白，甲胎蛋白，癌胚抗原，NSE，CA199，糖类抗原242，CVFR211，CA72-4</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一次同时检测12项肿瘤标志物，升高可提示肝癌、直肠癌、结肠癌、肺癌、前列腺癌、胰腺，胰腺癌等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2" w:hRule="atLeast"/>
        </w:trPr>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尿常规12项</w:t>
            </w: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颜色、比重、酸碱度、尿糖、隐血、尿胆素、尿胆原、胆红素、尿蛋白、亚硝酸盐、尿沉渣检查</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可提示有无泌尿系统疾患：如急、慢性肾炎，肾盂肾炎，膀胱炎，尿道炎，肾病综合征，狼疮性肾炎，血红蛋白尿，肾梗塞、肾小管重金属盐及药物导致急性肾小管坏死，肾或膀胱肿瘤以及有无尿糖等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10050" w:type="dxa"/>
            <w:gridSpan w:val="5"/>
            <w:tcBorders>
              <w:top w:val="single" w:color="000000" w:sz="4" w:space="0"/>
              <w:left w:val="single" w:color="000000" w:sz="4" w:space="0"/>
              <w:bottom w:val="single" w:color="000000" w:sz="4" w:space="0"/>
              <w:right w:val="single" w:color="000000" w:sz="4" w:space="0"/>
            </w:tcBorders>
            <w:shd w:val="clear" w:color="auto" w:fill="DAEEF3"/>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三  仪器检查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静态心电图（ECG）</w:t>
            </w: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十二导心电图</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用于心律失常（如早搏、传导障碍等）、心肌缺血、心肌梗塞、心房、心室肥大等诊断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腹部彩超</w:t>
            </w: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肝、胆、脾、胰、肾</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脏器有无形态学改变及占位性病变（肿瘤、结石、炎症等）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前列腺彩超</w:t>
            </w: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前列腺</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微软雅黑 Light" w:hAnsi="微软雅黑 Light" w:eastAsia="微软雅黑 Light" w:cs="微软雅黑 Light"/>
                <w:i w:val="0"/>
                <w:iCs w:val="0"/>
                <w:color w:val="000000"/>
                <w:sz w:val="20"/>
                <w:szCs w:val="20"/>
                <w:u w:val="none"/>
              </w:rPr>
            </w:pP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检查前列腺是否有增生或肿瘤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子宫附件彩超</w:t>
            </w: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子宫附件</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微软雅黑 Light" w:hAnsi="微软雅黑 Light" w:eastAsia="微软雅黑 Light" w:cs="微软雅黑 Light"/>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检查子宫及附件是否有肿瘤或卵巢囊肿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乳腺彩超</w:t>
            </w: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乳房（双侧）</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微软雅黑 Light" w:hAnsi="微软雅黑 Light" w:eastAsia="微软雅黑 Light" w:cs="微软雅黑 Light"/>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检查乳腺是否有肿块或乳腺癌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甲状腺彩超</w:t>
            </w:r>
          </w:p>
        </w:tc>
        <w:tc>
          <w:tcPr>
            <w:tcW w:w="3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甲状腺彩超</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检查甲状腺是否有结节、囊肿或肿瘤等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低剂量螺旋CT</w:t>
            </w: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胸肺</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4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检查肺部、胸廓、纵膈等部位的疾病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核磁共振（无辐射）</w:t>
            </w: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头颅</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4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了解颅脑内有无梗塞，有无占位器质性病变。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13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妇科（已婚项目）</w:t>
            </w: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常规检查</w:t>
            </w: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微软雅黑 Light" w:hAnsi="微软雅黑 Light" w:eastAsia="微软雅黑 Light" w:cs="微软雅黑 Light"/>
                <w:i w:val="0"/>
                <w:iCs w:val="0"/>
                <w:color w:val="000000"/>
                <w:sz w:val="20"/>
                <w:szCs w:val="20"/>
                <w:u w:val="none"/>
              </w:rPr>
            </w:pP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405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女性生殖器有无异常病变，有无宫颈及阴道感染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微软雅黑 Light" w:hAnsi="微软雅黑 Light" w:eastAsia="微软雅黑 Light" w:cs="微软雅黑 Light"/>
                <w:i w:val="0"/>
                <w:iCs w:val="0"/>
                <w:color w:val="000000"/>
                <w:sz w:val="20"/>
                <w:szCs w:val="20"/>
                <w:u w:val="none"/>
              </w:rPr>
            </w:pP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白带常规</w:t>
            </w: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微软雅黑 Light" w:hAnsi="微软雅黑 Light" w:eastAsia="微软雅黑 Light" w:cs="微软雅黑 Light"/>
                <w:i w:val="0"/>
                <w:iCs w:val="0"/>
                <w:color w:val="000000"/>
                <w:sz w:val="20"/>
                <w:szCs w:val="20"/>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微软雅黑 Light" w:hAnsi="微软雅黑 Light" w:eastAsia="微软雅黑 Light" w:cs="微软雅黑 Light"/>
                <w:i w:val="0"/>
                <w:iCs w:val="0"/>
                <w:color w:val="000000"/>
                <w:sz w:val="20"/>
                <w:szCs w:val="20"/>
                <w:u w:val="none"/>
              </w:rPr>
            </w:pPr>
          </w:p>
        </w:tc>
        <w:tc>
          <w:tcPr>
            <w:tcW w:w="4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微软雅黑 Light" w:hAnsi="微软雅黑 Light" w:eastAsia="微软雅黑 Light" w:cs="微软雅黑 Light"/>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微软雅黑 Light" w:hAnsi="微软雅黑 Light" w:eastAsia="微软雅黑 Light" w:cs="微软雅黑 Light"/>
                <w:i w:val="0"/>
                <w:iCs w:val="0"/>
                <w:color w:val="000000"/>
                <w:sz w:val="20"/>
                <w:szCs w:val="20"/>
                <w:u w:val="none"/>
              </w:rPr>
            </w:pP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TCT</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微软雅黑 Light" w:hAnsi="微软雅黑 Light" w:eastAsia="微软雅黑 Light" w:cs="微软雅黑 Light"/>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4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微软雅黑 Light" w:hAnsi="微软雅黑 Light" w:eastAsia="微软雅黑 Light" w:cs="微软雅黑 Light"/>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微软雅黑 Light" w:hAnsi="微软雅黑 Light" w:eastAsia="微软雅黑 Light" w:cs="微软雅黑 Light"/>
                <w:i w:val="0"/>
                <w:iCs w:val="0"/>
                <w:color w:val="000000"/>
                <w:sz w:val="20"/>
                <w:szCs w:val="20"/>
                <w:u w:val="none"/>
              </w:rPr>
            </w:pP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HPV-25分型</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微软雅黑 Light" w:hAnsi="微软雅黑 Light" w:eastAsia="微软雅黑 Light" w:cs="微软雅黑 Light"/>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Light" w:hAnsi="微软雅黑 Light" w:eastAsia="微软雅黑 Light" w:cs="微软雅黑 Light"/>
                <w:i w:val="0"/>
                <w:iCs w:val="0"/>
                <w:color w:val="000000"/>
                <w:sz w:val="20"/>
                <w:szCs w:val="20"/>
                <w:u w:val="none"/>
              </w:rPr>
            </w:pPr>
            <w:r>
              <w:rPr>
                <w:rFonts w:hint="default" w:ascii="微软雅黑 Light" w:hAnsi="微软雅黑 Light" w:eastAsia="微软雅黑 Light" w:cs="微软雅黑 Light"/>
                <w:i w:val="0"/>
                <w:iCs w:val="0"/>
                <w:color w:val="000000"/>
                <w:kern w:val="0"/>
                <w:sz w:val="20"/>
                <w:szCs w:val="20"/>
                <w:u w:val="none"/>
                <w:lang w:val="en-US" w:eastAsia="zh-CN" w:bidi="ar"/>
              </w:rPr>
              <w:t>★</w:t>
            </w:r>
          </w:p>
        </w:tc>
        <w:tc>
          <w:tcPr>
            <w:tcW w:w="4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宫颈癌筛查的重要指标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05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05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1.投标方不得更改基础套餐内任何体检项目和套餐价格，否则判为废标；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05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2.投标方须完全满足基础套餐内的各项体检要求，否则取消投标人该套餐评比资格。</w:t>
            </w:r>
          </w:p>
        </w:tc>
      </w:tr>
    </w:tbl>
    <w:p>
      <w:pPr>
        <w:pStyle w:val="3"/>
        <w:rPr>
          <w:rFonts w:ascii="仿宋" w:hAnsi="仿宋" w:eastAsia="仿宋"/>
          <w:sz w:val="30"/>
          <w:szCs w:val="30"/>
        </w:rPr>
      </w:pPr>
    </w:p>
    <w:p>
      <w:pPr>
        <w:pStyle w:val="3"/>
        <w:rPr>
          <w:rFonts w:ascii="仿宋" w:hAnsi="仿宋" w:eastAsia="仿宋"/>
          <w:sz w:val="30"/>
          <w:szCs w:val="30"/>
        </w:rPr>
      </w:pPr>
    </w:p>
    <w:p>
      <w:pPr>
        <w:pStyle w:val="3"/>
        <w:rPr>
          <w:rFonts w:ascii="仿宋" w:hAnsi="仿宋" w:eastAsia="仿宋"/>
          <w:sz w:val="30"/>
          <w:szCs w:val="30"/>
        </w:rPr>
      </w:pPr>
    </w:p>
    <w:p>
      <w:pPr>
        <w:pStyle w:val="3"/>
        <w:rPr>
          <w:rFonts w:ascii="仿宋" w:hAnsi="仿宋" w:eastAsia="仿宋"/>
          <w:sz w:val="30"/>
          <w:szCs w:val="30"/>
        </w:rPr>
      </w:pPr>
    </w:p>
    <w:tbl>
      <w:tblPr>
        <w:tblStyle w:val="10"/>
        <w:tblW w:w="10017" w:type="dxa"/>
        <w:tblInd w:w="-7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0"/>
        <w:gridCol w:w="1992"/>
        <w:gridCol w:w="4592"/>
        <w:gridCol w:w="683"/>
        <w:gridCol w:w="800"/>
        <w:gridCol w:w="1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附件四-1：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投标人增选体检项目清单及评分表（员工部分）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0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投标人（机构）名称（须加盖公章）：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备选项目</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项目分值</w:t>
            </w: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增选确认（打√）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增选</w:t>
            </w:r>
            <w:r>
              <w:rPr>
                <w:rFonts w:hint="eastAsia" w:ascii="宋体" w:hAnsi="宋体" w:eastAsia="宋体" w:cs="宋体"/>
                <w:i w:val="0"/>
                <w:iCs w:val="0"/>
                <w:color w:val="000000"/>
                <w:kern w:val="0"/>
                <w:sz w:val="22"/>
                <w:szCs w:val="22"/>
                <w:u w:val="none"/>
                <w:lang w:val="en-US" w:eastAsia="zh-CN" w:bidi="ar"/>
              </w:rPr>
              <w:t>项目</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项目意义</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适用人群</w:t>
            </w: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CT结肠镜</w:t>
            </w:r>
          </w:p>
        </w:tc>
        <w:tc>
          <w:tcPr>
            <w:tcW w:w="4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检查肠道内有有无病变，有无息肉</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心脑血管4项</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超敏C反应蛋白，同型半胱氨酸、MPO、脂蛋白磷脂酶A2</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冠状动脉钙化积分</w:t>
            </w:r>
          </w:p>
        </w:tc>
        <w:tc>
          <w:tcPr>
            <w:tcW w:w="4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量化检测冠状动脉硬化，早期预警冠心病。</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C13呼气试验</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判断胃内有无幽门螺旋杆菌感染，此感染与胃炎、消化性溃疡、胃癌等发病关系密切</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全体</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数字化肝脏超声</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量化检测脂肪肝和肝脏纤维化程度；检测CT、核磁无法常规检出的肝脏问题</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肿瘤特异生长因子</w:t>
            </w:r>
          </w:p>
        </w:tc>
        <w:tc>
          <w:tcPr>
            <w:tcW w:w="4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早期筛查35种肿瘤</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颈动脉彩超</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了解颈部血管病变，狭窄程度、颈动脉硬化和颈动脉血流情况</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免疫球蛋白(IgG IgA IgM)</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检查常见于各种慢性感染，慢性肝病，淋巴瘤和系统性红斑狼疮（SLE），类风湿关节炎等。</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视网膜人工AI智能检测</w:t>
            </w:r>
          </w:p>
        </w:tc>
        <w:tc>
          <w:tcPr>
            <w:tcW w:w="4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通过视网膜筛查全身血管疾病</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颈椎侧位DR（不出片）</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查看椎体有无骨质增生、先天性畸形、血管有无压迫、椎间是否狭窄、筛查颈椎病等</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血流变</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辅助高血压、动脉硬化、脑中风、糖尿病及高脂血症等疾患的检查</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骨密度检测</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诊断骨质疏松，预测骨折危险性</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全体</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填报信息有效期：    天（少于60天，无效）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增选要求和评分标准：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100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1.投标人增选项目必须在招标人所列清单范围内选择，且只要求选择列表内的4各项目，投标人少选、多选则该评分表均不计分；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100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2.投标人对于确定增选的体检项目，请在表中“增选确认”栏内标记“√”，并用打印机打印,手工填写无效；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0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3.投标人须在表格左上方“投标人（机构）名称”内容填写处加盖公章，否则无效；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0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4.投标人增选项合计计分为所选4项对应分值总和。</w:t>
            </w:r>
          </w:p>
        </w:tc>
      </w:tr>
    </w:tbl>
    <w:p>
      <w:pPr>
        <w:pStyle w:val="3"/>
        <w:rPr>
          <w:rFonts w:ascii="仿宋" w:hAnsi="仿宋" w:eastAsia="仿宋"/>
          <w:sz w:val="30"/>
          <w:szCs w:val="30"/>
        </w:rPr>
      </w:pPr>
    </w:p>
    <w:tbl>
      <w:tblPr>
        <w:tblStyle w:val="10"/>
        <w:tblW w:w="10050" w:type="dxa"/>
        <w:tblInd w:w="-75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2069"/>
        <w:gridCol w:w="4597"/>
        <w:gridCol w:w="717"/>
        <w:gridCol w:w="717"/>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10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附件四-2：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投标人增选体检项目清单及评分表（高管部分）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投标人（机构）名称（须加盖公章）：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备选项目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项目分值</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增选确认（打√）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增选</w:t>
            </w:r>
            <w:r>
              <w:rPr>
                <w:rFonts w:hint="eastAsia" w:ascii="宋体" w:hAnsi="宋体" w:eastAsia="宋体" w:cs="宋体"/>
                <w:i w:val="0"/>
                <w:iCs w:val="0"/>
                <w:color w:val="000000"/>
                <w:kern w:val="0"/>
                <w:sz w:val="22"/>
                <w:szCs w:val="22"/>
                <w:u w:val="none"/>
                <w:lang w:val="en-US" w:eastAsia="zh-CN" w:bidi="ar"/>
              </w:rPr>
              <w:t>项目</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项目意义</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适用人群</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CT结肠镜</w:t>
            </w:r>
          </w:p>
        </w:tc>
        <w:tc>
          <w:tcPr>
            <w:tcW w:w="4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检查肠道内有有无病变，有无息肉</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全体</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心脑血管4项</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超敏C反应蛋白，同型半胱氨酸、MPO、脂蛋白磷脂酶A2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全体</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冠状动脉钙化积分</w:t>
            </w:r>
          </w:p>
        </w:tc>
        <w:tc>
          <w:tcPr>
            <w:tcW w:w="4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量化检测冠状动脉硬化，早期预警冠心病。</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全体</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C13呼气试验</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判断胃内有无幽门螺旋杆菌感染，此感染与胃炎、消化性溃疡、胃癌等发病关系密切</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全体</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数字化肝脏超声</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量化检测脂肪肝和肝脏纤维化程度；检测CT、核磁无法常规检出的肝脏问题</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全体</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肿瘤特异生长因子</w:t>
            </w:r>
          </w:p>
        </w:tc>
        <w:tc>
          <w:tcPr>
            <w:tcW w:w="4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早期筛查35种肿瘤</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全体</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颈动脉彩超</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了解颈部血管病变，狭窄程度、颈动脉硬化和颈动脉血流情况</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全体</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免疫球蛋白(IgG IgA IgM)</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检查常见于各种慢性感染，慢性肝病，淋巴瘤和系统性红斑狼疮（SLE），类风湿关节炎等。</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全体</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视网膜人工AI智能检测</w:t>
            </w:r>
          </w:p>
        </w:tc>
        <w:tc>
          <w:tcPr>
            <w:tcW w:w="4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通过视网膜筛查全身血管疾病</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全体</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颈椎侧位DR（不出片）</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查看椎体有无骨质增生、先天性畸形、血管有无压迫、椎间是否狭窄、筛查颈椎病等</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全体</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血流变</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辅助高血压、动脉硬化、脑中风、糖尿病及高脂血症等疾患的检查</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全体</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骨密度检测</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诊断骨质疏松，预测骨折危险性</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全体</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填报信息有效期：    天（少于60天，无效）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增选要求和评分标准：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10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1.投标人增选项目必须在招标人所列清单范围内选择，且只要求选择列表内的4各项目，投标人少选、多选则该评分表均不计分；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10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2.投标人对于确定增选的体检项目，请在表中“增选确认”栏内标记“√”，并用打印机打印,手工填写无效；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3.投标人须在表格左上方“投标人（机构）名称”内容填写处加盖公章，否则无效；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4.投标人增选项合计计分为所选4项对应分值总和。</w:t>
            </w:r>
          </w:p>
        </w:tc>
      </w:tr>
    </w:tbl>
    <w:p>
      <w:pPr>
        <w:pStyle w:val="3"/>
        <w:rPr>
          <w:rFonts w:ascii="仿宋" w:hAnsi="仿宋" w:eastAsia="仿宋"/>
          <w:sz w:val="30"/>
          <w:szCs w:val="30"/>
        </w:rPr>
      </w:pPr>
    </w:p>
    <w:tbl>
      <w:tblPr>
        <w:tblStyle w:val="10"/>
        <w:tblW w:w="9186" w:type="dxa"/>
        <w:tblInd w:w="-7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3"/>
        <w:gridCol w:w="1717"/>
        <w:gridCol w:w="2351"/>
        <w:gridCol w:w="1425"/>
        <w:gridCol w:w="1425"/>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9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附件五：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9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投标人医疗技术条件及评分表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9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投标人（机构）名称（须加盖公章）：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类别</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评比项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最高计分</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6" w:hRule="atLeast"/>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设施器材</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核磁共振机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6分/台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12分</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Style w:val="16"/>
                <w:lang w:val="en-US" w:eastAsia="zh-CN" w:bidi="ar"/>
              </w:rPr>
              <w:t>低剂量螺旋CT机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Style w:val="16"/>
                <w:lang w:val="en-US" w:eastAsia="zh-CN" w:bidi="ar"/>
              </w:rPr>
              <w:t>3分/台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9分</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彩色B超仪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1分/台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医师配备</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主任医师</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12分</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6" w:hRule="atLeast"/>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副主任医师</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1分/人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2" w:hRule="atLeast"/>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实验室</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实验室等级</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国家级3分 省级2分   市级1分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保障服务</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检后餐（1份）</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4分</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专家驻厂解读 （半天）</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96" w:hRule="atLeast"/>
        </w:trPr>
        <w:tc>
          <w:tcPr>
            <w:tcW w:w="9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填报信息有效期：    天（少于60天，无效）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填写要求和评分标准：</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1.投标人对于各评比项实际数量的填写，请在表中“实际数量”栏内填报，并用打印机打印,手工填写无效；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9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2.投标人须提供与填报数量相符的，并且以投标人为购买主体的设施器材购买发票；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9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Style w:val="16"/>
                <w:lang w:val="en-US" w:eastAsia="zh-CN" w:bidi="ar"/>
              </w:rPr>
              <w:t>3.</w:t>
            </w:r>
            <w:r>
              <w:rPr>
                <w:rStyle w:val="17"/>
                <w:lang w:val="en-US" w:eastAsia="zh-CN" w:bidi="ar"/>
              </w:rPr>
              <w:t>投标人须提供与填报数量相符的《医师资格证》和《医师执业证书》，且《医师执业证书》中最近变更注册地必须为投标人设在镇江市城区的医疗机构；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4.各评比项计分以实际提供的有效证明材料为准，每一项证明材料须加盖投标人公章，否则无效；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6" w:hRule="atLeast"/>
        </w:trPr>
        <w:tc>
          <w:tcPr>
            <w:tcW w:w="9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5.投标人须在表格左上方“投标人（机构）名称”内容填写处加盖公章，否则无效；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9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Style w:val="16"/>
                <w:lang w:val="en-US" w:eastAsia="zh-CN" w:bidi="ar"/>
              </w:rPr>
              <w:t>6.</w:t>
            </w:r>
            <w:r>
              <w:rPr>
                <w:rStyle w:val="17"/>
                <w:lang w:val="en-US" w:eastAsia="zh-CN" w:bidi="ar"/>
              </w:rPr>
              <w:t>投标人医疗技术条件合计计分为各评比项实际得分总和。</w:t>
            </w:r>
          </w:p>
        </w:tc>
      </w:tr>
    </w:tbl>
    <w:p>
      <w:pPr>
        <w:pStyle w:val="3"/>
        <w:rPr>
          <w:rFonts w:ascii="仿宋" w:hAnsi="仿宋" w:eastAsia="仿宋"/>
          <w:sz w:val="30"/>
          <w:szCs w:val="30"/>
        </w:rPr>
      </w:pPr>
    </w:p>
    <w:p>
      <w:pPr>
        <w:pStyle w:val="3"/>
        <w:rPr>
          <w:rFonts w:ascii="仿宋" w:hAnsi="仿宋" w:eastAsia="仿宋"/>
          <w:sz w:val="30"/>
          <w:szCs w:val="30"/>
        </w:rPr>
      </w:pPr>
    </w:p>
    <w:p>
      <w:pPr>
        <w:pStyle w:val="3"/>
        <w:rPr>
          <w:rFonts w:ascii="仿宋" w:hAnsi="仿宋" w:eastAsia="仿宋"/>
          <w:sz w:val="30"/>
          <w:szCs w:val="30"/>
        </w:rPr>
      </w:pPr>
    </w:p>
    <w:sectPr>
      <w:headerReference r:id="rId3" w:type="default"/>
      <w:footerReference r:id="rId4" w:type="default"/>
      <w:pgSz w:w="11906" w:h="16838"/>
      <w:pgMar w:top="1440" w:right="1800" w:bottom="1134"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6"/>
                            <w:jc w:val="center"/>
                          </w:pPr>
                          <w:r>
                            <w:fldChar w:fldCharType="begin"/>
                          </w:r>
                          <w:r>
                            <w:instrText xml:space="preserve"> PAGE  \* MERGEFORMAT </w:instrText>
                          </w:r>
                          <w:r>
                            <w:fldChar w:fldCharType="separate"/>
                          </w:r>
                          <w:r>
                            <w:t>20</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6"/>
                      <w:jc w:val="center"/>
                    </w:pPr>
                    <w:r>
                      <w:fldChar w:fldCharType="begin"/>
                    </w:r>
                    <w:r>
                      <w:instrText xml:space="preserve"> PAGE  \* MERGEFORMAT </w:instrText>
                    </w:r>
                    <w:r>
                      <w:fldChar w:fldCharType="separate"/>
                    </w:r>
                    <w:r>
                      <w:t>20</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359E47FF"/>
    <w:rsid w:val="00030F87"/>
    <w:rsid w:val="00042210"/>
    <w:rsid w:val="00043779"/>
    <w:rsid w:val="000A22DB"/>
    <w:rsid w:val="000C1845"/>
    <w:rsid w:val="000D6A23"/>
    <w:rsid w:val="000E4D46"/>
    <w:rsid w:val="001260B7"/>
    <w:rsid w:val="0014683E"/>
    <w:rsid w:val="00160290"/>
    <w:rsid w:val="00166793"/>
    <w:rsid w:val="00193418"/>
    <w:rsid w:val="001960DF"/>
    <w:rsid w:val="001A7FE6"/>
    <w:rsid w:val="001E0CFF"/>
    <w:rsid w:val="001F16BE"/>
    <w:rsid w:val="00210C67"/>
    <w:rsid w:val="002133E5"/>
    <w:rsid w:val="00220D24"/>
    <w:rsid w:val="00232322"/>
    <w:rsid w:val="002345F3"/>
    <w:rsid w:val="002447A8"/>
    <w:rsid w:val="002461AD"/>
    <w:rsid w:val="00270C02"/>
    <w:rsid w:val="002A153A"/>
    <w:rsid w:val="002B6F60"/>
    <w:rsid w:val="002E3DFC"/>
    <w:rsid w:val="002E455C"/>
    <w:rsid w:val="002F66BD"/>
    <w:rsid w:val="00317E27"/>
    <w:rsid w:val="00331F42"/>
    <w:rsid w:val="003513BE"/>
    <w:rsid w:val="00355E41"/>
    <w:rsid w:val="0036066B"/>
    <w:rsid w:val="003732C8"/>
    <w:rsid w:val="00384EC5"/>
    <w:rsid w:val="00397535"/>
    <w:rsid w:val="003B5C39"/>
    <w:rsid w:val="003C384A"/>
    <w:rsid w:val="003F2BD5"/>
    <w:rsid w:val="003F34A9"/>
    <w:rsid w:val="00413897"/>
    <w:rsid w:val="004544DA"/>
    <w:rsid w:val="00466243"/>
    <w:rsid w:val="00475535"/>
    <w:rsid w:val="004875EB"/>
    <w:rsid w:val="004975D5"/>
    <w:rsid w:val="004C1280"/>
    <w:rsid w:val="004C289D"/>
    <w:rsid w:val="004F5E27"/>
    <w:rsid w:val="00531C5A"/>
    <w:rsid w:val="00566B10"/>
    <w:rsid w:val="00576FE0"/>
    <w:rsid w:val="005A3230"/>
    <w:rsid w:val="005E781B"/>
    <w:rsid w:val="006210D5"/>
    <w:rsid w:val="006402F7"/>
    <w:rsid w:val="006835A9"/>
    <w:rsid w:val="006867F8"/>
    <w:rsid w:val="006D00BD"/>
    <w:rsid w:val="006D3CEC"/>
    <w:rsid w:val="006D5BA1"/>
    <w:rsid w:val="006E7B7B"/>
    <w:rsid w:val="006F69AF"/>
    <w:rsid w:val="0071400C"/>
    <w:rsid w:val="00716670"/>
    <w:rsid w:val="007254B5"/>
    <w:rsid w:val="00732316"/>
    <w:rsid w:val="00732406"/>
    <w:rsid w:val="00750AFE"/>
    <w:rsid w:val="00753CD1"/>
    <w:rsid w:val="007875CD"/>
    <w:rsid w:val="007922F0"/>
    <w:rsid w:val="007B095D"/>
    <w:rsid w:val="007C5F81"/>
    <w:rsid w:val="007D630F"/>
    <w:rsid w:val="007E4748"/>
    <w:rsid w:val="007E6E47"/>
    <w:rsid w:val="00815CF8"/>
    <w:rsid w:val="00842B41"/>
    <w:rsid w:val="00856599"/>
    <w:rsid w:val="00871090"/>
    <w:rsid w:val="00882A3F"/>
    <w:rsid w:val="008A5154"/>
    <w:rsid w:val="008C785B"/>
    <w:rsid w:val="008D05DB"/>
    <w:rsid w:val="008D2F65"/>
    <w:rsid w:val="008D5377"/>
    <w:rsid w:val="0091028A"/>
    <w:rsid w:val="0093613E"/>
    <w:rsid w:val="00942505"/>
    <w:rsid w:val="0097436C"/>
    <w:rsid w:val="00975ECA"/>
    <w:rsid w:val="009B1BD0"/>
    <w:rsid w:val="009C2A31"/>
    <w:rsid w:val="009D1883"/>
    <w:rsid w:val="009F3F22"/>
    <w:rsid w:val="00A1244B"/>
    <w:rsid w:val="00A2520B"/>
    <w:rsid w:val="00A26BF4"/>
    <w:rsid w:val="00A3135E"/>
    <w:rsid w:val="00A4012B"/>
    <w:rsid w:val="00A63D7F"/>
    <w:rsid w:val="00A7381A"/>
    <w:rsid w:val="00A95E20"/>
    <w:rsid w:val="00A9760E"/>
    <w:rsid w:val="00AB6095"/>
    <w:rsid w:val="00AC569D"/>
    <w:rsid w:val="00AE64C0"/>
    <w:rsid w:val="00AF4932"/>
    <w:rsid w:val="00B172C1"/>
    <w:rsid w:val="00B353E5"/>
    <w:rsid w:val="00B51C96"/>
    <w:rsid w:val="00B6617F"/>
    <w:rsid w:val="00B7347F"/>
    <w:rsid w:val="00B74619"/>
    <w:rsid w:val="00B82CED"/>
    <w:rsid w:val="00BB5647"/>
    <w:rsid w:val="00BD78FB"/>
    <w:rsid w:val="00BF2809"/>
    <w:rsid w:val="00BF5DC3"/>
    <w:rsid w:val="00C258E8"/>
    <w:rsid w:val="00C56465"/>
    <w:rsid w:val="00C97E7F"/>
    <w:rsid w:val="00D24639"/>
    <w:rsid w:val="00D2792A"/>
    <w:rsid w:val="00D32CC0"/>
    <w:rsid w:val="00D369BA"/>
    <w:rsid w:val="00D70A1C"/>
    <w:rsid w:val="00D86594"/>
    <w:rsid w:val="00DD194E"/>
    <w:rsid w:val="00E031F8"/>
    <w:rsid w:val="00E0347D"/>
    <w:rsid w:val="00E06268"/>
    <w:rsid w:val="00E45A9C"/>
    <w:rsid w:val="00E74639"/>
    <w:rsid w:val="00E9659A"/>
    <w:rsid w:val="00EB20A9"/>
    <w:rsid w:val="00EB382E"/>
    <w:rsid w:val="00EE65D9"/>
    <w:rsid w:val="00F13051"/>
    <w:rsid w:val="00F16E4B"/>
    <w:rsid w:val="00F23131"/>
    <w:rsid w:val="00F32DB5"/>
    <w:rsid w:val="00F45B42"/>
    <w:rsid w:val="00F92E66"/>
    <w:rsid w:val="00FA1409"/>
    <w:rsid w:val="00FF61CA"/>
    <w:rsid w:val="00FF735C"/>
    <w:rsid w:val="01CA5CC8"/>
    <w:rsid w:val="04AD3DAA"/>
    <w:rsid w:val="05C80770"/>
    <w:rsid w:val="05DE3CE5"/>
    <w:rsid w:val="08AD35F5"/>
    <w:rsid w:val="0AEC01AE"/>
    <w:rsid w:val="0C627450"/>
    <w:rsid w:val="0CCD460E"/>
    <w:rsid w:val="0F9718DF"/>
    <w:rsid w:val="0FA10FAF"/>
    <w:rsid w:val="12731ACC"/>
    <w:rsid w:val="13FA471A"/>
    <w:rsid w:val="14305E5E"/>
    <w:rsid w:val="143C00B5"/>
    <w:rsid w:val="1444244B"/>
    <w:rsid w:val="14EA645D"/>
    <w:rsid w:val="15602773"/>
    <w:rsid w:val="16345464"/>
    <w:rsid w:val="16A6065A"/>
    <w:rsid w:val="172B636D"/>
    <w:rsid w:val="183028D1"/>
    <w:rsid w:val="18E545DF"/>
    <w:rsid w:val="19181A3A"/>
    <w:rsid w:val="1A9354F7"/>
    <w:rsid w:val="1AD80EAD"/>
    <w:rsid w:val="1C387FA6"/>
    <w:rsid w:val="1D0B0BB1"/>
    <w:rsid w:val="1D6923E1"/>
    <w:rsid w:val="1D7061FA"/>
    <w:rsid w:val="1EA00084"/>
    <w:rsid w:val="1F637F9A"/>
    <w:rsid w:val="1F9E45C4"/>
    <w:rsid w:val="20230F6D"/>
    <w:rsid w:val="211A5ECC"/>
    <w:rsid w:val="21BA145D"/>
    <w:rsid w:val="225D796E"/>
    <w:rsid w:val="23346C67"/>
    <w:rsid w:val="23931F66"/>
    <w:rsid w:val="239F090A"/>
    <w:rsid w:val="23E66539"/>
    <w:rsid w:val="24EC6623"/>
    <w:rsid w:val="25F128D7"/>
    <w:rsid w:val="26296BB1"/>
    <w:rsid w:val="26F25034"/>
    <w:rsid w:val="273C31C7"/>
    <w:rsid w:val="275D4D64"/>
    <w:rsid w:val="27632F91"/>
    <w:rsid w:val="285F2D5E"/>
    <w:rsid w:val="28CA467C"/>
    <w:rsid w:val="29462B84"/>
    <w:rsid w:val="29921F61"/>
    <w:rsid w:val="29980A92"/>
    <w:rsid w:val="2A21310B"/>
    <w:rsid w:val="2B117BA2"/>
    <w:rsid w:val="2BBD3669"/>
    <w:rsid w:val="2C8A5613"/>
    <w:rsid w:val="2D0143E4"/>
    <w:rsid w:val="2E16582B"/>
    <w:rsid w:val="2E4116FA"/>
    <w:rsid w:val="2E4F5EDB"/>
    <w:rsid w:val="2E5F79A0"/>
    <w:rsid w:val="307A0735"/>
    <w:rsid w:val="3102072B"/>
    <w:rsid w:val="31262BAF"/>
    <w:rsid w:val="31695948"/>
    <w:rsid w:val="31C0661C"/>
    <w:rsid w:val="323112C7"/>
    <w:rsid w:val="32902719"/>
    <w:rsid w:val="32FE549C"/>
    <w:rsid w:val="330F093A"/>
    <w:rsid w:val="336631F3"/>
    <w:rsid w:val="345E0617"/>
    <w:rsid w:val="346C4D6F"/>
    <w:rsid w:val="34705C6E"/>
    <w:rsid w:val="34E37CA8"/>
    <w:rsid w:val="359E47FF"/>
    <w:rsid w:val="35B72FCB"/>
    <w:rsid w:val="35DA3E68"/>
    <w:rsid w:val="35EA6C17"/>
    <w:rsid w:val="379A3E49"/>
    <w:rsid w:val="391E61C3"/>
    <w:rsid w:val="3AC23843"/>
    <w:rsid w:val="3AD82E26"/>
    <w:rsid w:val="3B301ECE"/>
    <w:rsid w:val="3DE2544C"/>
    <w:rsid w:val="3E497999"/>
    <w:rsid w:val="3E774506"/>
    <w:rsid w:val="3EAB41B0"/>
    <w:rsid w:val="40ED6D01"/>
    <w:rsid w:val="416D2207"/>
    <w:rsid w:val="41BB11DF"/>
    <w:rsid w:val="43EC12FF"/>
    <w:rsid w:val="44E509D4"/>
    <w:rsid w:val="47A0687C"/>
    <w:rsid w:val="47C00CCC"/>
    <w:rsid w:val="4A0A0619"/>
    <w:rsid w:val="4A96206F"/>
    <w:rsid w:val="4BD16858"/>
    <w:rsid w:val="4BDD5F04"/>
    <w:rsid w:val="4DC0511E"/>
    <w:rsid w:val="4E8F764A"/>
    <w:rsid w:val="4FAC5BC3"/>
    <w:rsid w:val="4FB97495"/>
    <w:rsid w:val="4FC61FF0"/>
    <w:rsid w:val="50846203"/>
    <w:rsid w:val="51463F61"/>
    <w:rsid w:val="51960CEF"/>
    <w:rsid w:val="52132340"/>
    <w:rsid w:val="538763B9"/>
    <w:rsid w:val="54F9144F"/>
    <w:rsid w:val="5585750B"/>
    <w:rsid w:val="55A36497"/>
    <w:rsid w:val="55D3606E"/>
    <w:rsid w:val="55DC546E"/>
    <w:rsid w:val="5617713E"/>
    <w:rsid w:val="564E3E22"/>
    <w:rsid w:val="57607DD5"/>
    <w:rsid w:val="579C3951"/>
    <w:rsid w:val="59034CC7"/>
    <w:rsid w:val="59372DB8"/>
    <w:rsid w:val="596D6B7C"/>
    <w:rsid w:val="5B885B4D"/>
    <w:rsid w:val="5C5C2630"/>
    <w:rsid w:val="5C5D2B35"/>
    <w:rsid w:val="5C72548C"/>
    <w:rsid w:val="5CEC747F"/>
    <w:rsid w:val="5D4B0367"/>
    <w:rsid w:val="5DCE7DAA"/>
    <w:rsid w:val="5DF91BE5"/>
    <w:rsid w:val="5E103520"/>
    <w:rsid w:val="5E3B0C54"/>
    <w:rsid w:val="604F6C39"/>
    <w:rsid w:val="60A02D04"/>
    <w:rsid w:val="60F0394C"/>
    <w:rsid w:val="61143E83"/>
    <w:rsid w:val="636C5CA4"/>
    <w:rsid w:val="639E33BC"/>
    <w:rsid w:val="642C5AA7"/>
    <w:rsid w:val="64531DDF"/>
    <w:rsid w:val="64EC195E"/>
    <w:rsid w:val="64FB113D"/>
    <w:rsid w:val="654C7BEB"/>
    <w:rsid w:val="65D5198E"/>
    <w:rsid w:val="66202ABE"/>
    <w:rsid w:val="66404DE6"/>
    <w:rsid w:val="66441755"/>
    <w:rsid w:val="66CF713B"/>
    <w:rsid w:val="67487D13"/>
    <w:rsid w:val="67493615"/>
    <w:rsid w:val="67580AC9"/>
    <w:rsid w:val="68093B71"/>
    <w:rsid w:val="68224C33"/>
    <w:rsid w:val="68961ACE"/>
    <w:rsid w:val="68E40E25"/>
    <w:rsid w:val="69F94CE9"/>
    <w:rsid w:val="6A3D42E7"/>
    <w:rsid w:val="6A4470E3"/>
    <w:rsid w:val="6A6043B8"/>
    <w:rsid w:val="6C9C3206"/>
    <w:rsid w:val="6D9745DB"/>
    <w:rsid w:val="6E277B0B"/>
    <w:rsid w:val="6E9879FD"/>
    <w:rsid w:val="6FBF710B"/>
    <w:rsid w:val="711710AD"/>
    <w:rsid w:val="7175165A"/>
    <w:rsid w:val="719A3A8C"/>
    <w:rsid w:val="726141AB"/>
    <w:rsid w:val="734956CA"/>
    <w:rsid w:val="73970383"/>
    <w:rsid w:val="7406451D"/>
    <w:rsid w:val="74DD56E9"/>
    <w:rsid w:val="750B0F29"/>
    <w:rsid w:val="756A3232"/>
    <w:rsid w:val="75ED52F8"/>
    <w:rsid w:val="76E557A9"/>
    <w:rsid w:val="774C5829"/>
    <w:rsid w:val="77646DDD"/>
    <w:rsid w:val="783458C3"/>
    <w:rsid w:val="795D330F"/>
    <w:rsid w:val="7A1E0C67"/>
    <w:rsid w:val="7A78685F"/>
    <w:rsid w:val="7B044DE1"/>
    <w:rsid w:val="7B6969A9"/>
    <w:rsid w:val="7C5331B5"/>
    <w:rsid w:val="7D33726F"/>
    <w:rsid w:val="7DD76804"/>
    <w:rsid w:val="7F51689E"/>
    <w:rsid w:val="7FC5261C"/>
    <w:rsid w:val="7FF21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kern w:val="0"/>
      <w:sz w:val="20"/>
    </w:rPr>
  </w:style>
  <w:style w:type="paragraph" w:styleId="5">
    <w:name w:val="Body Text Indent"/>
    <w:basedOn w:val="1"/>
    <w:unhideWhenUsed/>
    <w:qFormat/>
    <w:uiPriority w:val="0"/>
    <w:pPr>
      <w:spacing w:after="120"/>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spacing w:before="240" w:after="60"/>
      <w:jc w:val="center"/>
      <w:outlineLvl w:val="0"/>
    </w:pPr>
    <w:rPr>
      <w:rFonts w:ascii="Cambria" w:hAnsi="Cambria"/>
      <w:b/>
      <w:bCs/>
      <w:kern w:val="0"/>
      <w:sz w:val="32"/>
      <w:szCs w:val="32"/>
    </w:rPr>
  </w:style>
  <w:style w:type="paragraph" w:styleId="9">
    <w:name w:val="Body Text First Indent 2"/>
    <w:basedOn w:val="5"/>
    <w:qFormat/>
    <w:uiPriority w:val="99"/>
    <w:pPr>
      <w:adjustRightInd w:val="0"/>
      <w:spacing w:after="0" w:line="312" w:lineRule="atLeast"/>
      <w:ind w:left="1296" w:leftChars="0"/>
      <w:textAlignment w:val="baseline"/>
    </w:pPr>
    <w:rPr>
      <w:rFonts w:eastAsia="仿宋_GB2312"/>
      <w:kern w:val="21"/>
      <w:sz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列出段落11"/>
    <w:basedOn w:val="1"/>
    <w:qFormat/>
    <w:uiPriority w:val="99"/>
    <w:pPr>
      <w:ind w:firstLine="420" w:firstLineChars="200"/>
    </w:pPr>
  </w:style>
  <w:style w:type="paragraph" w:customStyle="1" w:styleId="14">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
    <w:name w:val="列出段落1"/>
    <w:basedOn w:val="1"/>
    <w:qFormat/>
    <w:uiPriority w:val="34"/>
    <w:pPr>
      <w:ind w:firstLine="420" w:firstLineChars="200"/>
    </w:pPr>
  </w:style>
  <w:style w:type="character" w:customStyle="1" w:styleId="16">
    <w:name w:val="font31"/>
    <w:basedOn w:val="12"/>
    <w:qFormat/>
    <w:uiPriority w:val="0"/>
    <w:rPr>
      <w:rFonts w:hint="eastAsia" w:ascii="宋体" w:hAnsi="宋体" w:eastAsia="宋体" w:cs="宋体"/>
      <w:color w:val="000000"/>
      <w:sz w:val="22"/>
      <w:szCs w:val="22"/>
      <w:u w:val="none"/>
    </w:rPr>
  </w:style>
  <w:style w:type="character" w:customStyle="1" w:styleId="17">
    <w:name w:val="font0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11263</Words>
  <Characters>11767</Characters>
  <Lines>51</Lines>
  <Paragraphs>14</Paragraphs>
  <TotalTime>13</TotalTime>
  <ScaleCrop>false</ScaleCrop>
  <LinksUpToDate>false</LinksUpToDate>
  <CharactersWithSpaces>11906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2023-06-27T08:47:16Z</cp:lastPrinted>
  <dcterms:modified xsi:type="dcterms:W3CDTF">2023-06-27T08:47:31Z</dcterms:modified>
  <dc:title>镇江海纳川物流产业发展有限责任公司</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CDC0A0894BD74555A47F580D53B5120A_13</vt:lpwstr>
  </property>
</Properties>
</file>