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hAnsi="宋体" w:eastAsia="方正小标宋简体" w:cs="宋体"/>
        </w:rPr>
      </w:pPr>
      <w:r>
        <w:rPr>
          <w:rFonts w:hint="eastAsia" w:ascii="方正小标宋简体" w:hAnsi="宋体" w:eastAsia="方正小标宋简体" w:cs="宋体"/>
        </w:rPr>
        <w:t>镇江海纳川公铁运输有限公司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lang w:val="zh-CN"/>
        </w:rPr>
        <w:t>自主公开招标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color w:val="FF0000"/>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项目名称：</w:t>
      </w:r>
      <w:r>
        <w:rPr>
          <w:rFonts w:hint="eastAsia" w:ascii="方正仿宋简体" w:hAnsi="方正仿宋简体" w:eastAsia="方正仿宋简体" w:cs="方正仿宋简体"/>
          <w:bCs/>
          <w:sz w:val="32"/>
          <w:szCs w:val="32"/>
          <w:u w:val="single"/>
        </w:rPr>
        <w:t xml:space="preserve"> </w:t>
      </w:r>
      <w:r>
        <w:rPr>
          <w:rFonts w:hint="eastAsia" w:ascii="方正仿宋简体" w:hAnsi="方正仿宋简体" w:eastAsia="方正仿宋简体" w:cs="方正仿宋简体"/>
          <w:bCs/>
          <w:kern w:val="1"/>
          <w:sz w:val="32"/>
          <w:szCs w:val="32"/>
          <w:u w:val="single"/>
        </w:rPr>
        <w:t>20230725公铁运输生产备件采购</w:t>
      </w:r>
      <w:r>
        <w:rPr>
          <w:rFonts w:hint="eastAsia" w:ascii="方正仿宋简体" w:hAnsi="方正仿宋简体" w:eastAsia="方正仿宋简体" w:cs="方正仿宋简体"/>
          <w:bCs/>
          <w:sz w:val="32"/>
          <w:szCs w:val="32"/>
        </w:rPr>
        <w:t>；</w:t>
      </w:r>
    </w:p>
    <w:p>
      <w:pPr>
        <w:spacing w:line="600" w:lineRule="exact"/>
        <w:ind w:firstLine="640" w:firstLineChars="200"/>
        <w:jc w:val="left"/>
        <w:rPr>
          <w:rFonts w:ascii="方正仿宋简体" w:hAnsi="方正仿宋简体" w:eastAsia="方正仿宋简体" w:cs="方正仿宋简体"/>
          <w:sz w:val="30"/>
          <w:szCs w:val="30"/>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交货时间：</w:t>
      </w:r>
      <w:r>
        <w:rPr>
          <w:rFonts w:hint="eastAsia" w:ascii="方正仿宋简体" w:hAnsi="方正仿宋简体" w:eastAsia="方正仿宋简体" w:cs="方正仿宋简体"/>
          <w:kern w:val="1"/>
          <w:sz w:val="32"/>
          <w:szCs w:val="32"/>
          <w:u w:val="single"/>
        </w:rPr>
        <w:t>合同签订生效后10天内供货</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kern w:val="1"/>
          <w:sz w:val="32"/>
          <w:szCs w:val="32"/>
        </w:rPr>
        <w:t>（</w:t>
      </w:r>
      <w:r>
        <w:rPr>
          <w:rFonts w:hint="eastAsia" w:ascii="方正仿宋简体" w:hAnsi="方正仿宋简体" w:eastAsia="方正仿宋简体" w:cs="方正仿宋简体"/>
          <w:color w:val="FF0000"/>
          <w:sz w:val="30"/>
          <w:szCs w:val="30"/>
        </w:rPr>
        <w:t>允许投标人按实际交货时间填写,评标时交货期作为重要参考依据</w:t>
      </w:r>
      <w:r>
        <w:rPr>
          <w:rFonts w:hint="eastAsia" w:ascii="方正仿宋简体" w:hAnsi="方正仿宋简体" w:eastAsia="方正仿宋简体" w:cs="方正仿宋简体"/>
          <w:kern w:val="1"/>
          <w:sz w:val="30"/>
          <w:szCs w:val="30"/>
        </w:rPr>
        <w:t>）</w:t>
      </w:r>
      <w:bookmarkStart w:id="0" w:name="_GoBack"/>
      <w:bookmarkEnd w:id="0"/>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 xml:space="preserve"> 海纳川仓库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2023年8月1日上午10点30分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0"/>
          <w:szCs w:val="30"/>
          <w:u w:val="single"/>
          <w:lang w:val="en-US" w:eastAsia="zh-CN"/>
        </w:rPr>
        <w:t>2023年8月1日上午10点30分</w:t>
      </w:r>
      <w:r>
        <w:rPr>
          <w:rFonts w:hint="eastAsia" w:ascii="方正仿宋简体" w:hAnsi="方正仿宋简体" w:eastAsia="方正仿宋简体" w:cs="方正仿宋简体"/>
          <w:sz w:val="30"/>
          <w:szCs w:val="30"/>
          <w:u w:val="single"/>
        </w:rPr>
        <w:t xml:space="preserve"> </w:t>
      </w:r>
      <w:r>
        <w:rPr>
          <w:rFonts w:hint="eastAsia" w:ascii="方正仿宋简体" w:hAnsi="方正仿宋简体" w:eastAsia="方正仿宋简体" w:cs="方正仿宋简体"/>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镇江海纳川物流产业发展有限责任公司210开标室</w:t>
      </w:r>
      <w:r>
        <w:rPr>
          <w:rFonts w:hint="eastAsia" w:ascii="方正仿宋简体" w:hAnsi="方正仿宋简体" w:eastAsia="方正仿宋简体" w:cs="方正仿宋简体"/>
          <w:sz w:val="32"/>
          <w:szCs w:val="32"/>
        </w:rPr>
        <w:t>；</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二、招标内容</w:t>
      </w:r>
    </w:p>
    <w:p>
      <w:pPr>
        <w:pStyle w:val="4"/>
        <w:ind w:firstLine="640" w:firstLineChars="200"/>
        <w:jc w:val="both"/>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1.货物清单(详见：</w:t>
      </w:r>
      <w:r>
        <w:rPr>
          <w:rFonts w:hint="eastAsia" w:ascii="方正仿宋简体" w:hAnsi="方正仿宋简体" w:eastAsia="方正仿宋简体" w:cs="方正仿宋简体"/>
          <w:b/>
          <w:bCs/>
          <w:sz w:val="32"/>
          <w:szCs w:val="32"/>
        </w:rPr>
        <w:t>报价函</w:t>
      </w:r>
      <w:r>
        <w:rPr>
          <w:rFonts w:hint="eastAsia" w:ascii="方正仿宋简体" w:hAnsi="方正仿宋简体" w:eastAsia="方正仿宋简体" w:cs="方正仿宋简体"/>
          <w:bCs/>
          <w:sz w:val="32"/>
          <w:szCs w:val="32"/>
        </w:rPr>
        <w:t>)　</w:t>
      </w:r>
    </w:p>
    <w:p>
      <w:pPr>
        <w:spacing w:line="360" w:lineRule="auto"/>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 xml:space="preserve">    2.技术要求</w:t>
      </w:r>
    </w:p>
    <w:p>
      <w:pPr>
        <w:spacing w:line="360" w:lineRule="auto"/>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投标方必须严格按照我公司招标文件中要求报价供货，所供产品必须符合相应国家或行业有关技术标准和安全规范要求，不符合标书要求的按</w:t>
      </w:r>
      <w:r>
        <w:rPr>
          <w:rFonts w:hint="eastAsia" w:ascii="方正仿宋简体" w:hAnsi="方正仿宋简体" w:eastAsia="方正仿宋简体" w:cs="方正仿宋简体"/>
          <w:bCs/>
          <w:color w:val="FF0000"/>
          <w:kern w:val="1"/>
          <w:sz w:val="32"/>
          <w:szCs w:val="32"/>
        </w:rPr>
        <w:t>废标</w:t>
      </w:r>
      <w:r>
        <w:rPr>
          <w:rFonts w:hint="eastAsia" w:ascii="方正仿宋简体" w:hAnsi="方正仿宋简体" w:eastAsia="方正仿宋简体" w:cs="方正仿宋简体"/>
          <w:kern w:val="1"/>
          <w:sz w:val="32"/>
          <w:szCs w:val="32"/>
        </w:rPr>
        <w:t>处理。</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r>
        <w:rPr>
          <w:rFonts w:hint="eastAsia" w:ascii="方正仿宋简体" w:hAnsi="方正仿宋简体" w:eastAsia="方正仿宋简体" w:cs="方正仿宋简体"/>
          <w:b/>
          <w:color w:val="FF0000"/>
          <w:kern w:val="1"/>
          <w:sz w:val="32"/>
          <w:szCs w:val="32"/>
        </w:rPr>
        <w:t>（未按要求作废标处理）</w:t>
      </w:r>
    </w:p>
    <w:p>
      <w:pPr>
        <w:spacing w:line="360" w:lineRule="auto"/>
        <w:ind w:firstLine="640" w:firstLineChars="200"/>
        <w:jc w:val="left"/>
        <w:rPr>
          <w:rFonts w:ascii="方正仿宋简体" w:hAnsi="方正仿宋简体" w:eastAsia="方正仿宋简体" w:cs="方正仿宋简体"/>
          <w:sz w:val="32"/>
          <w:szCs w:val="32"/>
          <w:u w:val="single"/>
        </w:rPr>
      </w:pPr>
      <w:r>
        <w:rPr>
          <w:rFonts w:hint="eastAsia" w:ascii="方正仿宋简体" w:hAnsi="仿宋_GB2312" w:eastAsia="方正仿宋简体" w:cs="仿宋_GB2312"/>
          <w:kern w:val="1"/>
          <w:sz w:val="32"/>
          <w:szCs w:val="32"/>
        </w:rPr>
        <w:t>1．</w:t>
      </w:r>
      <w:r>
        <w:rPr>
          <w:rFonts w:hint="eastAsia" w:ascii="方正仿宋简体" w:hAnsi="方正仿宋简体" w:eastAsia="方正仿宋简体" w:cs="方正仿宋简体"/>
          <w:sz w:val="32"/>
          <w:szCs w:val="32"/>
        </w:rPr>
        <w:t>投标时需提供的</w:t>
      </w:r>
      <w:r>
        <w:rPr>
          <w:rFonts w:hint="eastAsia" w:ascii="方正仿宋简体" w:hAnsi="方正仿宋简体" w:eastAsia="方正仿宋简体" w:cs="方正仿宋简体"/>
          <w:b/>
          <w:sz w:val="32"/>
          <w:szCs w:val="32"/>
        </w:rPr>
        <w:t>必备材料</w:t>
      </w:r>
      <w:r>
        <w:rPr>
          <w:rFonts w:hint="eastAsia" w:ascii="方正仿宋简体" w:hAnsi="方正仿宋简体" w:eastAsia="方正仿宋简体" w:cs="方正仿宋简体"/>
          <w:sz w:val="32"/>
          <w:szCs w:val="32"/>
          <w:u w:val="single"/>
        </w:rPr>
        <w:t>：1)《营业执照》（复印件</w:t>
      </w:r>
      <w:r>
        <w:rPr>
          <w:rFonts w:hint="eastAsia" w:ascii="方正仿宋简体" w:hAnsi="方正仿宋简体" w:eastAsia="方正仿宋简体" w:cs="方正仿宋简体"/>
          <w:kern w:val="1"/>
          <w:sz w:val="32"/>
          <w:szCs w:val="32"/>
          <w:u w:val="single"/>
        </w:rPr>
        <w:t>需盖公章）、 2)</w:t>
      </w:r>
      <w:r>
        <w:rPr>
          <w:rFonts w:hint="eastAsia" w:ascii="方正仿宋简体" w:hAnsi="方正仿宋简体" w:eastAsia="方正仿宋简体" w:cs="方正仿宋简体"/>
          <w:sz w:val="32"/>
          <w:szCs w:val="32"/>
          <w:u w:val="single"/>
        </w:rPr>
        <w:t>报价函（</w:t>
      </w:r>
      <w:r>
        <w:rPr>
          <w:rFonts w:hint="eastAsia" w:ascii="方正仿宋简体" w:hAnsi="方正仿宋简体" w:eastAsia="方正仿宋简体" w:cs="方正仿宋简体"/>
          <w:kern w:val="1"/>
          <w:sz w:val="32"/>
          <w:szCs w:val="32"/>
          <w:u w:val="single"/>
        </w:rPr>
        <w:t>需盖公章,签字处需手签，打印无效）。</w:t>
      </w:r>
    </w:p>
    <w:p>
      <w:pPr>
        <w:pStyle w:val="2"/>
        <w:spacing w:after="0" w:line="600" w:lineRule="exact"/>
        <w:ind w:firstLine="640" w:firstLineChars="200"/>
        <w:rPr>
          <w:rFonts w:ascii="方正仿宋简体" w:hAnsi="方正仿宋简体" w:eastAsia="方正仿宋简体" w:cs="方正仿宋简体"/>
          <w:bCs/>
          <w:color w:val="FF0000"/>
          <w:sz w:val="30"/>
          <w:szCs w:val="30"/>
        </w:rPr>
      </w:pPr>
      <w:r>
        <w:rPr>
          <w:rFonts w:hint="eastAsia" w:ascii="方正仿宋简体" w:hAnsi="方正仿宋简体" w:eastAsia="方正仿宋简体" w:cs="方正仿宋简体"/>
          <w:bCs/>
          <w:color w:val="FF0000"/>
          <w:kern w:val="1"/>
          <w:sz w:val="32"/>
          <w:szCs w:val="32"/>
        </w:rPr>
        <w:t>2.</w:t>
      </w:r>
      <w:r>
        <w:rPr>
          <w:rFonts w:hint="eastAsia" w:ascii="方正仿宋简体" w:hAnsi="方正仿宋简体" w:eastAsia="方正仿宋简体" w:cs="方正仿宋简体"/>
          <w:bCs/>
          <w:color w:val="FF0000"/>
          <w:sz w:val="30"/>
          <w:szCs w:val="30"/>
        </w:rPr>
        <w:t>不接受被列入失信被执行人、重大违法案件当事人投标；</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w:t>
      </w:r>
      <w:r>
        <w:rPr>
          <w:rFonts w:hint="eastAsia" w:ascii="方正仿宋简体" w:hAnsi="方正仿宋简体" w:eastAsia="方正仿宋简体" w:cs="方正仿宋简体"/>
          <w:bCs/>
          <w:kern w:val="1"/>
          <w:sz w:val="32"/>
          <w:szCs w:val="32"/>
        </w:rPr>
        <w:t>投标人应</w:t>
      </w:r>
      <w:r>
        <w:rPr>
          <w:rFonts w:hint="eastAsia" w:ascii="方正仿宋简体" w:hAnsi="方正仿宋简体" w:eastAsia="方正仿宋简体" w:cs="方正仿宋简体"/>
          <w:bCs/>
          <w:sz w:val="32"/>
          <w:szCs w:val="32"/>
        </w:rPr>
        <w:t>具备良好的售后服务能力，要求电话联系后</w:t>
      </w:r>
    </w:p>
    <w:p>
      <w:pPr>
        <w:adjustRightInd w:val="0"/>
        <w:snapToGrid w:val="0"/>
        <w:spacing w:line="600" w:lineRule="exact"/>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u w:val="single"/>
        </w:rPr>
        <w:t xml:space="preserve"> 24小时 </w:t>
      </w:r>
      <w:r>
        <w:rPr>
          <w:rFonts w:hint="eastAsia" w:ascii="方正仿宋简体" w:hAnsi="方正仿宋简体" w:eastAsia="方正仿宋简体" w:cs="方正仿宋简体"/>
          <w:bCs/>
          <w:sz w:val="32"/>
          <w:szCs w:val="32"/>
        </w:rPr>
        <w:t>内必须给予回复，明确解决方案，</w:t>
      </w:r>
      <w:r>
        <w:rPr>
          <w:rFonts w:hint="eastAsia" w:ascii="方正仿宋简体" w:hAnsi="方正仿宋简体" w:eastAsia="方正仿宋简体" w:cs="方正仿宋简体"/>
          <w:sz w:val="32"/>
          <w:szCs w:val="32"/>
        </w:rPr>
        <w:t>必要时需来我公司作技术指导</w:t>
      </w:r>
      <w:r>
        <w:rPr>
          <w:rFonts w:hint="eastAsia" w:ascii="方正仿宋简体" w:hAnsi="方正仿宋简体" w:eastAsia="方正仿宋简体" w:cs="方正仿宋简体"/>
          <w:bCs/>
          <w:sz w:val="32"/>
          <w:szCs w:val="32"/>
        </w:rPr>
        <w:t>；</w:t>
      </w:r>
    </w:p>
    <w:p>
      <w:pPr>
        <w:adjustRightInd w:val="0"/>
        <w:snapToGrid w:val="0"/>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kern w:val="1"/>
          <w:sz w:val="32"/>
          <w:szCs w:val="32"/>
        </w:rPr>
        <w:t>4.</w:t>
      </w:r>
      <w:r>
        <w:rPr>
          <w:rFonts w:hint="eastAsia" w:ascii="方正仿宋简体" w:hAnsi="方正仿宋简体" w:eastAsia="方正仿宋简体" w:cs="方正仿宋简体"/>
          <w:bCs/>
          <w:sz w:val="32"/>
          <w:szCs w:val="32"/>
        </w:rPr>
        <w:t>投标人所供产品引起的知识产权方面的纠纷，由投标人承担一切后果，招标人不承担任何责任。</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黑体_GBK" w:hAnsi="方正黑体_GBK" w:eastAsia="方正黑体_GBK" w:cs="方正黑体_GBK"/>
          <w:kern w:val="2"/>
          <w:sz w:val="32"/>
          <w:szCs w:val="32"/>
        </w:rPr>
        <w:t>四、投标</w:t>
      </w:r>
    </w:p>
    <w:p>
      <w:pPr>
        <w:pStyle w:val="3"/>
        <w:spacing w:line="600" w:lineRule="exact"/>
        <w:ind w:firstLine="640" w:firstLineChars="200"/>
        <w:rPr>
          <w:rFonts w:ascii="方正仿宋简体" w:hAnsi="方正仿宋简体" w:eastAsia="方正仿宋简体" w:cs="方正仿宋简体"/>
          <w:bCs/>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报价方式：</w:t>
      </w:r>
      <w:r>
        <w:rPr>
          <w:rFonts w:hint="eastAsia" w:ascii="方正仿宋简体" w:hAnsi="方正仿宋简体" w:eastAsia="方正仿宋简体" w:cs="方正仿宋简体"/>
          <w:bCs/>
          <w:sz w:val="32"/>
          <w:szCs w:val="32"/>
        </w:rPr>
        <w:t>报价为含增值税送到价。如国家税率调整，按合同含税价格/（1+合同约定税率）*（1+国家规定的新税率）调整合同价格开具发票；</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付款方式：</w:t>
      </w:r>
      <w:r>
        <w:rPr>
          <w:rFonts w:hint="eastAsia" w:ascii="方正仿宋简体" w:hAnsi="方正仿宋简体" w:eastAsia="方正仿宋简体" w:cs="方正仿宋简体"/>
          <w:kern w:val="1"/>
          <w:sz w:val="32"/>
          <w:szCs w:val="32"/>
          <w:u w:val="single"/>
        </w:rPr>
        <w:t>买受人自收到标的物验收合格并且收到出卖人开具的增值税发票后</w:t>
      </w:r>
      <w:r>
        <w:rPr>
          <w:rFonts w:hint="eastAsia" w:ascii="方正仿宋简体" w:hAnsi="方正仿宋简体" w:eastAsia="方正仿宋简体" w:cs="方正仿宋简体"/>
          <w:b/>
          <w:kern w:val="1"/>
          <w:sz w:val="32"/>
          <w:szCs w:val="32"/>
          <w:u w:val="single"/>
        </w:rPr>
        <w:t>60日内以银行承兑</w:t>
      </w:r>
      <w:r>
        <w:rPr>
          <w:rFonts w:hint="eastAsia" w:ascii="方正仿宋简体" w:hAnsi="方正仿宋简体" w:eastAsia="方正仿宋简体" w:cs="方正仿宋简体"/>
          <w:kern w:val="1"/>
          <w:sz w:val="32"/>
          <w:szCs w:val="32"/>
          <w:u w:val="single"/>
        </w:rPr>
        <w:t>方式付款，本次招标</w:t>
      </w:r>
      <w:r>
        <w:rPr>
          <w:rFonts w:hint="eastAsia" w:ascii="方正仿宋简体" w:hAnsi="方正仿宋简体" w:eastAsia="方正仿宋简体" w:cs="方正仿宋简体"/>
          <w:b/>
          <w:color w:val="FF0000"/>
          <w:kern w:val="1"/>
          <w:sz w:val="32"/>
          <w:szCs w:val="32"/>
          <w:u w:val="single"/>
        </w:rPr>
        <w:t>不接受</w:t>
      </w:r>
      <w:r>
        <w:rPr>
          <w:rFonts w:hint="eastAsia" w:ascii="方正仿宋简体" w:hAnsi="方正仿宋简体" w:eastAsia="方正仿宋简体" w:cs="方正仿宋简体"/>
          <w:b/>
          <w:kern w:val="1"/>
          <w:sz w:val="32"/>
          <w:szCs w:val="32"/>
          <w:u w:val="single"/>
        </w:rPr>
        <w:t>款到发货</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bCs/>
          <w:kern w:val="0"/>
          <w:sz w:val="32"/>
          <w:szCs w:val="32"/>
        </w:rPr>
        <w:t>如投标人不接受招标人提出的付款方式，可在报价书中明确能够接受的付款方式及付款时间，评标时作为参考。报价为含税价，请注明税率。</w:t>
      </w:r>
      <w:r>
        <w:rPr>
          <w:rFonts w:hint="eastAsia" w:ascii="方正仿宋简体" w:hAnsi="方正仿宋简体" w:eastAsia="方正仿宋简体" w:cs="方正仿宋简体"/>
          <w:bCs/>
          <w:kern w:val="1"/>
          <w:sz w:val="32"/>
          <w:szCs w:val="32"/>
        </w:rPr>
        <w:t>）</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本项目投标可通过线上和线下两种方式进行：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1.采用线上投标需严格按照1688线上格式要求填写报价，同时上传招标文件中所规定的</w:t>
      </w:r>
      <w:r>
        <w:rPr>
          <w:rFonts w:hint="eastAsia" w:ascii="方正仿宋简体" w:hAnsi="方正仿宋简体" w:eastAsia="方正仿宋简体" w:cs="方正仿宋简体"/>
          <w:b/>
          <w:sz w:val="32"/>
          <w:szCs w:val="32"/>
        </w:rPr>
        <w:t>必备</w:t>
      </w:r>
      <w:r>
        <w:rPr>
          <w:rFonts w:hint="eastAsia" w:ascii="方正仿宋简体" w:hAnsi="方正仿宋简体" w:eastAsia="方正仿宋简体" w:cs="方正仿宋简体"/>
          <w:b/>
          <w:bCs/>
          <w:kern w:val="1"/>
          <w:sz w:val="32"/>
          <w:szCs w:val="32"/>
        </w:rPr>
        <w:t>材料</w:t>
      </w:r>
      <w:r>
        <w:rPr>
          <w:rFonts w:hint="eastAsia" w:ascii="方正仿宋简体" w:hAnsi="方正仿宋简体" w:eastAsia="方正仿宋简体" w:cs="方正仿宋简体"/>
          <w:bCs/>
          <w:color w:val="FF0000"/>
          <w:kern w:val="1"/>
          <w:sz w:val="32"/>
          <w:szCs w:val="32"/>
        </w:rPr>
        <w:t>（加盖公章）</w:t>
      </w:r>
      <w:r>
        <w:rPr>
          <w:rFonts w:hint="eastAsia" w:ascii="方正仿宋简体" w:hAnsi="方正仿宋简体" w:eastAsia="方正仿宋简体" w:cs="方正仿宋简体"/>
          <w:bCs/>
          <w:kern w:val="1"/>
          <w:sz w:val="32"/>
          <w:szCs w:val="32"/>
        </w:rPr>
        <w:t>。</w:t>
      </w:r>
    </w:p>
    <w:p>
      <w:pPr>
        <w:wordWrap w:val="0"/>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bCs/>
          <w:kern w:val="1"/>
          <w:sz w:val="32"/>
          <w:szCs w:val="32"/>
        </w:rPr>
        <w:t>2.采用线下投标应</w:t>
      </w:r>
      <w:r>
        <w:rPr>
          <w:rFonts w:hint="eastAsia" w:ascii="方正仿宋简体" w:hAnsi="方正仿宋简体" w:eastAsia="方正仿宋简体" w:cs="方正仿宋简体"/>
          <w:bCs/>
          <w:sz w:val="32"/>
          <w:szCs w:val="32"/>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方正仿宋简体" w:hAnsi="方正仿宋简体" w:eastAsia="方正仿宋简体" w:cs="方正仿宋简体"/>
          <w:kern w:val="1"/>
          <w:sz w:val="32"/>
          <w:szCs w:val="32"/>
        </w:rPr>
        <w:t>并要求在投标截止日之前送达，逾期将作为作</w:t>
      </w:r>
      <w:r>
        <w:rPr>
          <w:rFonts w:hint="eastAsia" w:ascii="方正仿宋简体" w:hAnsi="方正仿宋简体" w:eastAsia="方正仿宋简体" w:cs="方正仿宋简体"/>
          <w:b/>
          <w:color w:val="FF0000"/>
          <w:kern w:val="1"/>
          <w:sz w:val="32"/>
          <w:szCs w:val="32"/>
        </w:rPr>
        <w:t>废标</w:t>
      </w:r>
      <w:r>
        <w:rPr>
          <w:rFonts w:hint="eastAsia" w:ascii="方正仿宋简体" w:hAnsi="方正仿宋简体" w:eastAsia="方正仿宋简体" w:cs="方正仿宋简体"/>
          <w:kern w:val="1"/>
          <w:sz w:val="32"/>
          <w:szCs w:val="32"/>
        </w:rPr>
        <w:t>处理。</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kern w:val="1"/>
          <w:sz w:val="32"/>
          <w:szCs w:val="32"/>
        </w:rPr>
        <w:t>（四）</w:t>
      </w:r>
      <w:r>
        <w:rPr>
          <w:rFonts w:hint="eastAsia" w:ascii="方正仿宋简体" w:hAnsi="方正仿宋简体" w:eastAsia="方正仿宋简体" w:cs="方正仿宋简体"/>
          <w:kern w:val="1"/>
          <w:sz w:val="32"/>
          <w:szCs w:val="32"/>
        </w:rPr>
        <w:t>具体报价格式见</w:t>
      </w:r>
      <w:r>
        <w:rPr>
          <w:rFonts w:hint="eastAsia" w:ascii="方正仿宋简体" w:hAnsi="方正仿宋简体" w:eastAsia="方正仿宋简体" w:cs="方正仿宋简体"/>
          <w:b/>
          <w:kern w:val="1"/>
          <w:sz w:val="32"/>
          <w:szCs w:val="32"/>
        </w:rPr>
        <w:t>报价函</w:t>
      </w:r>
      <w:r>
        <w:rPr>
          <w:rFonts w:hint="eastAsia" w:ascii="方正仿宋简体" w:hAnsi="方正仿宋简体" w:eastAsia="方正仿宋简体" w:cs="方正仿宋简体"/>
          <w:kern w:val="1"/>
          <w:sz w:val="32"/>
          <w:szCs w:val="32"/>
        </w:rPr>
        <w:t>，报价文件需提供</w:t>
      </w:r>
      <w:r>
        <w:rPr>
          <w:rFonts w:hint="eastAsia" w:ascii="方正仿宋简体" w:hAnsi="方正仿宋简体" w:eastAsia="方正仿宋简体" w:cs="方正仿宋简体"/>
          <w:color w:val="FF0000"/>
          <w:kern w:val="1"/>
          <w:sz w:val="32"/>
          <w:szCs w:val="32"/>
          <w:u w:val="single"/>
        </w:rPr>
        <w:t xml:space="preserve"> 1 </w:t>
      </w:r>
      <w:r>
        <w:rPr>
          <w:rFonts w:hint="eastAsia" w:ascii="方正仿宋简体" w:hAnsi="方正仿宋简体" w:eastAsia="方正仿宋简体" w:cs="方正仿宋简体"/>
          <w:kern w:val="1"/>
          <w:sz w:val="32"/>
          <w:szCs w:val="32"/>
        </w:rPr>
        <w:t>份；</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采用线下投标的，投标文件请密封邮寄：</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公司：</w:t>
      </w:r>
      <w:r>
        <w:rPr>
          <w:rFonts w:hint="eastAsia" w:ascii="方正仿宋简体" w:hAnsi="方正仿宋简体" w:eastAsia="方正仿宋简体" w:cs="方正仿宋简体"/>
          <w:bCs/>
          <w:kern w:val="1"/>
          <w:sz w:val="30"/>
          <w:szCs w:val="30"/>
        </w:rPr>
        <w:t>镇江海纳川物流产业发展有限责任公司风险控制部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6"/>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adjustRightInd w:val="0"/>
        <w:snapToGrid w:val="0"/>
        <w:spacing w:line="600" w:lineRule="exact"/>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xml:space="preserve">    地址：江苏省镇江市京口区求索路66号，邮编：212006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招标业务联系人：邵蕾     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技术部门联系人：周祥生   电话：13861358963</w:t>
      </w:r>
      <w:r>
        <w:rPr>
          <w:rFonts w:hint="eastAsia" w:ascii="方正仿宋简体" w:hAnsi="方正仿宋简体" w:eastAsia="方正仿宋简体" w:cs="方正仿宋简体"/>
          <w:bCs/>
          <w:color w:val="FF0000"/>
          <w:kern w:val="1"/>
          <w:sz w:val="32"/>
          <w:szCs w:val="32"/>
        </w:rPr>
        <w:t xml:space="preserve"> </w:t>
      </w:r>
    </w:p>
    <w:p>
      <w:pPr>
        <w:pStyle w:val="3"/>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 xml:space="preserve">2.评标小组不得泄露各投标人的报价。   </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2.通用</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color w:val="FF0000"/>
          <w:sz w:val="32"/>
          <w:szCs w:val="32"/>
        </w:rPr>
        <w:t>本次采用该种评标方式</w:t>
      </w:r>
      <w:r>
        <w:rPr>
          <w:rFonts w:hint="eastAsia" w:ascii="方正仿宋简体" w:hAnsi="方正仿宋简体" w:eastAsia="方正仿宋简体" w:cs="方正仿宋简体"/>
          <w:sz w:val="32"/>
          <w:szCs w:val="32"/>
        </w:rPr>
        <w:t>）</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（1）在能够满足招标人技术要求及供货期要求的投标人中选择总投标价最低的一家投标人作为中标候选人。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（2）同等价格下，质量指标、售后服务更好的为中标候选人。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0"/>
          <w:szCs w:val="30"/>
        </w:rPr>
      </w:pPr>
      <w:r>
        <w:rPr>
          <w:rFonts w:hint="eastAsia" w:ascii="方正仿宋简体" w:hAnsi="方正仿宋简体" w:eastAsia="方正仿宋简体" w:cs="方正仿宋简体"/>
          <w:bCs/>
          <w:kern w:val="1"/>
          <w:sz w:val="32"/>
          <w:szCs w:val="32"/>
        </w:rPr>
        <w:t>（3）</w:t>
      </w:r>
      <w:r>
        <w:rPr>
          <w:rFonts w:hint="eastAsia" w:ascii="方正仿宋简体" w:hAnsi="方正仿宋简体" w:eastAsia="方正仿宋简体" w:cs="方正仿宋简体"/>
          <w:bCs/>
          <w:kern w:val="1"/>
          <w:sz w:val="30"/>
          <w:szCs w:val="30"/>
        </w:rPr>
        <w:t>同等价格、同等质量下，现有供应方为中标候选人。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3"/>
        <w:spacing w:line="600" w:lineRule="exact"/>
        <w:ind w:firstLine="643" w:firstLineChars="200"/>
        <w:rPr>
          <w:rFonts w:ascii="方正仿宋简体" w:hAnsi="方正仿宋简体" w:eastAsia="方正仿宋简体" w:cs="方正仿宋简体"/>
          <w:bCs/>
          <w:color w:val="FF0000"/>
          <w:kern w:val="1"/>
          <w:sz w:val="32"/>
          <w:szCs w:val="32"/>
          <w:highlight w:val="green"/>
        </w:rPr>
      </w:pPr>
      <w:r>
        <w:rPr>
          <w:rFonts w:hint="eastAsia" w:ascii="方正黑体_GBK" w:hAnsi="方正黑体_GBK" w:eastAsia="方正黑体_GBK" w:cs="方正黑体_GBK"/>
          <w:b/>
          <w:kern w:val="1"/>
          <w:sz w:val="32"/>
          <w:szCs w:val="32"/>
        </w:rPr>
        <w:t xml:space="preserve"> 六、其他注意事项：</w:t>
      </w:r>
      <w:r>
        <w:rPr>
          <w:rFonts w:ascii="方正仿宋简体" w:hAnsi="方正仿宋简体" w:eastAsia="方正仿宋简体" w:cs="方正仿宋简体"/>
          <w:bCs/>
          <w:color w:val="FF0000"/>
          <w:kern w:val="1"/>
          <w:sz w:val="32"/>
          <w:szCs w:val="32"/>
        </w:rPr>
        <w:t xml:space="preserve">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中标人应严格按照标书约定与招标方签定供需合同，并按合同约定做好物资供应和服务工作。对中标人所有违背标书及合同约定的行为，招标人均可持续保留与中标方中止合作的一切权利。　</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对需检验的品种，经招标人检验部门检验合格后方能收货，否则做退、换货处理；长期合约的中标人如出现三次产品质量不合格的情况，视为中标人无能力保障产品质量，招标人有权终止此次招标合同的执行。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对不合格货品招标人应及时通知中标人，如有异议双方可协商解决；如需仲裁，应按合同约定在规定时间内按《产品质量仲裁检验和产品质量鉴定管理办法》执行。仲裁期间中标人应保证招标人供应，不影响招标人正常生产运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如因投标人不能正常履约，对招标人生产经营活动造成影响的，招标人可向阿里巴巴公司投诉；如严重影响招标人生产经营活动的，招标人将依法追究投标方法律责任。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投标人在中标后无正当理由不与招标人签订合同的，将承担违约责任，列入招标人供应商负面清单；若为阿里巴巴平台投标，同时招标人将向阿里巴巴进行投诉。</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（九）</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（十）</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pStyle w:val="2"/>
        <w:spacing w:after="0" w:line="600" w:lineRule="exac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　　</w:t>
      </w: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3"/>
        <w:rPr>
          <w:rFonts w:ascii="方正仿宋简体" w:hAnsi="方正仿宋简体" w:eastAsia="方正仿宋简体" w:cs="方正仿宋简体"/>
          <w:bCs/>
          <w:kern w:val="1"/>
          <w:sz w:val="32"/>
          <w:szCs w:val="32"/>
        </w:rPr>
      </w:pP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镇江海纳川公铁运输有限公司：</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；授权全权代表姓名、职务、职称：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color w:val="FF0000"/>
          <w:kern w:val="1"/>
          <w:sz w:val="32"/>
          <w:szCs w:val="32"/>
        </w:rPr>
      </w:pPr>
      <w:r>
        <w:rPr>
          <w:rFonts w:hint="eastAsia" w:ascii="方正仿宋简体" w:hAnsi="方正仿宋简体" w:eastAsia="方正仿宋简体" w:cs="方正仿宋简体"/>
          <w:sz w:val="32"/>
          <w:szCs w:val="32"/>
        </w:rPr>
        <w:t>一.</w:t>
      </w:r>
      <w:r>
        <w:rPr>
          <w:rFonts w:hint="eastAsia" w:ascii="方正仿宋简体" w:hAnsi="方正仿宋简体" w:eastAsia="方正仿宋简体" w:cs="方正仿宋简体"/>
          <w:kern w:val="1"/>
          <w:sz w:val="32"/>
          <w:szCs w:val="32"/>
        </w:rPr>
        <w:t>投标项目的总投标价（含税）为</w:t>
      </w:r>
      <w:r>
        <w:rPr>
          <w:rFonts w:hint="eastAsia" w:ascii="方正仿宋简体" w:hAnsi="方正仿宋简体" w:eastAsia="方正仿宋简体" w:cs="方正仿宋简体"/>
          <w:kern w:val="1"/>
          <w:sz w:val="32"/>
          <w:szCs w:val="32"/>
          <w:u w:val="single"/>
        </w:rPr>
        <w:softHyphen/>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(大写)：</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元人民币；税率</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二.报价格式</w:t>
      </w:r>
    </w:p>
    <w:tbl>
      <w:tblPr>
        <w:tblStyle w:val="12"/>
        <w:tblW w:w="8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472"/>
        <w:gridCol w:w="1625"/>
        <w:gridCol w:w="1409"/>
        <w:gridCol w:w="563"/>
        <w:gridCol w:w="703"/>
        <w:gridCol w:w="986"/>
        <w:gridCol w:w="958"/>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31"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序号</w:t>
            </w:r>
          </w:p>
        </w:tc>
        <w:tc>
          <w:tcPr>
            <w:tcW w:w="147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标的名称</w:t>
            </w:r>
          </w:p>
        </w:tc>
        <w:tc>
          <w:tcPr>
            <w:tcW w:w="1625"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型号</w:t>
            </w:r>
          </w:p>
        </w:tc>
        <w:tc>
          <w:tcPr>
            <w:tcW w:w="1409"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规格</w:t>
            </w:r>
          </w:p>
        </w:tc>
        <w:tc>
          <w:tcPr>
            <w:tcW w:w="56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单位</w:t>
            </w:r>
          </w:p>
        </w:tc>
        <w:tc>
          <w:tcPr>
            <w:tcW w:w="703"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数量</w:t>
            </w:r>
          </w:p>
        </w:tc>
        <w:tc>
          <w:tcPr>
            <w:tcW w:w="986"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单价  （含税）</w:t>
            </w:r>
          </w:p>
        </w:tc>
        <w:tc>
          <w:tcPr>
            <w:tcW w:w="958"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总价   （含税）</w:t>
            </w:r>
          </w:p>
        </w:tc>
        <w:tc>
          <w:tcPr>
            <w:tcW w:w="732" w:type="dxa"/>
            <w:vAlign w:val="center"/>
          </w:tcPr>
          <w:p>
            <w:pPr>
              <w:widowControl/>
              <w:spacing w:line="0" w:lineRule="atLeast"/>
              <w:jc w:val="center"/>
              <w:rPr>
                <w:rFonts w:ascii="方正仿宋简体" w:hAnsi="方正仿宋简体" w:eastAsia="方正仿宋简体" w:cs="方正仿宋简体"/>
                <w:szCs w:val="21"/>
              </w:rPr>
            </w:pPr>
            <w:r>
              <w:rPr>
                <w:rFonts w:hint="eastAsia" w:ascii="方正仿宋简体" w:hAnsi="方正仿宋简体" w:eastAsia="方正仿宋简体" w:cs="方正仿宋简体"/>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1"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1</w:t>
            </w:r>
          </w:p>
        </w:tc>
        <w:tc>
          <w:tcPr>
            <w:tcW w:w="1472" w:type="dxa"/>
            <w:vAlign w:val="center"/>
          </w:tcPr>
          <w:p>
            <w:pPr>
              <w:rPr>
                <w:rFonts w:ascii="宋体" w:hAnsi="宋体" w:cs="宋体"/>
                <w:color w:val="000000"/>
                <w:sz w:val="18"/>
                <w:szCs w:val="18"/>
              </w:rPr>
            </w:pPr>
            <w:r>
              <w:rPr>
                <w:rFonts w:hint="eastAsia"/>
                <w:color w:val="000000"/>
                <w:sz w:val="18"/>
                <w:szCs w:val="18"/>
              </w:rPr>
              <w:t>行程限位开关</w:t>
            </w:r>
          </w:p>
        </w:tc>
        <w:tc>
          <w:tcPr>
            <w:tcW w:w="1625" w:type="dxa"/>
            <w:vAlign w:val="center"/>
          </w:tcPr>
          <w:p>
            <w:pPr>
              <w:rPr>
                <w:rFonts w:ascii="宋体" w:hAnsi="宋体" w:cs="宋体"/>
                <w:color w:val="000000"/>
                <w:sz w:val="18"/>
                <w:szCs w:val="18"/>
              </w:rPr>
            </w:pPr>
            <w:r>
              <w:rPr>
                <w:rFonts w:hint="eastAsia"/>
                <w:color w:val="000000"/>
                <w:sz w:val="18"/>
                <w:szCs w:val="18"/>
              </w:rPr>
              <w:t>Tend TZ5104</w:t>
            </w:r>
          </w:p>
        </w:tc>
        <w:tc>
          <w:tcPr>
            <w:tcW w:w="1409" w:type="dxa"/>
            <w:vAlign w:val="center"/>
          </w:tcPr>
          <w:p>
            <w:pPr>
              <w:rPr>
                <w:rFonts w:ascii="宋体" w:hAnsi="宋体" w:cs="宋体"/>
                <w:color w:val="000000"/>
                <w:sz w:val="18"/>
                <w:szCs w:val="18"/>
              </w:rPr>
            </w:pPr>
            <w:r>
              <w:rPr>
                <w:rFonts w:hint="eastAsia"/>
                <w:color w:val="000000"/>
                <w:sz w:val="18"/>
                <w:szCs w:val="18"/>
              </w:rPr>
              <w:t>　</w:t>
            </w:r>
          </w:p>
        </w:tc>
        <w:tc>
          <w:tcPr>
            <w:tcW w:w="563" w:type="dxa"/>
            <w:vAlign w:val="center"/>
          </w:tcPr>
          <w:p>
            <w:pPr>
              <w:jc w:val="center"/>
              <w:rPr>
                <w:rFonts w:ascii="宋体" w:hAnsi="宋体" w:cs="宋体"/>
                <w:color w:val="000000"/>
                <w:sz w:val="18"/>
                <w:szCs w:val="18"/>
              </w:rPr>
            </w:pPr>
            <w:r>
              <w:rPr>
                <w:rFonts w:hint="eastAsia"/>
                <w:color w:val="000000"/>
                <w:sz w:val="18"/>
                <w:szCs w:val="18"/>
              </w:rPr>
              <w:t>只</w:t>
            </w:r>
          </w:p>
        </w:tc>
        <w:tc>
          <w:tcPr>
            <w:tcW w:w="703" w:type="dxa"/>
            <w:vAlign w:val="center"/>
          </w:tcPr>
          <w:p>
            <w:pPr>
              <w:jc w:val="center"/>
              <w:rPr>
                <w:rFonts w:ascii="宋体" w:hAnsi="宋体" w:cs="宋体"/>
                <w:color w:val="000000"/>
                <w:sz w:val="18"/>
                <w:szCs w:val="18"/>
              </w:rPr>
            </w:pPr>
            <w:r>
              <w:rPr>
                <w:rFonts w:hint="eastAsia"/>
                <w:color w:val="000000"/>
                <w:sz w:val="18"/>
                <w:szCs w:val="18"/>
              </w:rPr>
              <w:t>10</w:t>
            </w:r>
          </w:p>
        </w:tc>
        <w:tc>
          <w:tcPr>
            <w:tcW w:w="986"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5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732"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531" w:type="dxa"/>
            <w:vAlign w:val="center"/>
          </w:tcPr>
          <w:p>
            <w:pPr>
              <w:widowControl/>
              <w:spacing w:line="0" w:lineRule="atLeast"/>
              <w:jc w:val="center"/>
              <w:rPr>
                <w:rFonts w:hint="eastAsia" w:ascii="方正仿宋简体" w:hAnsi="方正仿宋简体" w:eastAsia="方正仿宋简体" w:cs="方正仿宋简体"/>
                <w:szCs w:val="21"/>
              </w:rPr>
            </w:pPr>
            <w:r>
              <w:rPr>
                <w:rFonts w:hint="eastAsia" w:ascii="方正仿宋简体" w:hAnsi="方正仿宋简体" w:eastAsia="方正仿宋简体" w:cs="方正仿宋简体"/>
                <w:szCs w:val="21"/>
              </w:rPr>
              <w:t>2</w:t>
            </w:r>
          </w:p>
        </w:tc>
        <w:tc>
          <w:tcPr>
            <w:tcW w:w="1472" w:type="dxa"/>
            <w:vAlign w:val="center"/>
          </w:tcPr>
          <w:p>
            <w:pPr>
              <w:rPr>
                <w:rFonts w:ascii="宋体" w:hAnsi="宋体" w:cs="宋体"/>
                <w:color w:val="000000"/>
                <w:sz w:val="18"/>
                <w:szCs w:val="18"/>
              </w:rPr>
            </w:pPr>
            <w:r>
              <w:rPr>
                <w:rFonts w:hint="eastAsia"/>
                <w:color w:val="000000"/>
                <w:sz w:val="18"/>
                <w:szCs w:val="18"/>
              </w:rPr>
              <w:t>电磁制动器</w:t>
            </w:r>
          </w:p>
        </w:tc>
        <w:tc>
          <w:tcPr>
            <w:tcW w:w="1625" w:type="dxa"/>
            <w:vAlign w:val="center"/>
          </w:tcPr>
          <w:p>
            <w:pPr>
              <w:rPr>
                <w:rFonts w:ascii="宋体" w:hAnsi="宋体" w:cs="宋体"/>
                <w:color w:val="000000"/>
                <w:sz w:val="18"/>
                <w:szCs w:val="18"/>
              </w:rPr>
            </w:pPr>
            <w:r>
              <w:rPr>
                <w:rFonts w:hint="eastAsia"/>
                <w:color w:val="000000"/>
                <w:sz w:val="18"/>
                <w:szCs w:val="18"/>
              </w:rPr>
              <w:t>XDT-120</w:t>
            </w:r>
          </w:p>
        </w:tc>
        <w:tc>
          <w:tcPr>
            <w:tcW w:w="1409" w:type="dxa"/>
            <w:vAlign w:val="center"/>
          </w:tcPr>
          <w:p>
            <w:pPr>
              <w:rPr>
                <w:rFonts w:ascii="宋体" w:hAnsi="宋体" w:cs="宋体"/>
                <w:color w:val="000000"/>
                <w:sz w:val="18"/>
                <w:szCs w:val="18"/>
              </w:rPr>
            </w:pPr>
            <w:r>
              <w:rPr>
                <w:rFonts w:hint="eastAsia"/>
                <w:color w:val="000000"/>
                <w:sz w:val="18"/>
                <w:szCs w:val="18"/>
              </w:rPr>
              <w:t>详见：附图</w:t>
            </w:r>
          </w:p>
        </w:tc>
        <w:tc>
          <w:tcPr>
            <w:tcW w:w="563" w:type="dxa"/>
            <w:vAlign w:val="center"/>
          </w:tcPr>
          <w:p>
            <w:pPr>
              <w:jc w:val="center"/>
              <w:rPr>
                <w:rFonts w:ascii="宋体" w:hAnsi="宋体" w:cs="宋体"/>
                <w:color w:val="000000"/>
                <w:sz w:val="18"/>
                <w:szCs w:val="18"/>
              </w:rPr>
            </w:pPr>
            <w:r>
              <w:rPr>
                <w:rFonts w:hint="eastAsia"/>
                <w:color w:val="000000"/>
                <w:sz w:val="18"/>
                <w:szCs w:val="18"/>
              </w:rPr>
              <w:t>只</w:t>
            </w:r>
          </w:p>
        </w:tc>
        <w:tc>
          <w:tcPr>
            <w:tcW w:w="703" w:type="dxa"/>
            <w:vAlign w:val="center"/>
          </w:tcPr>
          <w:p>
            <w:pPr>
              <w:jc w:val="center"/>
              <w:rPr>
                <w:rFonts w:ascii="宋体" w:hAnsi="宋体" w:cs="宋体"/>
                <w:color w:val="000000"/>
                <w:sz w:val="18"/>
                <w:szCs w:val="18"/>
              </w:rPr>
            </w:pPr>
            <w:r>
              <w:rPr>
                <w:rFonts w:hint="eastAsia"/>
                <w:color w:val="000000"/>
                <w:sz w:val="18"/>
                <w:szCs w:val="18"/>
              </w:rPr>
              <w:t>4</w:t>
            </w:r>
          </w:p>
        </w:tc>
        <w:tc>
          <w:tcPr>
            <w:tcW w:w="986" w:type="dxa"/>
            <w:vAlign w:val="center"/>
          </w:tcPr>
          <w:p>
            <w:pPr>
              <w:widowControl/>
              <w:spacing w:line="0" w:lineRule="atLeast"/>
              <w:jc w:val="center"/>
              <w:rPr>
                <w:rFonts w:hint="eastAsia" w:ascii="方正仿宋简体" w:hAnsi="方正仿宋简体" w:eastAsia="方正仿宋简体" w:cs="方正仿宋简体"/>
                <w:szCs w:val="21"/>
              </w:rPr>
            </w:pPr>
          </w:p>
        </w:tc>
        <w:tc>
          <w:tcPr>
            <w:tcW w:w="958" w:type="dxa"/>
            <w:vAlign w:val="center"/>
          </w:tcPr>
          <w:p>
            <w:pPr>
              <w:widowControl/>
              <w:spacing w:line="0" w:lineRule="atLeast"/>
              <w:jc w:val="center"/>
              <w:rPr>
                <w:rFonts w:hint="eastAsia" w:ascii="方正仿宋简体" w:hAnsi="方正仿宋简体" w:eastAsia="方正仿宋简体" w:cs="方正仿宋简体"/>
                <w:szCs w:val="21"/>
              </w:rPr>
            </w:pPr>
          </w:p>
        </w:tc>
        <w:tc>
          <w:tcPr>
            <w:tcW w:w="732" w:type="dxa"/>
            <w:vAlign w:val="center"/>
          </w:tcPr>
          <w:p>
            <w:pPr>
              <w:widowControl/>
              <w:spacing w:line="0" w:lineRule="atLeast"/>
              <w:jc w:val="center"/>
              <w:rPr>
                <w:rFonts w:hint="eastAsia" w:ascii="方正仿宋简体" w:hAnsi="方正仿宋简体" w:eastAsia="方正仿宋简体" w:cs="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036" w:type="dxa"/>
            <w:gridSpan w:val="4"/>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以上合计总价（大写）： </w:t>
            </w:r>
          </w:p>
        </w:tc>
        <w:tc>
          <w:tcPr>
            <w:tcW w:w="3942" w:type="dxa"/>
            <w:gridSpan w:val="5"/>
            <w:vAlign w:val="center"/>
          </w:tcPr>
          <w:p>
            <w:pPr>
              <w:widowControl/>
              <w:spacing w:line="0" w:lineRule="atLeast"/>
              <w:jc w:val="lef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小写：</w:t>
            </w:r>
          </w:p>
        </w:tc>
      </w:tr>
    </w:tbl>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1.在满足招标人使用要求前提下，以报价格式</w:t>
      </w:r>
      <w:r>
        <w:rPr>
          <w:rFonts w:hint="eastAsia" w:ascii="方正仿宋简体" w:hAnsi="方正仿宋简体" w:eastAsia="方正仿宋简体" w:cs="方正仿宋简体"/>
          <w:color w:val="FF0000"/>
          <w:sz w:val="32"/>
          <w:szCs w:val="32"/>
        </w:rPr>
        <w:t>总价</w:t>
      </w:r>
      <w:r>
        <w:rPr>
          <w:rFonts w:hint="eastAsia" w:ascii="方正仿宋简体" w:hAnsi="方正仿宋简体" w:eastAsia="方正仿宋简体" w:cs="方正仿宋简体"/>
          <w:sz w:val="32"/>
          <w:szCs w:val="32"/>
        </w:rPr>
        <w:t>作为总投标价，总投标价只为确定中标单位作依据。</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2.按报价格式进行填报，每格均需填报，无报价以斜线、横线或0填满。</w:t>
      </w:r>
    </w:p>
    <w:p>
      <w:pPr>
        <w:pStyle w:val="2"/>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kern w:val="1"/>
          <w:sz w:val="32"/>
          <w:szCs w:val="32"/>
        </w:rPr>
        <w:t>三.交货时间：</w:t>
      </w:r>
      <w:r>
        <w:rPr>
          <w:rFonts w:hint="eastAsia" w:ascii="方正仿宋简体" w:hAnsi="方正仿宋简体" w:eastAsia="方正仿宋简体" w:cs="方正仿宋简体"/>
          <w:kern w:val="1"/>
          <w:sz w:val="32"/>
          <w:szCs w:val="32"/>
          <w:u w:val="single"/>
        </w:rPr>
        <w:t xml:space="preserve">               </w:t>
      </w:r>
    </w:p>
    <w:p>
      <w:pPr>
        <w:spacing w:line="600" w:lineRule="exact"/>
        <w:ind w:firstLine="640" w:firstLineChars="200"/>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四.我方承诺遵守招标文件中的全部规定；</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五.我方承诺中标后双方签订合同,并承担合同规定的责任义务；</w:t>
      </w:r>
    </w:p>
    <w:p>
      <w:pPr>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sz w:val="32"/>
          <w:szCs w:val="32"/>
          <w:shd w:val="clear" w:color="auto" w:fill="FFFFFF"/>
        </w:rPr>
        <w:t>六.我方已详细审查全部招标文件，包括招标文件的补充文件（如有）。我方完全理解并同意放弃对这方面有不明及误解的权力，同时完全接受招标文件所有条款。如果招标文件有相互矛盾之处，我方同意按招标方的解释处理；</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rPr>
        <w:t>七.愿意向贵方提供任何与该项投标有关的数据、情况和技术资料，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2"/>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rPr>
        <w:t>八.投标单位其他说明情况：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pStyle w:val="2"/>
        <w:rPr>
          <w:rFonts w:hint="eastAsia"/>
        </w:rPr>
      </w:pPr>
    </w:p>
    <w:p>
      <w:pPr>
        <w:pStyle w:val="3"/>
        <w:rPr>
          <w:rFonts w:hint="eastAsia"/>
        </w:rPr>
      </w:pPr>
    </w:p>
    <w:p>
      <w:pPr>
        <w:pStyle w:val="2"/>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附：电磁制动器XDT-120图</w:t>
      </w:r>
    </w:p>
    <w:p>
      <w:pPr>
        <w:pStyle w:val="2"/>
      </w:pPr>
      <w:r>
        <w:drawing>
          <wp:inline distT="0" distB="0" distL="0" distR="0">
            <wp:extent cx="5486400" cy="41148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6" cstate="print"/>
                    <a:srcRect/>
                    <a:stretch>
                      <a:fillRect/>
                    </a:stretch>
                  </pic:blipFill>
                  <pic:spPr>
                    <a:xfrm>
                      <a:off x="0" y="0"/>
                      <a:ext cx="5487163" cy="4115372"/>
                    </a:xfrm>
                    <a:prstGeom prst="rect">
                      <a:avLst/>
                    </a:prstGeom>
                    <a:noFill/>
                    <a:ln w="9525">
                      <a:noFill/>
                      <a:miter lim="800000"/>
                      <a:headEnd/>
                      <a:tailEnd/>
                    </a:ln>
                  </pic:spPr>
                </pic:pic>
              </a:graphicData>
            </a:graphic>
          </wp:inline>
        </w:drawing>
      </w:r>
    </w:p>
    <w:p>
      <w:pPr>
        <w:rPr>
          <w:rFonts w:ascii="方正小标宋简体" w:hAnsi="宋体" w:eastAsia="方正小标宋简体" w:cs="宋体"/>
          <w:b/>
          <w:bCs/>
          <w:sz w:val="32"/>
          <w:szCs w:val="32"/>
        </w:rPr>
      </w:pPr>
    </w:p>
    <w:p>
      <w:pPr>
        <w:pStyle w:val="2"/>
      </w:pPr>
    </w:p>
    <w:p>
      <w:pPr>
        <w:pStyle w:val="10"/>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10"/>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2"/>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10"/>
        <w:adjustRightInd w:val="0"/>
        <w:snapToGrid w:val="0"/>
        <w:spacing w:before="0" w:after="0" w:line="600" w:lineRule="exact"/>
        <w:jc w:val="left"/>
        <w:rPr>
          <w:rFonts w:ascii="方正仿宋简体" w:hAnsi="方正仿宋简体" w:eastAsia="方正仿宋简体" w:cs="方正仿宋简体"/>
          <w:color w:val="000000"/>
        </w:rPr>
      </w:pPr>
      <w:r>
        <w:rPr>
          <w:rFonts w:hint="eastAsia" w:ascii="方正仿宋简体" w:hAnsi="方正仿宋简体" w:eastAsia="方正仿宋简体" w:cs="方正仿宋简体"/>
          <w:kern w:val="1"/>
        </w:rPr>
        <w:t>附件2：</w:t>
      </w:r>
      <w:r>
        <w:rPr>
          <w:rFonts w:ascii="方正仿宋简体" w:hAnsi="方正仿宋简体" w:eastAsia="方正仿宋简体" w:cs="方正仿宋简体"/>
          <w:color w:val="000000"/>
        </w:rPr>
        <w:t xml:space="preserve"> </w:t>
      </w:r>
    </w:p>
    <w:p>
      <w:pPr>
        <w:spacing w:line="600" w:lineRule="exact"/>
        <w:ind w:firstLine="880" w:firstLineChars="2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产品买卖合同模板</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出卖人：***公司                    　　  </w:t>
      </w:r>
    </w:p>
    <w:p>
      <w:pPr>
        <w:spacing w:line="600" w:lineRule="exact"/>
        <w:ind w:left="319" w:leftChars="152" w:firstLine="320" w:firstLineChars="1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w:t>
      </w:r>
      <w:r>
        <w:rPr>
          <w:rFonts w:hint="eastAsia" w:ascii="方正仿宋简体" w:hAnsi="方正仿宋简体" w:eastAsia="方正仿宋简体" w:cs="方正仿宋简体"/>
          <w:sz w:val="28"/>
          <w:szCs w:val="28"/>
        </w:rPr>
        <w:t>镇江海纳川公铁运输有限公司</w:t>
      </w:r>
      <w:r>
        <w:rPr>
          <w:rFonts w:hint="eastAsia" w:ascii="方正仿宋简体" w:hAnsi="方正仿宋简体" w:eastAsia="方正仿宋简体" w:cs="方正仿宋简体"/>
          <w:sz w:val="32"/>
          <w:szCs w:val="32"/>
        </w:rPr>
        <w:t xml:space="preserve">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签订地点：江苏省镇江市京口区</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签订时间：****年*月*日          　　 </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第一条 标的、数量、单价及交（提）货时间 </w:t>
      </w:r>
    </w:p>
    <w:tbl>
      <w:tblPr>
        <w:tblStyle w:val="12"/>
        <w:tblpPr w:leftFromText="180" w:rightFromText="180" w:vertAnchor="text" w:horzAnchor="margin" w:tblpY="-363"/>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134"/>
        <w:gridCol w:w="1276"/>
        <w:gridCol w:w="2268"/>
        <w:gridCol w:w="534"/>
        <w:gridCol w:w="567"/>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序号</w:t>
            </w:r>
          </w:p>
        </w:tc>
        <w:tc>
          <w:tcPr>
            <w:tcW w:w="11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标的名称</w:t>
            </w:r>
          </w:p>
        </w:tc>
        <w:tc>
          <w:tcPr>
            <w:tcW w:w="1276"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型号</w:t>
            </w:r>
          </w:p>
        </w:tc>
        <w:tc>
          <w:tcPr>
            <w:tcW w:w="2268"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规格</w:t>
            </w:r>
          </w:p>
        </w:tc>
        <w:tc>
          <w:tcPr>
            <w:tcW w:w="534"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单位</w:t>
            </w:r>
          </w:p>
        </w:tc>
        <w:tc>
          <w:tcPr>
            <w:tcW w:w="567"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数量</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单价  （含税）</w:t>
            </w:r>
          </w:p>
        </w:tc>
        <w:tc>
          <w:tcPr>
            <w:tcW w:w="1134" w:type="dxa"/>
            <w:vAlign w:val="center"/>
          </w:tcPr>
          <w:p>
            <w:pPr>
              <w:widowControl/>
              <w:jc w:val="center"/>
              <w:rPr>
                <w:rFonts w:ascii="仿宋" w:hAnsi="仿宋" w:eastAsia="仿宋" w:cs="仿宋"/>
                <w:sz w:val="24"/>
                <w:szCs w:val="24"/>
              </w:rPr>
            </w:pPr>
            <w:r>
              <w:rPr>
                <w:rFonts w:hint="eastAsia" w:ascii="仿宋" w:hAnsi="仿宋" w:eastAsia="仿宋" w:cs="仿宋"/>
                <w:sz w:val="24"/>
                <w:szCs w:val="24"/>
              </w:rPr>
              <w:t>总价   （含税）</w:t>
            </w:r>
          </w:p>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1</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25" w:type="dxa"/>
            <w:vAlign w:val="center"/>
          </w:tcPr>
          <w:p>
            <w:pPr>
              <w:widowControl/>
              <w:jc w:val="center"/>
              <w:rPr>
                <w:rFonts w:ascii="方正仿宋简体" w:hAnsi="方正仿宋简体" w:eastAsia="方正仿宋简体" w:cs="方正仿宋简体"/>
                <w:sz w:val="18"/>
                <w:szCs w:val="18"/>
              </w:rPr>
            </w:pPr>
            <w:r>
              <w:rPr>
                <w:rFonts w:hint="eastAsia" w:ascii="方正仿宋简体" w:hAnsi="方正仿宋简体" w:eastAsia="方正仿宋简体" w:cs="方正仿宋简体"/>
                <w:sz w:val="18"/>
                <w:szCs w:val="18"/>
              </w:rPr>
              <w:t>2</w:t>
            </w:r>
          </w:p>
        </w:tc>
        <w:tc>
          <w:tcPr>
            <w:tcW w:w="1134" w:type="dxa"/>
            <w:vAlign w:val="center"/>
          </w:tcPr>
          <w:p>
            <w:pPr>
              <w:widowControl/>
              <w:jc w:val="center"/>
              <w:rPr>
                <w:rFonts w:ascii="方正仿宋简体" w:hAnsi="方正仿宋简体" w:eastAsia="方正仿宋简体" w:cs="方正仿宋简体"/>
                <w:sz w:val="18"/>
                <w:szCs w:val="18"/>
              </w:rPr>
            </w:pPr>
          </w:p>
        </w:tc>
        <w:tc>
          <w:tcPr>
            <w:tcW w:w="1276" w:type="dxa"/>
            <w:vAlign w:val="center"/>
          </w:tcPr>
          <w:p>
            <w:pPr>
              <w:widowControl/>
              <w:jc w:val="center"/>
              <w:rPr>
                <w:rFonts w:ascii="方正仿宋简体" w:hAnsi="方正仿宋简体" w:eastAsia="方正仿宋简体" w:cs="方正仿宋简体"/>
                <w:sz w:val="18"/>
                <w:szCs w:val="18"/>
              </w:rPr>
            </w:pPr>
          </w:p>
        </w:tc>
        <w:tc>
          <w:tcPr>
            <w:tcW w:w="2268" w:type="dxa"/>
            <w:vAlign w:val="center"/>
          </w:tcPr>
          <w:p>
            <w:pPr>
              <w:widowControl/>
              <w:jc w:val="center"/>
              <w:rPr>
                <w:rFonts w:ascii="方正仿宋简体" w:hAnsi="方正仿宋简体" w:eastAsia="方正仿宋简体" w:cs="方正仿宋简体"/>
                <w:sz w:val="18"/>
                <w:szCs w:val="18"/>
              </w:rPr>
            </w:pPr>
          </w:p>
        </w:tc>
        <w:tc>
          <w:tcPr>
            <w:tcW w:w="534" w:type="dxa"/>
            <w:vAlign w:val="center"/>
          </w:tcPr>
          <w:p>
            <w:pPr>
              <w:widowControl/>
              <w:jc w:val="center"/>
              <w:rPr>
                <w:rFonts w:ascii="方正仿宋简体" w:hAnsi="方正仿宋简体" w:eastAsia="方正仿宋简体" w:cs="方正仿宋简体"/>
                <w:sz w:val="18"/>
                <w:szCs w:val="18"/>
              </w:rPr>
            </w:pPr>
          </w:p>
        </w:tc>
        <w:tc>
          <w:tcPr>
            <w:tcW w:w="567" w:type="dxa"/>
            <w:vAlign w:val="center"/>
          </w:tcPr>
          <w:p>
            <w:pPr>
              <w:widowControl/>
              <w:jc w:val="center"/>
              <w:rPr>
                <w:rFonts w:ascii="方正仿宋简体" w:hAnsi="方正仿宋简体" w:eastAsia="方正仿宋简体" w:cs="方正仿宋简体"/>
                <w:sz w:val="18"/>
                <w:szCs w:val="18"/>
              </w:rPr>
            </w:pPr>
          </w:p>
        </w:tc>
        <w:tc>
          <w:tcPr>
            <w:tcW w:w="1134" w:type="dxa"/>
            <w:vAlign w:val="center"/>
          </w:tcPr>
          <w:p>
            <w:pPr>
              <w:widowControl/>
              <w:jc w:val="center"/>
              <w:rPr>
                <w:rFonts w:ascii="仿宋" w:hAnsi="仿宋" w:eastAsia="仿宋" w:cs="仿宋"/>
                <w:sz w:val="24"/>
                <w:szCs w:val="24"/>
              </w:rPr>
            </w:pPr>
          </w:p>
        </w:tc>
        <w:tc>
          <w:tcPr>
            <w:tcW w:w="1134" w:type="dxa"/>
            <w:vAlign w:val="center"/>
          </w:tcPr>
          <w:p>
            <w:pPr>
              <w:widowControl/>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 xml:space="preserve">以上合计总价（大写）： </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103"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税率：**%</w:t>
            </w:r>
          </w:p>
        </w:tc>
        <w:tc>
          <w:tcPr>
            <w:tcW w:w="3369" w:type="dxa"/>
            <w:gridSpan w:val="4"/>
            <w:vAlign w:val="center"/>
          </w:tcPr>
          <w:p>
            <w:pPr>
              <w:widowControl/>
              <w:spacing w:line="600" w:lineRule="exact"/>
              <w:jc w:val="left"/>
              <w:rPr>
                <w:rFonts w:ascii="仿宋" w:hAnsi="仿宋" w:eastAsia="仿宋" w:cs="仿宋"/>
                <w:sz w:val="24"/>
                <w:szCs w:val="24"/>
              </w:rPr>
            </w:pPr>
            <w:r>
              <w:rPr>
                <w:rFonts w:hint="eastAsia" w:ascii="仿宋" w:hAnsi="仿宋" w:eastAsia="仿宋" w:cs="仿宋"/>
                <w:sz w:val="24"/>
                <w:szCs w:val="24"/>
              </w:rPr>
              <w:t>到货期：合同签订生效后**天</w:t>
            </w:r>
          </w:p>
        </w:tc>
      </w:tr>
    </w:tbl>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第二条 质量要求及技术标准</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出卖人保证提供满足相关国家标准或行业标准要求的合格产品，所提供产品质量标准应该满足招标文件中规定的质量，规格，型号等</w:t>
      </w:r>
      <w:r>
        <w:rPr>
          <w:rFonts w:hint="eastAsia" w:ascii="方正仿宋简体" w:hAnsi="方正仿宋简体" w:eastAsia="方正仿宋简体" w:cs="方正仿宋简体"/>
          <w:kern w:val="1"/>
          <w:sz w:val="32"/>
          <w:szCs w:val="32"/>
        </w:rPr>
        <w:t>技术</w:t>
      </w:r>
      <w:r>
        <w:rPr>
          <w:rFonts w:hint="eastAsia" w:ascii="方正仿宋简体" w:hAnsi="方正仿宋简体" w:eastAsia="方正仿宋简体" w:cs="方正仿宋简体"/>
          <w:sz w:val="32"/>
          <w:szCs w:val="32"/>
        </w:rPr>
        <w:t>要求，</w:t>
      </w:r>
      <w:r>
        <w:rPr>
          <w:rFonts w:hint="eastAsia" w:ascii="方正仿宋简体" w:hAnsi="方正仿宋简体" w:eastAsia="方正仿宋简体" w:cs="方正仿宋简体"/>
          <w:kern w:val="1"/>
          <w:sz w:val="32"/>
          <w:szCs w:val="32"/>
        </w:rPr>
        <w:t>并且符合安全规范要求和技术标准,</w:t>
      </w:r>
      <w:r>
        <w:rPr>
          <w:rFonts w:hint="eastAsia" w:ascii="方正仿宋简体" w:hAnsi="方正仿宋简体" w:eastAsia="方正仿宋简体" w:cs="方正仿宋简体"/>
          <w:sz w:val="32"/>
          <w:szCs w:val="32"/>
        </w:rPr>
        <w:t>质保期1年。</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第三条 出卖人对质量负责的条件及期限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中华人民共和国产品质量法》、《中华人民共和国消费者权益保护法》实行“三包”即：包修、包换、包退，如果出现质量问题，未能满足买受人对产品的质量要求，买受人有权退回或者调换，产生的费用和损失由出卖人承担。</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第四条 合理损耗标准及计算方法</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无损耗</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第五条 交（提）货方式、地点及费用承担</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出卖人负责送货至买受人指定地点，运费由出卖人承担。</w:t>
      </w:r>
    </w:p>
    <w:p>
      <w:pPr>
        <w:spacing w:line="600" w:lineRule="exact"/>
        <w:ind w:firstLine="640" w:firstLineChars="200"/>
        <w:rPr>
          <w:rFonts w:ascii="方正仿宋简体" w:hAnsi="方正仿宋简体" w:eastAsia="方正仿宋简体" w:cs="方正仿宋简体"/>
          <w:b/>
          <w:bCs/>
          <w:sz w:val="32"/>
          <w:szCs w:val="32"/>
        </w:rPr>
      </w:pPr>
      <w:r>
        <w:rPr>
          <w:rFonts w:hint="eastAsia" w:ascii="方正黑体_GBK" w:hAnsi="方正黑体_GBK" w:eastAsia="方正黑体_GBK" w:cs="方正黑体_GBK"/>
          <w:sz w:val="32"/>
          <w:szCs w:val="32"/>
        </w:rPr>
        <w:t>第六条  检验标准、方法、地点及期限</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根据出卖人提供的货物使用一段时间没问题验收。</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第七条  结算方式及时间</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买受人自收到标的物验收合格并且收到出卖人开具的**%增值税发票后</w:t>
      </w:r>
      <w:r>
        <w:rPr>
          <w:rFonts w:hint="eastAsia" w:ascii="方正仿宋简体" w:hAnsi="方正仿宋简体" w:eastAsia="方正仿宋简体" w:cs="方正仿宋简体"/>
          <w:b/>
          <w:sz w:val="32"/>
          <w:szCs w:val="32"/>
        </w:rPr>
        <w:t>60日内以银行承兑</w:t>
      </w:r>
      <w:r>
        <w:rPr>
          <w:rFonts w:hint="eastAsia" w:ascii="方正仿宋简体" w:hAnsi="方正仿宋简体" w:eastAsia="方正仿宋简体" w:cs="方正仿宋简体"/>
          <w:sz w:val="32"/>
          <w:szCs w:val="32"/>
        </w:rPr>
        <w:t>方式付款，如果增值税税率调整，单价按新税率折算金额执行。</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第八条  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如出卖人没有按照规定的时间交货或提供服务，出卖人将支付违约金，违约金应从货款中扣除，迟交货物或未提供服务的违约金逾期每日应按合同总金额的1%计收。但迟交货物或未提供服务超过20日，买受人有权解除合同,要求出卖人五个工作日内返还买受人合同货款并按合同总额20%追究出卖人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2.出卖人交货后，如果货物经检验不合格的，买受人可选择以下处理方式：</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买受人选择换货的，换货所产生的费用由出卖人承担。经买受人同意出卖人换货的，需在买受人第一次验收不合格之日起30日内供货，逾期供货的，违约责任参照第1款执行。如果出现两次经检验不合格的情况，买受人有权解除合同，出卖人需在检验不合格之日起五个工作日内返还买受人合同货款，并赔偿合同总货款的20%违约金给买受人，买受人在出卖人返还货款之前，有权质押货物，质押期间如产生仓储费，该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买受人选择解除合同的，退货所产生的费用由出卖人承担。出卖人需在检验不合格之日起五个工作日内返还买受人合同货款，并赔偿合同总货款的20%违约金给买受人，买受人在出卖人返还货款之前，有权质押货物，质押期间如产生仓储费，仓储费由出卖人承担。</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3.因出卖人的产品质量、逾期交货等原因给买受人造成直接和间接经济损失的，由出卖人承担。</w:t>
      </w:r>
    </w:p>
    <w:p>
      <w:pPr>
        <w:pStyle w:val="5"/>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第九条 联系和送达方式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1.出卖人联系人和联系方式：姓名：***； 传真： ；移动电话：***；电子邮箱：***；微信（或QQ）号：***；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2.买受人联系人和联系方式：姓名：周祥生；传真：0511-88995285；移动电话：13861358963；电子邮箱：</w:t>
      </w:r>
      <w:r>
        <w:fldChar w:fldCharType="begin"/>
      </w:r>
      <w:r>
        <w:instrText xml:space="preserve"> HYPERLINK "mailto:1386358963@139.com" </w:instrText>
      </w:r>
      <w:r>
        <w:fldChar w:fldCharType="separate"/>
      </w:r>
      <w:r>
        <w:rPr>
          <w:rFonts w:hint="eastAsia" w:ascii="方正仿宋简体" w:hAnsi="方正仿宋简体" w:eastAsia="方正仿宋简体" w:cs="方正仿宋简体"/>
          <w:sz w:val="32"/>
          <w:szCs w:val="32"/>
        </w:rPr>
        <w:t>13861358963@139.com</w:t>
      </w:r>
      <w:r>
        <w:rPr>
          <w:rFonts w:hint="eastAsia" w:ascii="方正仿宋简体" w:hAnsi="方正仿宋简体" w:eastAsia="方正仿宋简体" w:cs="方正仿宋简体"/>
          <w:sz w:val="32"/>
          <w:szCs w:val="32"/>
        </w:rPr>
        <w:fldChar w:fldCharType="end"/>
      </w:r>
      <w:r>
        <w:rPr>
          <w:rFonts w:hint="eastAsia" w:ascii="方正仿宋简体" w:hAnsi="方正仿宋简体" w:eastAsia="方正仿宋简体" w:cs="方正仿宋简体"/>
          <w:sz w:val="32"/>
          <w:szCs w:val="32"/>
        </w:rPr>
        <w:t>；微信（或QQ）号：zxs13861358963。</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3.本协议项下的所有合同、函件、通知等以上通讯方式送达对方公司所在地，均视为法律上的有效通知和送达，不论对方是否签收或拒收。若上述联系方式发生变化，则应及时以书面方式通知对方。</w:t>
      </w:r>
      <w:r>
        <w:rPr>
          <w:rFonts w:hint="eastAsia" w:ascii="宋体" w:hAnsi="宋体" w:cs="宋体"/>
          <w:sz w:val="32"/>
          <w:szCs w:val="32"/>
        </w:rPr>
        <w:t> </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第十条 合同争议解决方式</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合同项下发生的争议，双方应协商解决，协商解决不成的，可向合同签订地人民法院起诉。败诉方应承担胜诉方因此支付的一切费用（包括但不限于诉讼费、仲裁费、律师费、执行费、评估费、拍卖费、代偿款、赔偿款等。）</w:t>
      </w:r>
    </w:p>
    <w:p>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第十一条 其它约定事项</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1.本合同一式</w:t>
      </w:r>
      <w:r>
        <w:rPr>
          <w:rFonts w:hint="eastAsia" w:ascii="方正仿宋简体" w:hAnsi="方正仿宋简体" w:eastAsia="方正仿宋简体" w:cs="方正仿宋简体"/>
          <w:sz w:val="32"/>
          <w:szCs w:val="32"/>
          <w:u w:val="single"/>
        </w:rPr>
        <w:t xml:space="preserve"> 4 </w:t>
      </w:r>
      <w:r>
        <w:rPr>
          <w:rFonts w:hint="eastAsia" w:ascii="方正仿宋简体" w:hAnsi="方正仿宋简体" w:eastAsia="方正仿宋简体" w:cs="方正仿宋简体"/>
          <w:sz w:val="32"/>
          <w:szCs w:val="32"/>
        </w:rPr>
        <w:t>份，出卖人执</w:t>
      </w:r>
      <w:r>
        <w:rPr>
          <w:rFonts w:hint="eastAsia" w:ascii="方正仿宋简体" w:hAnsi="方正仿宋简体" w:eastAsia="方正仿宋简体" w:cs="方正仿宋简体"/>
          <w:sz w:val="32"/>
          <w:szCs w:val="32"/>
          <w:u w:val="single"/>
        </w:rPr>
        <w:t xml:space="preserve"> 1 </w:t>
      </w:r>
      <w:r>
        <w:rPr>
          <w:rFonts w:hint="eastAsia" w:ascii="方正仿宋简体" w:hAnsi="方正仿宋简体" w:eastAsia="方正仿宋简体" w:cs="方正仿宋简体"/>
          <w:sz w:val="32"/>
          <w:szCs w:val="32"/>
        </w:rPr>
        <w:t>份，买受人执</w:t>
      </w:r>
      <w:r>
        <w:rPr>
          <w:rFonts w:hint="eastAsia" w:ascii="方正仿宋简体" w:hAnsi="方正仿宋简体" w:eastAsia="方正仿宋简体" w:cs="方正仿宋简体"/>
          <w:sz w:val="32"/>
          <w:szCs w:val="32"/>
          <w:u w:val="single"/>
        </w:rPr>
        <w:t xml:space="preserve"> 3 </w:t>
      </w:r>
      <w:r>
        <w:rPr>
          <w:rFonts w:hint="eastAsia" w:ascii="方正仿宋简体" w:hAnsi="方正仿宋简体" w:eastAsia="方正仿宋简体" w:cs="方正仿宋简体"/>
          <w:sz w:val="32"/>
          <w:szCs w:val="32"/>
        </w:rPr>
        <w:t>份，自双方签字盖章之日起生效。</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2.其他未尽事宜，双方协商解决，并签订补充协议。</w:t>
      </w:r>
    </w:p>
    <w:p>
      <w:pPr>
        <w:pStyle w:val="5"/>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凡因发生严重的地震、洪水、海啸、台风等自然灾害，或战争、动乱、罢工等其他不能预见、不能避免且无法克服的不可抗力事件，致使任何一方全部或部分不能履行本合同的，遭受上述不可抗力事件的一方，应立即以口头和书面方式通知对方，并（应在三十日内）提供不可抗力的详情以及政府部门出具的相关证明文件，由此免除该方的违约责任。</w:t>
      </w:r>
    </w:p>
    <w:tbl>
      <w:tblPr>
        <w:tblStyle w:val="1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atLeast"/>
        </w:trPr>
        <w:tc>
          <w:tcPr>
            <w:tcW w:w="3828"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出卖人：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出卖人（合同专用章）：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住所：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电话：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开户银行：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帐号： </w:t>
            </w:r>
          </w:p>
        </w:tc>
        <w:tc>
          <w:tcPr>
            <w:tcW w:w="5103" w:type="dxa"/>
            <w:tcBorders>
              <w:top w:val="single" w:color="auto" w:sz="4" w:space="0"/>
              <w:left w:val="single" w:color="auto" w:sz="4" w:space="0"/>
              <w:bottom w:val="single" w:color="auto" w:sz="4" w:space="0"/>
              <w:right w:val="single" w:color="auto" w:sz="4" w:space="0"/>
            </w:tcBorders>
          </w:tcPr>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 xml:space="preserve">买受人：镇江海纳川公铁运输有限公司                    </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买受人（合同专用章）：</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住所：江苏省镇江市京口区谏壁镇越河街50号</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电话：0511-88995202</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开户银行：交通银行镇江分行</w:t>
            </w:r>
          </w:p>
          <w:p>
            <w:pPr>
              <w:spacing w:line="0" w:lineRule="atLeast"/>
              <w:rPr>
                <w:rFonts w:ascii="方正仿宋简体" w:hAnsi="方正仿宋简体" w:eastAsia="方正仿宋简体" w:cs="方正仿宋简体"/>
                <w:sz w:val="28"/>
                <w:szCs w:val="28"/>
              </w:rPr>
            </w:pPr>
            <w:r>
              <w:rPr>
                <w:rFonts w:hint="eastAsia" w:ascii="方正仿宋简体" w:hAnsi="方正仿宋简体" w:eastAsia="方正仿宋简体" w:cs="方正仿宋简体"/>
                <w:sz w:val="28"/>
                <w:szCs w:val="28"/>
              </w:rPr>
              <w:t>帐号：381006700011000185622</w:t>
            </w:r>
          </w:p>
        </w:tc>
      </w:tr>
    </w:tbl>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本页为镇江海纳川公铁运输有限公司与***公司于****年*月*日签订的《产品买卖合同》（编号：</w:t>
      </w:r>
      <w:r>
        <w:rPr>
          <w:rFonts w:hint="eastAsia" w:ascii="微软雅黑" w:hAnsi="微软雅黑" w:eastAsia="微软雅黑"/>
          <w:color w:val="333333"/>
          <w:sz w:val="26"/>
          <w:szCs w:val="26"/>
          <w:shd w:val="clear" w:color="auto" w:fill="FFFFFF"/>
        </w:rPr>
        <w:t>HJHB-E-2023-****</w:t>
      </w:r>
      <w:r>
        <w:rPr>
          <w:rFonts w:hint="eastAsia" w:ascii="方正仿宋简体" w:hAnsi="方正仿宋简体" w:eastAsia="方正仿宋简体" w:cs="方正仿宋简体"/>
          <w:sz w:val="32"/>
          <w:szCs w:val="32"/>
        </w:rPr>
        <w:t>）合同签章页。</w:t>
      </w: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pict>
        <v:rect id="文本框 2" o:spid="_x0000_s4097" o:spt="1" style="position:absolute;left:0pt;margin-top:0pt;height:144pt;width:144pt;mso-position-horizontal:center;mso-position-horizontal-relative:margin;mso-wrap-style:none;z-index:251660288;mso-width-relative:page;mso-height-relative:page;" filled="f" o:preferrelative="t" stroked="f" coordsize="21600,21600">
          <v:path/>
          <v:fill on="f" focussize="0,0"/>
          <v:stroke on="f"/>
          <v:imagedata o:title=""/>
          <o:lock v:ext="edit"/>
          <v:textbox inset="0mm,0mm,0mm,0mm" style="mso-fit-shape-to-text:t;">
            <w:txbxContent>
              <w:p>
                <w:pPr>
                  <w:pStyle w:val="8"/>
                  <w:jc w:val="center"/>
                </w:pPr>
                <w:r>
                  <w:fldChar w:fldCharType="begin"/>
                </w:r>
                <w:r>
                  <w:instrText xml:space="preserve"> PAGE  \* MERGEFORMAT </w:instrText>
                </w:r>
                <w:r>
                  <w:fldChar w:fldCharType="separate"/>
                </w:r>
                <w:r>
                  <w:t>1</w:t>
                </w:r>
                <w: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jc w:val="right"/>
    </w:pPr>
    <w:r>
      <w:rPr>
        <w:rFonts w:hint="eastAsia"/>
      </w:rPr>
      <w:t>镇江海纳川物流产业发展有限责任公司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DEwNDY2YTI5NjhmZmZjMjIxYzU0Y2ZmMTU3ZjJkNmIifQ=="/>
  </w:docVars>
  <w:rsids>
    <w:rsidRoot w:val="359E47FF"/>
    <w:rsid w:val="00030F87"/>
    <w:rsid w:val="0003693D"/>
    <w:rsid w:val="00063E06"/>
    <w:rsid w:val="000A22DB"/>
    <w:rsid w:val="000C1845"/>
    <w:rsid w:val="000D6A23"/>
    <w:rsid w:val="001260B7"/>
    <w:rsid w:val="00160290"/>
    <w:rsid w:val="00166793"/>
    <w:rsid w:val="0018234A"/>
    <w:rsid w:val="001915A1"/>
    <w:rsid w:val="00193418"/>
    <w:rsid w:val="00196EA5"/>
    <w:rsid w:val="001A7FE6"/>
    <w:rsid w:val="001C3F61"/>
    <w:rsid w:val="001F16BE"/>
    <w:rsid w:val="00210C67"/>
    <w:rsid w:val="002133E5"/>
    <w:rsid w:val="0024696A"/>
    <w:rsid w:val="002C78E1"/>
    <w:rsid w:val="002F51AC"/>
    <w:rsid w:val="002F66BD"/>
    <w:rsid w:val="0031037C"/>
    <w:rsid w:val="00325814"/>
    <w:rsid w:val="00331F42"/>
    <w:rsid w:val="00355E41"/>
    <w:rsid w:val="003674EC"/>
    <w:rsid w:val="003732C8"/>
    <w:rsid w:val="00380BAA"/>
    <w:rsid w:val="0038382E"/>
    <w:rsid w:val="00383D99"/>
    <w:rsid w:val="00394D6B"/>
    <w:rsid w:val="003B4E51"/>
    <w:rsid w:val="003B6F8B"/>
    <w:rsid w:val="003C384A"/>
    <w:rsid w:val="00413897"/>
    <w:rsid w:val="00423C19"/>
    <w:rsid w:val="004424E8"/>
    <w:rsid w:val="00466243"/>
    <w:rsid w:val="004875EB"/>
    <w:rsid w:val="004975D5"/>
    <w:rsid w:val="004C1280"/>
    <w:rsid w:val="004C289D"/>
    <w:rsid w:val="004E34E7"/>
    <w:rsid w:val="004F5E27"/>
    <w:rsid w:val="00527733"/>
    <w:rsid w:val="0053268D"/>
    <w:rsid w:val="005D4F71"/>
    <w:rsid w:val="0061433F"/>
    <w:rsid w:val="006734DC"/>
    <w:rsid w:val="00675384"/>
    <w:rsid w:val="006835A9"/>
    <w:rsid w:val="00693CB5"/>
    <w:rsid w:val="006C09FB"/>
    <w:rsid w:val="006D00BD"/>
    <w:rsid w:val="006D3CEC"/>
    <w:rsid w:val="006D5E62"/>
    <w:rsid w:val="0070428B"/>
    <w:rsid w:val="007254B5"/>
    <w:rsid w:val="00753CD1"/>
    <w:rsid w:val="00786EDE"/>
    <w:rsid w:val="007875CD"/>
    <w:rsid w:val="007C1EE1"/>
    <w:rsid w:val="007D12CA"/>
    <w:rsid w:val="007D630F"/>
    <w:rsid w:val="007E6E47"/>
    <w:rsid w:val="0083404A"/>
    <w:rsid w:val="00842B41"/>
    <w:rsid w:val="00856599"/>
    <w:rsid w:val="00875BBD"/>
    <w:rsid w:val="00882A3F"/>
    <w:rsid w:val="00897D36"/>
    <w:rsid w:val="008C785B"/>
    <w:rsid w:val="008D2F65"/>
    <w:rsid w:val="008D5377"/>
    <w:rsid w:val="008D6343"/>
    <w:rsid w:val="00900A5B"/>
    <w:rsid w:val="0091028A"/>
    <w:rsid w:val="0093613E"/>
    <w:rsid w:val="00945C9A"/>
    <w:rsid w:val="00975ECA"/>
    <w:rsid w:val="00981E93"/>
    <w:rsid w:val="009A29A7"/>
    <w:rsid w:val="009C7CE7"/>
    <w:rsid w:val="009D1883"/>
    <w:rsid w:val="009D21BB"/>
    <w:rsid w:val="00A30621"/>
    <w:rsid w:val="00A63D7F"/>
    <w:rsid w:val="00A7381A"/>
    <w:rsid w:val="00AB6095"/>
    <w:rsid w:val="00AC569D"/>
    <w:rsid w:val="00AF29F9"/>
    <w:rsid w:val="00B01341"/>
    <w:rsid w:val="00B15376"/>
    <w:rsid w:val="00B353E5"/>
    <w:rsid w:val="00B51C96"/>
    <w:rsid w:val="00B7406B"/>
    <w:rsid w:val="00B74619"/>
    <w:rsid w:val="00B82CED"/>
    <w:rsid w:val="00BD78FB"/>
    <w:rsid w:val="00BF2809"/>
    <w:rsid w:val="00C258E8"/>
    <w:rsid w:val="00C41533"/>
    <w:rsid w:val="00C56465"/>
    <w:rsid w:val="00C743A3"/>
    <w:rsid w:val="00C97E7F"/>
    <w:rsid w:val="00D24639"/>
    <w:rsid w:val="00D32CC0"/>
    <w:rsid w:val="00DA002C"/>
    <w:rsid w:val="00DD194E"/>
    <w:rsid w:val="00E4494E"/>
    <w:rsid w:val="00E45A9C"/>
    <w:rsid w:val="00E50D02"/>
    <w:rsid w:val="00E74639"/>
    <w:rsid w:val="00E9506E"/>
    <w:rsid w:val="00E9659A"/>
    <w:rsid w:val="00EB7745"/>
    <w:rsid w:val="00ED1B47"/>
    <w:rsid w:val="00F0109D"/>
    <w:rsid w:val="00F16E4B"/>
    <w:rsid w:val="00F32DB5"/>
    <w:rsid w:val="00F45B42"/>
    <w:rsid w:val="00F75185"/>
    <w:rsid w:val="00FA1409"/>
    <w:rsid w:val="00FF1217"/>
    <w:rsid w:val="00FF61CA"/>
    <w:rsid w:val="070447B7"/>
    <w:rsid w:val="09E67744"/>
    <w:rsid w:val="0CCD460E"/>
    <w:rsid w:val="1444244B"/>
    <w:rsid w:val="14EA645D"/>
    <w:rsid w:val="19181A3A"/>
    <w:rsid w:val="19AF2D16"/>
    <w:rsid w:val="1FF735B9"/>
    <w:rsid w:val="225D796E"/>
    <w:rsid w:val="24EC6623"/>
    <w:rsid w:val="2BBD3669"/>
    <w:rsid w:val="2E16582B"/>
    <w:rsid w:val="2E4116FA"/>
    <w:rsid w:val="31262BAF"/>
    <w:rsid w:val="330F093A"/>
    <w:rsid w:val="34E37CA8"/>
    <w:rsid w:val="359E47FF"/>
    <w:rsid w:val="35B72FCB"/>
    <w:rsid w:val="35DA3E68"/>
    <w:rsid w:val="379A3E49"/>
    <w:rsid w:val="391E61C3"/>
    <w:rsid w:val="416D2207"/>
    <w:rsid w:val="43EC12FF"/>
    <w:rsid w:val="44E509D4"/>
    <w:rsid w:val="4B0853C3"/>
    <w:rsid w:val="4DC0511E"/>
    <w:rsid w:val="4FAC5BC3"/>
    <w:rsid w:val="4FC61FF0"/>
    <w:rsid w:val="50846203"/>
    <w:rsid w:val="538763B9"/>
    <w:rsid w:val="55DC546E"/>
    <w:rsid w:val="579C3951"/>
    <w:rsid w:val="596D6B7C"/>
    <w:rsid w:val="59DE3467"/>
    <w:rsid w:val="5CEC747F"/>
    <w:rsid w:val="66202ABE"/>
    <w:rsid w:val="66441755"/>
    <w:rsid w:val="66CF713B"/>
    <w:rsid w:val="68961ACE"/>
    <w:rsid w:val="6D9745DB"/>
    <w:rsid w:val="726141AB"/>
    <w:rsid w:val="7406451D"/>
    <w:rsid w:val="756061F7"/>
    <w:rsid w:val="756A3232"/>
    <w:rsid w:val="77DF544D"/>
    <w:rsid w:val="783458C3"/>
    <w:rsid w:val="7A1E0C67"/>
    <w:rsid w:val="7B044DE1"/>
    <w:rsid w:val="7C250D4F"/>
    <w:rsid w:val="7DD7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9"/>
    <w:pPr>
      <w:keepNext/>
      <w:keepLines/>
      <w:spacing w:line="600" w:lineRule="exact"/>
      <w:jc w:val="center"/>
      <w:outlineLvl w:val="0"/>
    </w:pPr>
    <w:rPr>
      <w:rFonts w:ascii="Calibri" w:hAnsi="Calibri"/>
      <w:kern w:val="44"/>
      <w:sz w:val="4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Plain Text"/>
    <w:basedOn w:val="1"/>
    <w:unhideWhenUsed/>
    <w:qFormat/>
    <w:uiPriority w:val="99"/>
    <w:rPr>
      <w:rFonts w:ascii="宋体" w:hAnsi="Courier New"/>
      <w:kern w:val="0"/>
      <w:sz w:val="20"/>
    </w:rPr>
  </w:style>
  <w:style w:type="paragraph" w:styleId="5">
    <w:name w:val="annotation text"/>
    <w:basedOn w:val="1"/>
    <w:link w:val="17"/>
    <w:qFormat/>
    <w:uiPriority w:val="0"/>
    <w:pPr>
      <w:jc w:val="left"/>
    </w:pPr>
    <w:rPr>
      <w:rFonts w:ascii="Calibri" w:hAnsi="Calibri"/>
    </w:rPr>
  </w:style>
  <w:style w:type="paragraph" w:styleId="6">
    <w:name w:val="Body Text Indent"/>
    <w:basedOn w:val="1"/>
    <w:unhideWhenUsed/>
    <w:qFormat/>
    <w:uiPriority w:val="0"/>
    <w:pPr>
      <w:spacing w:after="120"/>
      <w:ind w:left="420" w:leftChars="200"/>
    </w:pPr>
  </w:style>
  <w:style w:type="paragraph" w:styleId="7">
    <w:name w:val="Balloon Text"/>
    <w:basedOn w:val="1"/>
    <w:link w:val="18"/>
    <w:uiPriority w:val="0"/>
    <w:rPr>
      <w:sz w:val="18"/>
      <w:szCs w:val="18"/>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Title"/>
    <w:basedOn w:val="1"/>
    <w:next w:val="1"/>
    <w:qFormat/>
    <w:uiPriority w:val="0"/>
    <w:pPr>
      <w:spacing w:before="240" w:after="60"/>
      <w:jc w:val="center"/>
      <w:outlineLvl w:val="0"/>
    </w:pPr>
    <w:rPr>
      <w:rFonts w:ascii="Cambria" w:hAnsi="Cambria"/>
      <w:b/>
      <w:bCs/>
      <w:kern w:val="0"/>
      <w:sz w:val="32"/>
      <w:szCs w:val="32"/>
    </w:rPr>
  </w:style>
  <w:style w:type="paragraph" w:styleId="11">
    <w:name w:val="Body Text First Indent 2"/>
    <w:basedOn w:val="6"/>
    <w:qFormat/>
    <w:uiPriority w:val="99"/>
    <w:pPr>
      <w:adjustRightInd w:val="0"/>
      <w:spacing w:after="0" w:line="312" w:lineRule="atLeast"/>
      <w:ind w:left="1296" w:leftChars="0"/>
      <w:textAlignment w:val="baseline"/>
    </w:pPr>
    <w:rPr>
      <w:rFonts w:eastAsia="仿宋_GB2312"/>
      <w:kern w:val="21"/>
      <w:sz w:val="32"/>
    </w:rPr>
  </w:style>
  <w:style w:type="paragraph" w:customStyle="1" w:styleId="14">
    <w:name w:val="列出段落11"/>
    <w:basedOn w:val="1"/>
    <w:qFormat/>
    <w:uiPriority w:val="99"/>
    <w:pPr>
      <w:ind w:firstLine="420" w:firstLineChars="200"/>
    </w:pPr>
  </w:style>
  <w:style w:type="paragraph" w:customStyle="1" w:styleId="15">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16">
    <w:name w:val="列出段落1"/>
    <w:basedOn w:val="1"/>
    <w:qFormat/>
    <w:uiPriority w:val="34"/>
    <w:pPr>
      <w:ind w:firstLine="420" w:firstLineChars="200"/>
    </w:pPr>
  </w:style>
  <w:style w:type="character" w:customStyle="1" w:styleId="17">
    <w:name w:val="批注文字 Char"/>
    <w:basedOn w:val="13"/>
    <w:link w:val="5"/>
    <w:qFormat/>
    <w:uiPriority w:val="0"/>
    <w:rPr>
      <w:rFonts w:cs="Times New Roman"/>
      <w:kern w:val="2"/>
      <w:sz w:val="21"/>
    </w:rPr>
  </w:style>
  <w:style w:type="character" w:customStyle="1" w:styleId="18">
    <w:name w:val="批注框文本 Char"/>
    <w:basedOn w:val="13"/>
    <w:link w:val="7"/>
    <w:uiPriority w:val="0"/>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1211</Words>
  <Characters>6909</Characters>
  <Lines>57</Lines>
  <Paragraphs>16</Paragraphs>
  <TotalTime>5</TotalTime>
  <ScaleCrop>false</ScaleCrop>
  <LinksUpToDate>false</LinksUpToDate>
  <CharactersWithSpaces>8104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2023-03-29T02:45:00Z</dcterms:created>
  <dc:creator>Administrator</dc:creator>
  <cp:lastModifiedBy>邵蕾✨</cp:lastModifiedBy>
  <cp:lastPrinted>2023-05-24T00:45:00Z</cp:lastPrinted>
  <dcterms:modified xsi:type="dcterms:W3CDTF">2023-07-25T08:43:42Z</dcterms:modified>
  <dc:title>镇江海纳川物流产业发展有限责任公司</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E617128971214F11A0A6819B265D0306</vt:lpwstr>
  </property>
</Properties>
</file>