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港口4台</w:t>
      </w:r>
      <w:r>
        <w:rPr>
          <w:rFonts w:ascii="方正仿宋简体" w:hAnsi="仿宋_GB2312" w:eastAsia="方正仿宋简体" w:cs="仿宋_GB2312"/>
          <w:kern w:val="32"/>
          <w:sz w:val="32"/>
          <w:szCs w:val="32"/>
          <w:u w:val="single"/>
        </w:rPr>
        <w:t>高杆灯故障检查</w:t>
      </w:r>
      <w:r>
        <w:rPr>
          <w:rFonts w:hint="eastAsia" w:ascii="方正仿宋简体" w:hAnsi="仿宋_GB2312" w:eastAsia="方正仿宋简体" w:cs="仿宋_GB2312"/>
          <w:kern w:val="32"/>
          <w:sz w:val="32"/>
          <w:szCs w:val="32"/>
          <w:u w:val="single"/>
        </w:rPr>
        <w:t>招标</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10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方正仿宋简体" w:eastAsia="方正仿宋简体" w:cs="方正仿宋简体"/>
          <w:sz w:val="30"/>
          <w:szCs w:val="30"/>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2023年8月25日上午10点30分</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2023年8月25日上午10点30分</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keepNext w:val="0"/>
        <w:keepLines w:val="0"/>
        <w:pageBreakBefore w:val="0"/>
        <w:widowControl w:val="0"/>
        <w:kinsoku/>
        <w:overflowPunct/>
        <w:topLinePunct w:val="0"/>
        <w:autoSpaceDE/>
        <w:autoSpaceDN/>
        <w:bidi w:val="0"/>
        <w:adjustRightInd w:val="0"/>
        <w:snapToGrid w:val="0"/>
        <w:spacing w:line="600" w:lineRule="exact"/>
        <w:ind w:firstLine="160" w:firstLineChars="50"/>
        <w:textAlignment w:val="auto"/>
        <w:rPr>
          <w:rFonts w:eastAsia="仿宋_GB2312"/>
        </w:rPr>
      </w:pPr>
      <w:r>
        <w:rPr>
          <w:rFonts w:hint="eastAsia" w:ascii="方正仿宋简体" w:hAnsi="方正仿宋简体" w:eastAsia="方正仿宋简体" w:cs="方正仿宋简体"/>
          <w:sz w:val="32"/>
          <w:szCs w:val="32"/>
        </w:rPr>
        <w:t>港口煤炭码头</w:t>
      </w:r>
      <w:r>
        <w:rPr>
          <w:rFonts w:ascii="方正仿宋简体" w:hAnsi="方正仿宋简体" w:eastAsia="方正仿宋简体" w:cs="方正仿宋简体"/>
          <w:sz w:val="32"/>
          <w:szCs w:val="32"/>
        </w:rPr>
        <w:t>4</w:t>
      </w:r>
      <w:r>
        <w:rPr>
          <w:rFonts w:hint="eastAsia" w:ascii="方正仿宋简体" w:hAnsi="方正仿宋简体" w:eastAsia="方正仿宋简体" w:cs="方正仿宋简体"/>
          <w:sz w:val="32"/>
          <w:szCs w:val="32"/>
        </w:rPr>
        <w:t>台</w:t>
      </w:r>
      <w:r>
        <w:rPr>
          <w:rFonts w:ascii="方正仿宋简体" w:hAnsi="方正仿宋简体" w:eastAsia="方正仿宋简体" w:cs="方正仿宋简体"/>
          <w:sz w:val="32"/>
          <w:szCs w:val="32"/>
        </w:rPr>
        <w:t>高杆灯故障检查</w:t>
      </w:r>
      <w:r>
        <w:rPr>
          <w:rFonts w:hint="eastAsia" w:ascii="方正仿宋简体" w:hAnsi="方正仿宋简体" w:eastAsia="方正仿宋简体" w:cs="方正仿宋简体"/>
          <w:sz w:val="32"/>
          <w:szCs w:val="32"/>
        </w:rPr>
        <w:t>。</w:t>
      </w:r>
    </w:p>
    <w:p>
      <w:pPr>
        <w:keepNext w:val="0"/>
        <w:keepLines w:val="0"/>
        <w:pageBreakBefore w:val="0"/>
        <w:widowControl w:val="0"/>
        <w:kinsoku/>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keepNext w:val="0"/>
        <w:keepLines w:val="0"/>
        <w:pageBreakBefore w:val="0"/>
        <w:widowControl w:val="0"/>
        <w:kinsoku/>
        <w:overflowPunct/>
        <w:topLinePunct w:val="0"/>
        <w:autoSpaceDE/>
        <w:autoSpaceDN/>
        <w:bidi w:val="0"/>
        <w:spacing w:line="600" w:lineRule="exact"/>
        <w:ind w:firstLine="800" w:firstLineChars="250"/>
        <w:jc w:val="left"/>
        <w:textAlignment w:val="auto"/>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w:t>
      </w:r>
    </w:p>
    <w:p>
      <w:pPr>
        <w:keepNext w:val="0"/>
        <w:keepLines w:val="0"/>
        <w:pageBreakBefore w:val="0"/>
        <w:widowControl w:val="0"/>
        <w:kinsoku/>
        <w:overflowPunct/>
        <w:topLinePunct w:val="0"/>
        <w:autoSpaceDE/>
        <w:autoSpaceDN/>
        <w:bidi w:val="0"/>
        <w:spacing w:line="600" w:lineRule="exact"/>
        <w:ind w:firstLine="320" w:firstLineChars="100"/>
        <w:jc w:val="left"/>
        <w:textAlignment w:val="auto"/>
        <w:rPr>
          <w:rFonts w:ascii="方正仿宋简体" w:hAnsi="仿宋_GB2312" w:eastAsia="方正仿宋简体" w:cs="仿宋_GB2312"/>
          <w:kern w:val="0"/>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台15米高杆灯故障</w:t>
      </w:r>
      <w:r>
        <w:rPr>
          <w:rFonts w:ascii="方正仿宋简体" w:hAnsi="仿宋_GB2312" w:eastAsia="方正仿宋简体" w:cs="仿宋_GB2312"/>
          <w:sz w:val="32"/>
          <w:szCs w:val="32"/>
        </w:rPr>
        <w:t>检查</w:t>
      </w:r>
      <w:r>
        <w:rPr>
          <w:rFonts w:hint="eastAsia" w:ascii="方正仿宋简体" w:hAnsi="仿宋_GB2312" w:eastAsia="方正仿宋简体" w:cs="仿宋_GB2312"/>
          <w:sz w:val="32"/>
          <w:szCs w:val="32"/>
        </w:rPr>
        <w:t>。</w:t>
      </w:r>
    </w:p>
    <w:p>
      <w:pPr>
        <w:keepNext w:val="0"/>
        <w:keepLines w:val="0"/>
        <w:pageBreakBefore w:val="0"/>
        <w:widowControl w:val="0"/>
        <w:kinsoku/>
        <w:overflowPunct/>
        <w:topLinePunct w:val="0"/>
        <w:autoSpaceDE/>
        <w:autoSpaceDN/>
        <w:bidi w:val="0"/>
        <w:spacing w:line="600" w:lineRule="exact"/>
        <w:ind w:left="315" w:leftChars="150" w:firstLine="320" w:firstLineChars="100"/>
        <w:textAlignment w:val="auto"/>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 xml:space="preserve">.检查要求                                     </w:t>
      </w:r>
    </w:p>
    <w:p>
      <w:pPr>
        <w:ind w:left="425" w:leftChars="50" w:hanging="320" w:hangingChars="100"/>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 xml:space="preserve">    </w:t>
      </w:r>
      <w:r>
        <w:rPr>
          <w:rFonts w:hint="eastAsia" w:ascii="方正仿宋简体" w:hAnsi="仿宋_GB2312" w:eastAsia="方正仿宋简体" w:cs="仿宋_GB2312"/>
          <w:kern w:val="1"/>
          <w:sz w:val="32"/>
          <w:szCs w:val="32"/>
        </w:rPr>
        <w:t>通过</w:t>
      </w:r>
      <w:r>
        <w:rPr>
          <w:rFonts w:ascii="方正仿宋简体" w:hAnsi="仿宋_GB2312" w:eastAsia="方正仿宋简体" w:cs="仿宋_GB2312"/>
          <w:kern w:val="1"/>
          <w:sz w:val="32"/>
          <w:szCs w:val="32"/>
        </w:rPr>
        <w:t>高杆灯升</w:t>
      </w:r>
      <w:r>
        <w:rPr>
          <w:rFonts w:hint="eastAsia" w:ascii="方正仿宋简体" w:hAnsi="仿宋_GB2312" w:eastAsia="方正仿宋简体" w:cs="仿宋_GB2312"/>
          <w:kern w:val="1"/>
          <w:sz w:val="32"/>
          <w:szCs w:val="32"/>
        </w:rPr>
        <w:t>降</w:t>
      </w:r>
      <w:r>
        <w:rPr>
          <w:rFonts w:ascii="方正仿宋简体" w:hAnsi="仿宋_GB2312" w:eastAsia="方正仿宋简体" w:cs="仿宋_GB2312"/>
          <w:kern w:val="1"/>
          <w:sz w:val="32"/>
          <w:szCs w:val="32"/>
        </w:rPr>
        <w:t>装置</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将高杆等灯盘落到检查高度</w:t>
      </w:r>
      <w:r>
        <w:rPr>
          <w:rFonts w:hint="eastAsia" w:ascii="方正仿宋简体" w:hAnsi="仿宋_GB2312" w:eastAsia="方正仿宋简体" w:cs="仿宋_GB2312"/>
          <w:kern w:val="1"/>
          <w:sz w:val="32"/>
          <w:szCs w:val="32"/>
        </w:rPr>
        <w:t>，依</w:t>
      </w:r>
    </w:p>
    <w:p>
      <w:pPr>
        <w:ind w:left="425" w:leftChars="50" w:hanging="320" w:hangingChars="1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次</w:t>
      </w:r>
      <w:r>
        <w:rPr>
          <w:rFonts w:ascii="方正仿宋简体" w:hAnsi="仿宋_GB2312" w:eastAsia="方正仿宋简体" w:cs="仿宋_GB2312"/>
          <w:kern w:val="1"/>
          <w:sz w:val="32"/>
          <w:szCs w:val="32"/>
        </w:rPr>
        <w:t>检查</w:t>
      </w:r>
      <w:r>
        <w:rPr>
          <w:rFonts w:hint="eastAsia" w:ascii="方正仿宋简体" w:hAnsi="仿宋_GB2312" w:eastAsia="方正仿宋简体" w:cs="仿宋_GB2312"/>
          <w:kern w:val="1"/>
          <w:sz w:val="32"/>
          <w:szCs w:val="32"/>
        </w:rPr>
        <w:t>照明灯具、灯盘</w:t>
      </w:r>
      <w:r>
        <w:rPr>
          <w:rFonts w:ascii="方正仿宋简体" w:hAnsi="仿宋_GB2312" w:eastAsia="方正仿宋简体" w:cs="仿宋_GB2312"/>
          <w:kern w:val="1"/>
          <w:sz w:val="32"/>
          <w:szCs w:val="32"/>
        </w:rPr>
        <w:t>配线、</w:t>
      </w:r>
      <w:r>
        <w:rPr>
          <w:rFonts w:hint="eastAsia" w:ascii="方正仿宋简体" w:hAnsi="仿宋_GB2312" w:eastAsia="方正仿宋简体" w:cs="仿宋_GB2312"/>
          <w:kern w:val="1"/>
          <w:sz w:val="32"/>
          <w:szCs w:val="32"/>
        </w:rPr>
        <w:t>接线盒</w:t>
      </w:r>
      <w:r>
        <w:rPr>
          <w:rFonts w:ascii="方正仿宋简体" w:hAnsi="仿宋_GB2312" w:eastAsia="方正仿宋简体" w:cs="仿宋_GB2312"/>
          <w:kern w:val="1"/>
          <w:sz w:val="32"/>
          <w:szCs w:val="32"/>
        </w:rPr>
        <w:t>、</w:t>
      </w:r>
      <w:r>
        <w:rPr>
          <w:rFonts w:hint="eastAsia" w:ascii="方正仿宋简体" w:hAnsi="仿宋_GB2312" w:eastAsia="方正仿宋简体" w:cs="仿宋_GB2312"/>
          <w:kern w:val="1"/>
          <w:sz w:val="32"/>
          <w:szCs w:val="32"/>
        </w:rPr>
        <w:t>主电缆、钢丝绳、钢</w:t>
      </w:r>
    </w:p>
    <w:p>
      <w:pPr>
        <w:ind w:left="425" w:leftChars="50" w:hanging="320" w:hangingChars="1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丝绳</w:t>
      </w:r>
      <w:r>
        <w:rPr>
          <w:rFonts w:ascii="方正仿宋简体" w:hAnsi="仿宋_GB2312" w:eastAsia="方正仿宋简体" w:cs="仿宋_GB2312"/>
          <w:kern w:val="1"/>
          <w:sz w:val="32"/>
          <w:szCs w:val="32"/>
        </w:rPr>
        <w:t>、齿箱、电机</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时序控制器、控制箱</w:t>
      </w:r>
      <w:r>
        <w:rPr>
          <w:rFonts w:hint="eastAsia" w:ascii="方正仿宋简体" w:hAnsi="仿宋_GB2312" w:eastAsia="方正仿宋简体" w:cs="仿宋_GB2312"/>
          <w:kern w:val="1"/>
          <w:sz w:val="32"/>
          <w:szCs w:val="32"/>
        </w:rPr>
        <w:t>等</w:t>
      </w:r>
      <w:r>
        <w:rPr>
          <w:rFonts w:ascii="方正仿宋简体" w:hAnsi="仿宋_GB2312" w:eastAsia="方正仿宋简体" w:cs="仿宋_GB2312"/>
          <w:kern w:val="1"/>
          <w:sz w:val="32"/>
          <w:szCs w:val="32"/>
        </w:rPr>
        <w:t>，</w:t>
      </w:r>
      <w:r>
        <w:rPr>
          <w:rFonts w:hint="eastAsia" w:ascii="方正仿宋简体" w:hAnsi="仿宋_GB2312" w:eastAsia="方正仿宋简体" w:cs="仿宋_GB2312"/>
          <w:kern w:val="1"/>
          <w:sz w:val="32"/>
          <w:szCs w:val="32"/>
        </w:rPr>
        <w:t>检查</w:t>
      </w:r>
      <w:r>
        <w:rPr>
          <w:rFonts w:ascii="方正仿宋简体" w:hAnsi="仿宋_GB2312" w:eastAsia="方正仿宋简体" w:cs="仿宋_GB2312"/>
          <w:kern w:val="1"/>
          <w:sz w:val="32"/>
          <w:szCs w:val="32"/>
        </w:rPr>
        <w:t>完毕</w:t>
      </w:r>
      <w:r>
        <w:rPr>
          <w:rFonts w:hint="eastAsia" w:ascii="方正仿宋简体" w:hAnsi="仿宋_GB2312" w:eastAsia="方正仿宋简体" w:cs="仿宋_GB2312"/>
          <w:kern w:val="1"/>
          <w:sz w:val="32"/>
          <w:szCs w:val="32"/>
        </w:rPr>
        <w:t>将</w:t>
      </w:r>
      <w:r>
        <w:rPr>
          <w:rFonts w:ascii="方正仿宋简体" w:hAnsi="仿宋_GB2312" w:eastAsia="方正仿宋简体" w:cs="仿宋_GB2312"/>
          <w:kern w:val="1"/>
          <w:sz w:val="32"/>
          <w:szCs w:val="32"/>
        </w:rPr>
        <w:t>灯</w:t>
      </w:r>
    </w:p>
    <w:p>
      <w:pPr>
        <w:ind w:left="425" w:leftChars="50" w:hanging="320" w:hangingChars="100"/>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盘升到原</w:t>
      </w:r>
      <w:r>
        <w:rPr>
          <w:rFonts w:hint="eastAsia" w:ascii="方正仿宋简体" w:hAnsi="仿宋_GB2312" w:eastAsia="方正仿宋简体" w:cs="仿宋_GB2312"/>
          <w:kern w:val="1"/>
          <w:sz w:val="32"/>
          <w:szCs w:val="32"/>
        </w:rPr>
        <w:t>位，列出</w:t>
      </w:r>
      <w:r>
        <w:rPr>
          <w:rFonts w:ascii="方正仿宋简体" w:hAnsi="仿宋_GB2312" w:eastAsia="方正仿宋简体" w:cs="仿宋_GB2312"/>
          <w:kern w:val="1"/>
          <w:sz w:val="32"/>
          <w:szCs w:val="32"/>
        </w:rPr>
        <w:t>故障零配件清单。</w:t>
      </w:r>
    </w:p>
    <w:p>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如高杆灯</w:t>
      </w:r>
      <w:r>
        <w:rPr>
          <w:rFonts w:ascii="方正仿宋简体" w:hAnsi="仿宋_GB2312" w:eastAsia="方正仿宋简体" w:cs="仿宋_GB2312"/>
          <w:kern w:val="1"/>
          <w:sz w:val="32"/>
          <w:szCs w:val="32"/>
        </w:rPr>
        <w:t>升降装置故障</w:t>
      </w:r>
      <w:r>
        <w:rPr>
          <w:rFonts w:hint="eastAsia" w:ascii="方正仿宋简体" w:hAnsi="仿宋_GB2312" w:eastAsia="方正仿宋简体" w:cs="仿宋_GB2312"/>
          <w:kern w:val="1"/>
          <w:sz w:val="32"/>
          <w:szCs w:val="32"/>
        </w:rPr>
        <w:t>或</w:t>
      </w:r>
      <w:r>
        <w:rPr>
          <w:rFonts w:ascii="方正仿宋简体" w:hAnsi="仿宋_GB2312" w:eastAsia="方正仿宋简体" w:cs="仿宋_GB2312"/>
          <w:kern w:val="1"/>
          <w:sz w:val="32"/>
          <w:szCs w:val="32"/>
        </w:rPr>
        <w:t>钢丝绳腐蚀导致灯盘无法落地需吊车配合，吊车</w:t>
      </w:r>
      <w:r>
        <w:rPr>
          <w:rFonts w:hint="eastAsia" w:ascii="方正仿宋简体" w:hAnsi="仿宋_GB2312" w:eastAsia="方正仿宋简体" w:cs="仿宋_GB2312"/>
          <w:kern w:val="1"/>
          <w:sz w:val="32"/>
          <w:szCs w:val="32"/>
        </w:rPr>
        <w:t>由</w:t>
      </w:r>
      <w:r>
        <w:rPr>
          <w:rFonts w:ascii="方正仿宋简体" w:hAnsi="仿宋_GB2312" w:eastAsia="方正仿宋简体" w:cs="仿宋_GB2312"/>
          <w:kern w:val="1"/>
          <w:sz w:val="32"/>
          <w:szCs w:val="32"/>
        </w:rPr>
        <w:t>招标方</w:t>
      </w:r>
      <w:r>
        <w:rPr>
          <w:rFonts w:hint="eastAsia" w:ascii="方正仿宋简体" w:hAnsi="仿宋_GB2312" w:eastAsia="方正仿宋简体" w:cs="仿宋_GB2312"/>
          <w:kern w:val="1"/>
          <w:sz w:val="32"/>
          <w:szCs w:val="32"/>
        </w:rPr>
        <w:t>提供</w:t>
      </w:r>
      <w:r>
        <w:rPr>
          <w:rFonts w:ascii="方正仿宋简体" w:hAnsi="仿宋_GB2312" w:eastAsia="方正仿宋简体" w:cs="仿宋_GB2312"/>
          <w:kern w:val="1"/>
          <w:sz w:val="32"/>
          <w:szCs w:val="32"/>
        </w:rPr>
        <w:t>。</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.质量要求及技术标准：《高杆照明设施技术条件》CJ/T-1998及《升降式高杆照明装置技术条件》JT/T312-1996。</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4</w:t>
      </w:r>
      <w:r>
        <w:rPr>
          <w:rFonts w:hint="eastAsia" w:ascii="方正仿宋简体" w:hAnsi="仿宋_GB2312" w:eastAsia="方正仿宋简体" w:cs="仿宋_GB2312"/>
          <w:kern w:val="1"/>
          <w:sz w:val="32"/>
          <w:szCs w:val="32"/>
        </w:rPr>
        <w:t>.工程报价为含税价，请注明税率。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kern w:val="1"/>
          <w:sz w:val="32"/>
          <w:szCs w:val="32"/>
        </w:rPr>
        <w:t>营业执照（业务范围：照明灯具</w:t>
      </w:r>
      <w:r>
        <w:rPr>
          <w:rFonts w:ascii="方正仿宋简体" w:hAnsi="仿宋_GB2312" w:eastAsia="方正仿宋简体" w:cs="仿宋_GB2312"/>
          <w:kern w:val="1"/>
          <w:sz w:val="32"/>
          <w:szCs w:val="32"/>
        </w:rPr>
        <w:t>的</w:t>
      </w:r>
      <w:r>
        <w:rPr>
          <w:rFonts w:hint="eastAsia" w:ascii="方正仿宋简体" w:hAnsi="仿宋_GB2312" w:eastAsia="方正仿宋简体" w:cs="仿宋_GB2312"/>
          <w:kern w:val="1"/>
          <w:sz w:val="32"/>
          <w:szCs w:val="32"/>
        </w:rPr>
        <w:t>维修或施工、照明</w:t>
      </w:r>
      <w:r>
        <w:rPr>
          <w:rFonts w:ascii="方正仿宋简体" w:hAnsi="仿宋_GB2312" w:eastAsia="方正仿宋简体" w:cs="仿宋_GB2312"/>
          <w:kern w:val="1"/>
          <w:sz w:val="32"/>
          <w:szCs w:val="32"/>
        </w:rPr>
        <w:t>工程安装或施工</w:t>
      </w:r>
      <w:r>
        <w:rPr>
          <w:rFonts w:hint="eastAsia" w:ascii="方正仿宋简体" w:hAnsi="仿宋_GB2312" w:eastAsia="方正仿宋简体" w:cs="仿宋_GB2312"/>
          <w:kern w:val="1"/>
          <w:sz w:val="32"/>
          <w:szCs w:val="32"/>
        </w:rPr>
        <w:t>）或建筑</w:t>
      </w:r>
      <w:r>
        <w:rPr>
          <w:rFonts w:ascii="方正仿宋简体" w:hAnsi="仿宋_GB2312" w:eastAsia="方正仿宋简体" w:cs="仿宋_GB2312"/>
          <w:kern w:val="1"/>
          <w:sz w:val="32"/>
          <w:szCs w:val="32"/>
        </w:rPr>
        <w:t>业企业资质证书（</w:t>
      </w:r>
      <w:r>
        <w:rPr>
          <w:rFonts w:hint="eastAsia" w:ascii="方正仿宋简体" w:hAnsi="仿宋_GB2312" w:eastAsia="方正仿宋简体" w:cs="仿宋_GB2312"/>
          <w:kern w:val="1"/>
          <w:sz w:val="32"/>
          <w:szCs w:val="32"/>
        </w:rPr>
        <w:t>机电</w:t>
      </w:r>
      <w:r>
        <w:rPr>
          <w:rFonts w:ascii="方正仿宋简体" w:hAnsi="仿宋_GB2312" w:eastAsia="方正仿宋简体" w:cs="仿宋_GB2312"/>
          <w:kern w:val="1"/>
          <w:sz w:val="32"/>
          <w:szCs w:val="32"/>
        </w:rPr>
        <w:t>工程总承包或专业承包</w:t>
      </w:r>
      <w:r>
        <w:rPr>
          <w:rFonts w:hint="eastAsia" w:ascii="方正仿宋简体" w:hAnsi="仿宋_GB2312" w:eastAsia="方正仿宋简体" w:cs="仿宋_GB2312"/>
          <w:kern w:val="1"/>
          <w:sz w:val="32"/>
          <w:szCs w:val="32"/>
        </w:rPr>
        <w:t>三级或</w:t>
      </w:r>
      <w:r>
        <w:rPr>
          <w:rFonts w:ascii="方正仿宋简体" w:hAnsi="仿宋_GB2312" w:eastAsia="方正仿宋简体" w:cs="仿宋_GB2312"/>
          <w:kern w:val="1"/>
          <w:sz w:val="32"/>
          <w:szCs w:val="32"/>
        </w:rPr>
        <w:t>市政</w:t>
      </w:r>
      <w:r>
        <w:rPr>
          <w:rFonts w:hint="eastAsia" w:ascii="方正仿宋简体" w:hAnsi="仿宋_GB2312" w:eastAsia="方正仿宋简体" w:cs="仿宋_GB2312"/>
          <w:kern w:val="1"/>
          <w:sz w:val="32"/>
          <w:szCs w:val="32"/>
        </w:rPr>
        <w:t>公用</w:t>
      </w:r>
      <w:r>
        <w:rPr>
          <w:rFonts w:ascii="方正仿宋简体" w:hAnsi="仿宋_GB2312" w:eastAsia="方正仿宋简体" w:cs="仿宋_GB2312"/>
          <w:kern w:val="1"/>
          <w:sz w:val="32"/>
          <w:szCs w:val="32"/>
        </w:rPr>
        <w:t>工程总承包三级及以上</w:t>
      </w:r>
      <w:r>
        <w:rPr>
          <w:rFonts w:hint="eastAsia" w:ascii="方正仿宋简体" w:hAnsi="仿宋_GB2312" w:eastAsia="方正仿宋简体" w:cs="仿宋_GB2312"/>
          <w:kern w:val="1"/>
          <w:sz w:val="32"/>
          <w:szCs w:val="32"/>
        </w:rPr>
        <w:t>资质</w:t>
      </w:r>
      <w:r>
        <w:rPr>
          <w:rFonts w:ascii="方正仿宋简体" w:hAnsi="仿宋_GB2312" w:eastAsia="方正仿宋简体" w:cs="仿宋_GB2312"/>
          <w:kern w:val="1"/>
          <w:sz w:val="32"/>
          <w:szCs w:val="32"/>
        </w:rPr>
        <w:t>）</w:t>
      </w:r>
      <w:r>
        <w:rPr>
          <w:rFonts w:hint="eastAsia" w:ascii="方正仿宋简体" w:hAnsi="仿宋_GB2312" w:eastAsia="方正仿宋简体" w:cs="仿宋_GB2312"/>
          <w:kern w:val="1"/>
          <w:sz w:val="32"/>
          <w:szCs w:val="32"/>
        </w:rPr>
        <w:t>（以上资格证明证件均可提供复印件，但需加盖公章）。</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hint="eastAsia" w:ascii="方正仿宋简体" w:hAnsi="方正仿宋简体" w:eastAsia="方正仿宋简体" w:cs="方正仿宋简体"/>
          <w:sz w:val="32"/>
          <w:szCs w:val="32"/>
        </w:rPr>
        <w:t>在确定中标，签订合同后，</w:t>
      </w:r>
      <w:r>
        <w:rPr>
          <w:rFonts w:hint="eastAsia" w:ascii="方正仿宋简体" w:hAnsi="方正仿宋简体" w:eastAsia="方正仿宋简体" w:cs="方正仿宋简体"/>
          <w:color w:val="000000" w:themeColor="text1"/>
          <w:sz w:val="32"/>
          <w:szCs w:val="32"/>
          <w14:textFill>
            <w14:solidFill>
              <w14:schemeClr w14:val="tx1"/>
            </w14:solidFill>
          </w14:textFill>
        </w:rPr>
        <w:t>中</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标方与招标方</w:t>
      </w:r>
      <w:r>
        <w:rPr>
          <w:rFonts w:ascii="方正仿宋简体" w:hAnsi="方正仿宋简体" w:eastAsia="方正仿宋简体" w:cs="方正仿宋简体"/>
          <w:color w:val="000000" w:themeColor="text1"/>
          <w:kern w:val="1"/>
          <w:sz w:val="32"/>
          <w:szCs w:val="32"/>
          <w14:textFill>
            <w14:solidFill>
              <w14:schemeClr w14:val="tx1"/>
            </w14:solidFill>
          </w14:textFill>
        </w:rPr>
        <w:t>签订安全协议</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并</w:t>
      </w:r>
      <w:r>
        <w:rPr>
          <w:rFonts w:ascii="方正仿宋简体" w:hAnsi="方正仿宋简体" w:eastAsia="方正仿宋简体" w:cs="方正仿宋简体"/>
          <w:color w:val="000000" w:themeColor="text1"/>
          <w:kern w:val="1"/>
          <w:sz w:val="32"/>
          <w:szCs w:val="32"/>
          <w14:textFill>
            <w14:solidFill>
              <w14:schemeClr w14:val="tx1"/>
            </w14:solidFill>
          </w14:textFill>
        </w:rPr>
        <w:t>缴纳</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2000元</w:t>
      </w:r>
      <w:r>
        <w:rPr>
          <w:rFonts w:ascii="方正仿宋简体" w:hAnsi="方正仿宋简体" w:eastAsia="方正仿宋简体" w:cs="方正仿宋简体"/>
          <w:color w:val="000000" w:themeColor="text1"/>
          <w:kern w:val="1"/>
          <w:sz w:val="32"/>
          <w:szCs w:val="32"/>
          <w14:textFill>
            <w14:solidFill>
              <w14:schemeClr w14:val="tx1"/>
            </w14:solidFill>
          </w14:textFill>
        </w:rPr>
        <w:t>风险抵押金</w:t>
      </w:r>
      <w:r>
        <w:rPr>
          <w:rFonts w:hint="eastAsia" w:ascii="方正仿宋简体" w:eastAsia="方正仿宋简体" w:cs="仿宋_GB2312"/>
          <w:color w:val="000000" w:themeColor="text1"/>
          <w:sz w:val="32"/>
          <w:szCs w:val="32"/>
          <w14:textFill>
            <w14:solidFill>
              <w14:schemeClr w14:val="tx1"/>
            </w14:solidFill>
          </w14:textFill>
        </w:rPr>
        <w:t>。中标方</w:t>
      </w:r>
      <w:r>
        <w:rPr>
          <w:rFonts w:ascii="方正仿宋简体" w:eastAsia="方正仿宋简体" w:cs="仿宋_GB2312"/>
          <w:color w:val="000000" w:themeColor="text1"/>
          <w:sz w:val="32"/>
          <w:szCs w:val="32"/>
          <w14:textFill>
            <w14:solidFill>
              <w14:schemeClr w14:val="tx1"/>
            </w14:solidFill>
          </w14:textFill>
        </w:rPr>
        <w:t>提供</w:t>
      </w:r>
      <w:r>
        <w:rPr>
          <w:rFonts w:hint="eastAsia" w:ascii="方正仿宋简体" w:eastAsia="方正仿宋简体" w:cs="仿宋_GB2312"/>
          <w:color w:val="000000" w:themeColor="text1"/>
          <w:sz w:val="32"/>
          <w:szCs w:val="32"/>
          <w14:textFill>
            <w14:solidFill>
              <w14:schemeClr w14:val="tx1"/>
            </w14:solidFill>
          </w14:textFill>
        </w:rPr>
        <w:t>作业人员工伤保险证明或人身意外伤害保险缴纳证明。（需加盖公章）。</w:t>
      </w:r>
    </w:p>
    <w:p>
      <w:pPr>
        <w:wordWrap w:val="0"/>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2.招标人在踏勘现场介绍高杆灯</w:t>
      </w:r>
      <w:r>
        <w:rPr>
          <w:rFonts w:ascii="方正仿宋简体" w:hAnsi="仿宋_GB2312" w:eastAsia="方正仿宋简体" w:cs="仿宋_GB2312"/>
          <w:sz w:val="32"/>
          <w:szCs w:val="32"/>
        </w:rPr>
        <w:t>位置</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状况</w:t>
      </w:r>
      <w:r>
        <w:rPr>
          <w:rFonts w:hint="eastAsia" w:ascii="方正仿宋简体" w:hAnsi="仿宋_GB2312" w:eastAsia="方正仿宋简体" w:cs="仿宋_GB2312"/>
          <w:sz w:val="32"/>
          <w:szCs w:val="32"/>
        </w:rPr>
        <w:t>和相关的周边环境情况，供投标人在编制投标文件时参考，招标人不对投标人据此作出的判断和决策负责。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3.本项目由于作业环境的复杂性，建议投标人员到作业现场进行踏勘，对未踏勘造成的一切后果由投标人自行承担，现场踏勘不作为投标资格的必要条件。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付款方式：高杆灯检查完成并</w:t>
      </w:r>
      <w:r>
        <w:rPr>
          <w:rFonts w:ascii="方正仿宋简体" w:hAnsi="方正仿宋简体" w:eastAsia="方正仿宋简体" w:cs="方正仿宋简体"/>
          <w:bCs/>
          <w:kern w:val="1"/>
          <w:sz w:val="32"/>
          <w:szCs w:val="32"/>
        </w:rPr>
        <w:t>共检后，</w:t>
      </w:r>
      <w:r>
        <w:rPr>
          <w:rFonts w:hint="eastAsia" w:ascii="方正仿宋简体" w:hAnsi="仿宋_GB2312" w:eastAsia="方正仿宋简体" w:cs="仿宋_GB2312"/>
          <w:kern w:val="1"/>
          <w:sz w:val="32"/>
          <w:szCs w:val="32"/>
        </w:rPr>
        <w:t>中标方根据招标方提供的审计认定单开具增值税发票，招标方在收到发票后</w:t>
      </w:r>
      <w:r>
        <w:rPr>
          <w:rFonts w:hint="eastAsia" w:ascii="方正仿宋简体" w:hAnsi="Calibri" w:eastAsia="方正仿宋简体" w:cs="Calibri"/>
          <w:kern w:val="1"/>
          <w:sz w:val="32"/>
          <w:szCs w:val="32"/>
        </w:rPr>
        <w:t> </w:t>
      </w: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0 日内以网银支付方式付款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w:t>
      </w:r>
      <w:r>
        <w:rPr>
          <w:rFonts w:ascii="方正仿宋简体" w:hAnsi="方正仿宋简体" w:eastAsia="方正仿宋简体" w:cs="方正仿宋简体"/>
          <w:color w:val="FF0000"/>
          <w:kern w:val="1"/>
          <w:sz w:val="32"/>
          <w:szCs w:val="32"/>
          <w:u w:val="single"/>
        </w:rPr>
        <w:t>2</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七、其他注意事项：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hint="eastAsia" w:ascii="方正小标宋简体" w:hAnsi="方正小标宋简体" w:eastAsia="方正小标宋简体" w:cs="方正小标宋简体"/>
          <w:szCs w:val="44"/>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r>
        <w:rPr>
          <w:rFonts w:hint="eastAsia" w:ascii="方正小标宋简体" w:hAnsi="方正小标宋简体" w:eastAsia="方正小标宋简体" w:cs="方正小标宋简体"/>
          <w:szCs w:val="44"/>
        </w:rPr>
        <w:t xml:space="preserve">                                                                                               </w:t>
      </w:r>
      <w:bookmarkStart w:id="0" w:name="_GoBack"/>
      <w:bookmarkEnd w:id="0"/>
    </w:p>
    <w:p>
      <w:pPr>
        <w:adjustRightInd w:val="0"/>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黑体_GBK" w:hAnsi="方正黑体_GBK" w:eastAsia="方正黑体_GBK" w:cs="方正黑体_GBK"/>
          <w:b w:val="0"/>
          <w:bCs w:val="0"/>
          <w:sz w:val="44"/>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7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052"/>
        <w:gridCol w:w="1134"/>
        <w:gridCol w:w="850"/>
        <w:gridCol w:w="1276"/>
        <w:gridCol w:w="141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710" w:type="dxa"/>
          </w:tcPr>
          <w:p>
            <w:pPr>
              <w:widowControl/>
              <w:jc w:val="center"/>
              <w:rPr>
                <w:rFonts w:ascii="宋体" w:hAnsi="宋体" w:cs="宋体"/>
                <w:kern w:val="0"/>
                <w:sz w:val="24"/>
                <w:szCs w:val="24"/>
              </w:rPr>
            </w:pPr>
            <w:r>
              <w:rPr>
                <w:rFonts w:hint="eastAsia" w:ascii="宋体" w:hAnsi="宋体" w:cs="宋体"/>
                <w:kern w:val="0"/>
                <w:sz w:val="24"/>
                <w:szCs w:val="24"/>
              </w:rPr>
              <w:t xml:space="preserve">       序号</w:t>
            </w:r>
          </w:p>
        </w:tc>
        <w:tc>
          <w:tcPr>
            <w:tcW w:w="2052" w:type="dxa"/>
            <w:vAlign w:val="center"/>
          </w:tcPr>
          <w:p>
            <w:pPr>
              <w:widowControl/>
              <w:ind w:firstLine="240" w:firstLineChars="100"/>
              <w:jc w:val="center"/>
              <w:rPr>
                <w:rFonts w:ascii="宋体" w:hAnsi="宋体" w:cs="宋体"/>
                <w:kern w:val="0"/>
                <w:sz w:val="24"/>
                <w:szCs w:val="24"/>
              </w:rPr>
            </w:pPr>
            <w:r>
              <w:rPr>
                <w:rFonts w:hint="eastAsia" w:ascii="宋体" w:hAnsi="宋体" w:cs="宋体"/>
                <w:kern w:val="0"/>
                <w:sz w:val="24"/>
                <w:szCs w:val="24"/>
              </w:rPr>
              <w:t xml:space="preserve">                     标的名称</w:t>
            </w:r>
          </w:p>
        </w:tc>
        <w:tc>
          <w:tcPr>
            <w:tcW w:w="1134" w:type="dxa"/>
          </w:tcPr>
          <w:p>
            <w:pPr>
              <w:widowControl/>
              <w:ind w:firstLine="240" w:firstLineChars="100"/>
              <w:jc w:val="center"/>
              <w:rPr>
                <w:rFonts w:ascii="宋体" w:hAnsi="宋体" w:cs="宋体"/>
                <w:kern w:val="0"/>
                <w:sz w:val="24"/>
                <w:szCs w:val="24"/>
              </w:rPr>
            </w:pP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 xml:space="preserve"> 规格 </w:t>
            </w:r>
          </w:p>
        </w:tc>
        <w:tc>
          <w:tcPr>
            <w:tcW w:w="850" w:type="dxa"/>
          </w:tcPr>
          <w:p>
            <w:pPr>
              <w:widowControl/>
              <w:jc w:val="center"/>
              <w:rPr>
                <w:rFonts w:ascii="宋体" w:hAnsi="宋体" w:cs="宋体"/>
                <w:kern w:val="0"/>
                <w:sz w:val="24"/>
                <w:szCs w:val="24"/>
              </w:rPr>
            </w:pPr>
            <w:r>
              <w:rPr>
                <w:rFonts w:hint="eastAsia" w:ascii="宋体" w:hAnsi="宋体" w:cs="宋体"/>
                <w:kern w:val="0"/>
                <w:sz w:val="24"/>
                <w:szCs w:val="24"/>
              </w:rPr>
              <w:t xml:space="preserve">               数量</w:t>
            </w:r>
          </w:p>
        </w:tc>
        <w:tc>
          <w:tcPr>
            <w:tcW w:w="1276" w:type="dxa"/>
          </w:tcPr>
          <w:p>
            <w:pPr>
              <w:widowControl/>
              <w:jc w:val="center"/>
              <w:rPr>
                <w:rFonts w:ascii="宋体" w:hAnsi="宋体" w:cs="宋体"/>
                <w:kern w:val="0"/>
                <w:sz w:val="24"/>
                <w:szCs w:val="24"/>
              </w:rPr>
            </w:pPr>
            <w:r>
              <w:rPr>
                <w:rFonts w:hint="eastAsia" w:ascii="宋体" w:hAnsi="宋体" w:cs="宋体"/>
                <w:kern w:val="0"/>
                <w:sz w:val="24"/>
                <w:szCs w:val="24"/>
              </w:rPr>
              <w:t>单价</w:t>
            </w:r>
          </w:p>
          <w:p>
            <w:pPr>
              <w:widowControl/>
              <w:jc w:val="center"/>
              <w:rPr>
                <w:rFonts w:ascii="宋体" w:hAnsi="宋体" w:cs="宋体"/>
                <w:kern w:val="0"/>
                <w:sz w:val="24"/>
                <w:szCs w:val="24"/>
              </w:rPr>
            </w:pPr>
            <w:r>
              <w:rPr>
                <w:rFonts w:hint="eastAsia" w:ascii="宋体" w:hAnsi="宋体" w:cs="宋体"/>
                <w:kern w:val="0"/>
                <w:sz w:val="24"/>
                <w:szCs w:val="24"/>
              </w:rPr>
              <w:t>（含税）</w:t>
            </w:r>
          </w:p>
        </w:tc>
        <w:tc>
          <w:tcPr>
            <w:tcW w:w="1417" w:type="dxa"/>
            <w:vAlign w:val="center"/>
          </w:tcPr>
          <w:p>
            <w:pPr>
              <w:widowControl/>
              <w:jc w:val="center"/>
              <w:rPr>
                <w:rFonts w:ascii="宋体" w:hAnsi="宋体" w:cs="宋体"/>
                <w:kern w:val="0"/>
                <w:sz w:val="24"/>
                <w:szCs w:val="24"/>
              </w:rPr>
            </w:pPr>
            <w:r>
              <w:rPr>
                <w:rFonts w:hint="eastAsia" w:ascii="宋体" w:hAnsi="宋体" w:cs="宋体"/>
                <w:kern w:val="0"/>
                <w:sz w:val="24"/>
                <w:szCs w:val="24"/>
              </w:rPr>
              <w:t>总价</w:t>
            </w:r>
          </w:p>
          <w:p>
            <w:pPr>
              <w:widowControl/>
              <w:jc w:val="center"/>
              <w:rPr>
                <w:rFonts w:ascii="宋体" w:hAnsi="宋体" w:cs="宋体"/>
                <w:kern w:val="0"/>
                <w:sz w:val="24"/>
                <w:szCs w:val="24"/>
              </w:rPr>
            </w:pPr>
            <w:r>
              <w:rPr>
                <w:rFonts w:hint="eastAsia" w:ascii="宋体" w:hAnsi="宋体" w:cs="宋体"/>
                <w:kern w:val="0"/>
                <w:sz w:val="24"/>
                <w:szCs w:val="24"/>
              </w:rPr>
              <w:t>（含税）</w:t>
            </w:r>
          </w:p>
        </w:tc>
        <w:tc>
          <w:tcPr>
            <w:tcW w:w="1276" w:type="dxa"/>
            <w:vAlign w:val="center"/>
          </w:tcPr>
          <w:p>
            <w:pPr>
              <w:widowControl/>
              <w:ind w:firstLine="240" w:firstLineChars="100"/>
              <w:jc w:val="center"/>
              <w:rPr>
                <w:rFonts w:ascii="宋体" w:hAnsi="宋体" w:cs="宋体"/>
                <w:kern w:val="0"/>
                <w:sz w:val="24"/>
                <w:szCs w:val="24"/>
              </w:rPr>
            </w:pPr>
            <w:r>
              <w:rPr>
                <w:rFonts w:hint="eastAsia" w:ascii="宋体" w:hAnsi="宋体" w:cs="宋体"/>
                <w:kern w:val="0"/>
                <w:sz w:val="24"/>
                <w:szCs w:val="24"/>
              </w:rPr>
              <w:t xml:space="preserve">                        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710" w:type="dxa"/>
          </w:tcPr>
          <w:p>
            <w:pPr>
              <w:widowControl/>
              <w:jc w:val="center"/>
              <w:rPr>
                <w:rFonts w:ascii="宋体" w:hAnsi="宋体" w:cs="宋体"/>
                <w:kern w:val="0"/>
                <w:sz w:val="24"/>
                <w:szCs w:val="24"/>
              </w:rPr>
            </w:pPr>
            <w:r>
              <w:rPr>
                <w:rFonts w:hint="eastAsia" w:ascii="宋体" w:hAnsi="宋体" w:cs="宋体"/>
                <w:kern w:val="0"/>
                <w:sz w:val="24"/>
                <w:szCs w:val="24"/>
              </w:rPr>
              <w:t>1</w:t>
            </w:r>
          </w:p>
        </w:tc>
        <w:tc>
          <w:tcPr>
            <w:tcW w:w="2052" w:type="dxa"/>
            <w:vAlign w:val="center"/>
          </w:tcPr>
          <w:p>
            <w:pPr>
              <w:widowControl/>
              <w:jc w:val="center"/>
              <w:rPr>
                <w:rFonts w:ascii="宋体" w:hAnsi="宋体" w:cs="宋体"/>
                <w:kern w:val="0"/>
                <w:sz w:val="24"/>
                <w:szCs w:val="24"/>
              </w:rPr>
            </w:pPr>
            <w:r>
              <w:rPr>
                <w:rFonts w:hint="eastAsia" w:ascii="宋体" w:hAnsi="宋体" w:cs="宋体"/>
                <w:kern w:val="0"/>
                <w:sz w:val="24"/>
                <w:szCs w:val="24"/>
              </w:rPr>
              <w:t>高杆灯</w:t>
            </w:r>
            <w:r>
              <w:rPr>
                <w:rFonts w:ascii="宋体" w:hAnsi="宋体" w:cs="宋体"/>
                <w:kern w:val="0"/>
                <w:sz w:val="24"/>
                <w:szCs w:val="24"/>
              </w:rPr>
              <w:t>故障检查</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ascii="宋体" w:hAnsi="宋体" w:cs="宋体"/>
                <w:kern w:val="0"/>
                <w:sz w:val="24"/>
                <w:szCs w:val="24"/>
              </w:rPr>
              <w:t>15</w:t>
            </w:r>
            <w:r>
              <w:rPr>
                <w:rFonts w:hint="eastAsia" w:ascii="宋体" w:hAnsi="宋体" w:cs="宋体"/>
                <w:kern w:val="0"/>
                <w:sz w:val="24"/>
                <w:szCs w:val="24"/>
              </w:rPr>
              <w:t>米</w:t>
            </w:r>
          </w:p>
        </w:tc>
        <w:tc>
          <w:tcPr>
            <w:tcW w:w="850" w:type="dxa"/>
          </w:tcPr>
          <w:p>
            <w:pPr>
              <w:widowControl/>
              <w:jc w:val="center"/>
              <w:rPr>
                <w:rFonts w:ascii="宋体" w:hAnsi="宋体" w:cs="宋体"/>
                <w:kern w:val="0"/>
                <w:sz w:val="24"/>
                <w:szCs w:val="24"/>
              </w:rPr>
            </w:pPr>
            <w:r>
              <w:rPr>
                <w:rFonts w:hint="eastAsia" w:ascii="宋体" w:hAnsi="宋体" w:cs="宋体"/>
                <w:kern w:val="0"/>
                <w:sz w:val="24"/>
                <w:szCs w:val="24"/>
              </w:rPr>
              <w:t>4台</w:t>
            </w:r>
          </w:p>
        </w:tc>
        <w:tc>
          <w:tcPr>
            <w:tcW w:w="1276" w:type="dxa"/>
          </w:tcPr>
          <w:p>
            <w:pPr>
              <w:widowControl/>
              <w:wordWrap w:val="0"/>
              <w:spacing w:after="160" w:line="360" w:lineRule="auto"/>
              <w:jc w:val="center"/>
              <w:rPr>
                <w:rFonts w:ascii="宋体" w:hAnsi="宋体" w:cs="宋体"/>
                <w:kern w:val="0"/>
                <w:sz w:val="24"/>
                <w:szCs w:val="24"/>
              </w:rPr>
            </w:pPr>
          </w:p>
        </w:tc>
        <w:tc>
          <w:tcPr>
            <w:tcW w:w="1417" w:type="dxa"/>
            <w:vAlign w:val="center"/>
          </w:tcPr>
          <w:p>
            <w:pPr>
              <w:widowControl/>
              <w:wordWrap w:val="0"/>
              <w:spacing w:after="160" w:line="360" w:lineRule="auto"/>
              <w:rPr>
                <w:rFonts w:ascii="宋体" w:hAnsi="宋体" w:cs="宋体"/>
                <w:kern w:val="0"/>
                <w:sz w:val="24"/>
                <w:szCs w:val="24"/>
              </w:rPr>
            </w:pPr>
          </w:p>
        </w:tc>
        <w:tc>
          <w:tcPr>
            <w:tcW w:w="1276" w:type="dxa"/>
            <w:vAlign w:val="center"/>
          </w:tcPr>
          <w:p>
            <w:pPr>
              <w:widowControl/>
              <w:wordWrap w:val="0"/>
              <w:spacing w:after="160" w:line="360" w:lineRule="auto"/>
              <w:rPr>
                <w:rFonts w:ascii="宋体" w:hAnsi="宋体" w:cs="宋体"/>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7439" w:type="dxa"/>
            <w:gridSpan w:val="6"/>
            <w:tcBorders>
              <w:right w:val="single" w:color="auto" w:sz="4" w:space="0"/>
            </w:tcBorders>
          </w:tcPr>
          <w:p>
            <w:pPr>
              <w:widowControl/>
              <w:rPr>
                <w:rFonts w:ascii="宋体" w:hAnsi="宋体" w:cs="宋体"/>
                <w:kern w:val="0"/>
                <w:sz w:val="24"/>
                <w:szCs w:val="24"/>
              </w:rPr>
            </w:pPr>
          </w:p>
          <w:p>
            <w:pPr>
              <w:widowControl/>
              <w:rPr>
                <w:rFonts w:ascii="宋体" w:hAnsi="宋体" w:cs="宋体"/>
                <w:kern w:val="0"/>
                <w:sz w:val="24"/>
                <w:szCs w:val="24"/>
              </w:rPr>
            </w:pPr>
            <w:r>
              <w:rPr>
                <w:rFonts w:hint="eastAsia" w:ascii="宋体" w:hAnsi="宋体" w:cs="宋体"/>
                <w:kern w:val="0"/>
                <w:sz w:val="24"/>
                <w:szCs w:val="24"/>
              </w:rPr>
              <w:t xml:space="preserve">以上合计总价（大写）：                          </w:t>
            </w:r>
          </w:p>
          <w:p>
            <w:pPr>
              <w:widowControl/>
              <w:jc w:val="center"/>
              <w:rPr>
                <w:rFonts w:ascii="宋体" w:hAnsi="宋体" w:cs="宋体"/>
                <w:kern w:val="0"/>
                <w:sz w:val="24"/>
                <w:szCs w:val="24"/>
              </w:rPr>
            </w:pPr>
            <w:r>
              <w:rPr>
                <w:rFonts w:hint="eastAsia" w:ascii="宋体" w:hAnsi="宋体" w:cs="宋体"/>
                <w:kern w:val="0"/>
                <w:sz w:val="24"/>
                <w:szCs w:val="24"/>
              </w:rPr>
              <w:t xml:space="preserve">                  </w:t>
            </w:r>
          </w:p>
          <w:p>
            <w:pPr>
              <w:widowControl/>
              <w:jc w:val="center"/>
              <w:rPr>
                <w:rFonts w:ascii="宋体" w:hAnsi="宋体" w:cs="宋体"/>
                <w:kern w:val="0"/>
                <w:sz w:val="24"/>
                <w:szCs w:val="24"/>
              </w:rPr>
            </w:pPr>
          </w:p>
        </w:tc>
        <w:tc>
          <w:tcPr>
            <w:tcW w:w="1276" w:type="dxa"/>
            <w:tcBorders>
              <w:left w:val="single" w:color="auto" w:sz="4" w:space="0"/>
            </w:tcBorders>
          </w:tcPr>
          <w:p>
            <w:pPr>
              <w:widowControl/>
              <w:rPr>
                <w:rFonts w:ascii="宋体" w:hAnsi="宋体" w:cs="宋体"/>
                <w:kern w:val="0"/>
                <w:sz w:val="24"/>
                <w:szCs w:val="24"/>
              </w:rPr>
            </w:pPr>
          </w:p>
          <w:p>
            <w:pPr>
              <w:widowControl/>
              <w:rPr>
                <w:rFonts w:ascii="宋体" w:hAnsi="宋体" w:cs="宋体"/>
                <w:kern w:val="0"/>
                <w:sz w:val="24"/>
                <w:szCs w:val="24"/>
              </w:rPr>
            </w:pPr>
            <w:r>
              <w:rPr>
                <w:rFonts w:hint="eastAsia" w:ascii="宋体" w:hAnsi="宋体" w:cs="宋体"/>
                <w:kern w:val="0"/>
                <w:sz w:val="24"/>
                <w:szCs w:val="24"/>
              </w:rPr>
              <w:t>小写：</w:t>
            </w:r>
          </w:p>
          <w:p>
            <w:pPr>
              <w:widowControl/>
              <w:jc w:val="center"/>
              <w:rPr>
                <w:rFonts w:ascii="宋体" w:hAnsi="宋体" w:cs="宋体"/>
                <w:kern w:val="0"/>
                <w:sz w:val="24"/>
                <w:szCs w:val="24"/>
              </w:rPr>
            </w:pPr>
          </w:p>
        </w:tc>
      </w:tr>
    </w:tbl>
    <w:p>
      <w:pPr>
        <w:spacing w:line="600" w:lineRule="exact"/>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仿宋_GB2312" w:eastAsia="方正仿宋简体" w:cs="仿宋_GB2312"/>
          <w:kern w:val="32"/>
          <w:sz w:val="32"/>
          <w:szCs w:val="32"/>
          <w:u w:val="single"/>
        </w:rPr>
        <w:t>合同签订后具备施工条件</w:t>
      </w:r>
      <w:r>
        <w:rPr>
          <w:rFonts w:ascii="方正仿宋简体" w:hAnsi="仿宋_GB2312" w:eastAsia="方正仿宋简体" w:cs="仿宋_GB2312"/>
          <w:kern w:val="32"/>
          <w:sz w:val="32"/>
          <w:szCs w:val="32"/>
          <w:u w:val="single"/>
        </w:rPr>
        <w:t>10</w:t>
      </w:r>
      <w:r>
        <w:rPr>
          <w:rFonts w:hint="eastAsia" w:ascii="方正仿宋简体" w:hAnsi="仿宋_GB2312" w:eastAsia="方正仿宋简体" w:cs="仿宋_GB2312"/>
          <w:kern w:val="32"/>
          <w:sz w:val="32"/>
          <w:szCs w:val="32"/>
          <w:u w:val="single"/>
        </w:rPr>
        <w:t>天内</w:t>
      </w:r>
      <w:r>
        <w:rPr>
          <w:rFonts w:hint="eastAsia" w:ascii="方正仿宋简体" w:hAnsi="方正仿宋简体" w:eastAsia="方正仿宋简体" w:cs="方正仿宋简体"/>
          <w:kern w:val="1"/>
          <w:sz w:val="32"/>
          <w:szCs w:val="32"/>
          <w:u w:val="single"/>
        </w:rPr>
        <w:t xml:space="preserve"> 。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Pr>
        <w:pStyle w:val="2"/>
      </w:pPr>
    </w:p>
    <w:p/>
    <w:p>
      <w:pPr>
        <w:pStyle w:val="2"/>
      </w:pPr>
    </w:p>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color w:val="000000"/>
          <w:sz w:val="32"/>
          <w:szCs w:val="32"/>
          <w:lang w:eastAsia="zh-CN"/>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w:t>
      </w:r>
      <w:r>
        <w:rPr>
          <w:rFonts w:hint="eastAsia" w:ascii="方正仿宋简体" w:hAnsi="方正仿宋简体" w:eastAsia="方正仿宋简体" w:cs="方正仿宋简体"/>
          <w:sz w:val="32"/>
          <w:szCs w:val="32"/>
          <w:lang w:eastAsia="zh-CN"/>
        </w:rPr>
        <w:t>。</w:t>
      </w:r>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4</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WM2YjU3NjgyYzAyZWIyNDMxM2FmOGI0YzZlZmYifQ=="/>
  </w:docVars>
  <w:rsids>
    <w:rsidRoot w:val="359E47FF"/>
    <w:rsid w:val="00014585"/>
    <w:rsid w:val="00020147"/>
    <w:rsid w:val="00030F87"/>
    <w:rsid w:val="000414F3"/>
    <w:rsid w:val="00044BD1"/>
    <w:rsid w:val="000456FE"/>
    <w:rsid w:val="00060D6C"/>
    <w:rsid w:val="00090631"/>
    <w:rsid w:val="00090B35"/>
    <w:rsid w:val="0009250C"/>
    <w:rsid w:val="000A1760"/>
    <w:rsid w:val="000A22DB"/>
    <w:rsid w:val="000A2441"/>
    <w:rsid w:val="000A4392"/>
    <w:rsid w:val="000C0085"/>
    <w:rsid w:val="000C1845"/>
    <w:rsid w:val="000C73E1"/>
    <w:rsid w:val="000D6A23"/>
    <w:rsid w:val="000F33F4"/>
    <w:rsid w:val="000F787A"/>
    <w:rsid w:val="0010553B"/>
    <w:rsid w:val="001260B7"/>
    <w:rsid w:val="0013620C"/>
    <w:rsid w:val="0015169E"/>
    <w:rsid w:val="00160290"/>
    <w:rsid w:val="00166793"/>
    <w:rsid w:val="00193418"/>
    <w:rsid w:val="001A3458"/>
    <w:rsid w:val="001A776A"/>
    <w:rsid w:val="001A7FE6"/>
    <w:rsid w:val="001B5F26"/>
    <w:rsid w:val="001C45B4"/>
    <w:rsid w:val="001C73AC"/>
    <w:rsid w:val="001E30C1"/>
    <w:rsid w:val="001F16BE"/>
    <w:rsid w:val="001F6542"/>
    <w:rsid w:val="00207D62"/>
    <w:rsid w:val="00210C67"/>
    <w:rsid w:val="00211B5C"/>
    <w:rsid w:val="002133E5"/>
    <w:rsid w:val="0022703C"/>
    <w:rsid w:val="002431A5"/>
    <w:rsid w:val="0024403B"/>
    <w:rsid w:val="002704F5"/>
    <w:rsid w:val="00277310"/>
    <w:rsid w:val="00277F2B"/>
    <w:rsid w:val="0029332A"/>
    <w:rsid w:val="002A58C3"/>
    <w:rsid w:val="002C678D"/>
    <w:rsid w:val="002D0CA9"/>
    <w:rsid w:val="002E4BC6"/>
    <w:rsid w:val="002E773D"/>
    <w:rsid w:val="002F66BD"/>
    <w:rsid w:val="003240AB"/>
    <w:rsid w:val="00331F42"/>
    <w:rsid w:val="00342302"/>
    <w:rsid w:val="00342EE5"/>
    <w:rsid w:val="00355E41"/>
    <w:rsid w:val="003732C8"/>
    <w:rsid w:val="003A29B9"/>
    <w:rsid w:val="003A4CFD"/>
    <w:rsid w:val="003B7BE5"/>
    <w:rsid w:val="003C0E94"/>
    <w:rsid w:val="003C384A"/>
    <w:rsid w:val="003C775F"/>
    <w:rsid w:val="00413897"/>
    <w:rsid w:val="00413C22"/>
    <w:rsid w:val="00455075"/>
    <w:rsid w:val="004651FE"/>
    <w:rsid w:val="00466243"/>
    <w:rsid w:val="004840C3"/>
    <w:rsid w:val="004875EB"/>
    <w:rsid w:val="004936F2"/>
    <w:rsid w:val="004975D5"/>
    <w:rsid w:val="004B0EBB"/>
    <w:rsid w:val="004B5C7C"/>
    <w:rsid w:val="004C1280"/>
    <w:rsid w:val="004C289D"/>
    <w:rsid w:val="004D30D3"/>
    <w:rsid w:val="004F4F62"/>
    <w:rsid w:val="004F5E27"/>
    <w:rsid w:val="004F6ADB"/>
    <w:rsid w:val="00546FD9"/>
    <w:rsid w:val="00550D17"/>
    <w:rsid w:val="00563A35"/>
    <w:rsid w:val="005779CC"/>
    <w:rsid w:val="0058746A"/>
    <w:rsid w:val="00587F2E"/>
    <w:rsid w:val="005A66DB"/>
    <w:rsid w:val="005B58C8"/>
    <w:rsid w:val="005F6FF4"/>
    <w:rsid w:val="00613278"/>
    <w:rsid w:val="006251E4"/>
    <w:rsid w:val="006364E3"/>
    <w:rsid w:val="00641060"/>
    <w:rsid w:val="00644569"/>
    <w:rsid w:val="00644B92"/>
    <w:rsid w:val="00670735"/>
    <w:rsid w:val="006835A9"/>
    <w:rsid w:val="00692AAE"/>
    <w:rsid w:val="00694D8F"/>
    <w:rsid w:val="006A26A7"/>
    <w:rsid w:val="006C3091"/>
    <w:rsid w:val="006D00BD"/>
    <w:rsid w:val="006D3CEC"/>
    <w:rsid w:val="006E0809"/>
    <w:rsid w:val="006F11B5"/>
    <w:rsid w:val="007254B5"/>
    <w:rsid w:val="00726294"/>
    <w:rsid w:val="007528DB"/>
    <w:rsid w:val="00753CD1"/>
    <w:rsid w:val="00756CEF"/>
    <w:rsid w:val="007615F1"/>
    <w:rsid w:val="007673CE"/>
    <w:rsid w:val="007856FB"/>
    <w:rsid w:val="007875CD"/>
    <w:rsid w:val="00790A7F"/>
    <w:rsid w:val="007B12D6"/>
    <w:rsid w:val="007D630F"/>
    <w:rsid w:val="007E6E47"/>
    <w:rsid w:val="00801C0C"/>
    <w:rsid w:val="008253EA"/>
    <w:rsid w:val="00842B41"/>
    <w:rsid w:val="00856599"/>
    <w:rsid w:val="00882A3F"/>
    <w:rsid w:val="008C785B"/>
    <w:rsid w:val="008D117B"/>
    <w:rsid w:val="008D2F65"/>
    <w:rsid w:val="008D5377"/>
    <w:rsid w:val="00903641"/>
    <w:rsid w:val="0091028A"/>
    <w:rsid w:val="009224D1"/>
    <w:rsid w:val="0093613E"/>
    <w:rsid w:val="00966884"/>
    <w:rsid w:val="00975ECA"/>
    <w:rsid w:val="009A7843"/>
    <w:rsid w:val="009D1883"/>
    <w:rsid w:val="009E1173"/>
    <w:rsid w:val="009F3009"/>
    <w:rsid w:val="00A054F9"/>
    <w:rsid w:val="00A3305C"/>
    <w:rsid w:val="00A43176"/>
    <w:rsid w:val="00A5038B"/>
    <w:rsid w:val="00A63D7F"/>
    <w:rsid w:val="00A70A88"/>
    <w:rsid w:val="00A7381A"/>
    <w:rsid w:val="00A87E2A"/>
    <w:rsid w:val="00A91112"/>
    <w:rsid w:val="00A934E7"/>
    <w:rsid w:val="00A97749"/>
    <w:rsid w:val="00AB605D"/>
    <w:rsid w:val="00AB6095"/>
    <w:rsid w:val="00AB732F"/>
    <w:rsid w:val="00AC569D"/>
    <w:rsid w:val="00AC6D64"/>
    <w:rsid w:val="00B17FFA"/>
    <w:rsid w:val="00B21DBE"/>
    <w:rsid w:val="00B353E5"/>
    <w:rsid w:val="00B35C7E"/>
    <w:rsid w:val="00B51C96"/>
    <w:rsid w:val="00B74619"/>
    <w:rsid w:val="00B80B68"/>
    <w:rsid w:val="00B82CED"/>
    <w:rsid w:val="00B90950"/>
    <w:rsid w:val="00BA301F"/>
    <w:rsid w:val="00BA5B88"/>
    <w:rsid w:val="00BD31F2"/>
    <w:rsid w:val="00BD78FB"/>
    <w:rsid w:val="00BE4922"/>
    <w:rsid w:val="00BF10B4"/>
    <w:rsid w:val="00BF2809"/>
    <w:rsid w:val="00BF3A11"/>
    <w:rsid w:val="00BF3A14"/>
    <w:rsid w:val="00BF3A1A"/>
    <w:rsid w:val="00C12B8D"/>
    <w:rsid w:val="00C258E8"/>
    <w:rsid w:val="00C32DF9"/>
    <w:rsid w:val="00C50B39"/>
    <w:rsid w:val="00C56465"/>
    <w:rsid w:val="00C64DD7"/>
    <w:rsid w:val="00C820EB"/>
    <w:rsid w:val="00C84A6E"/>
    <w:rsid w:val="00C97E7F"/>
    <w:rsid w:val="00CE3E58"/>
    <w:rsid w:val="00D24639"/>
    <w:rsid w:val="00D32CC0"/>
    <w:rsid w:val="00D420A6"/>
    <w:rsid w:val="00D4693D"/>
    <w:rsid w:val="00D51C9C"/>
    <w:rsid w:val="00D51EE2"/>
    <w:rsid w:val="00D71199"/>
    <w:rsid w:val="00DC1973"/>
    <w:rsid w:val="00DC3BAB"/>
    <w:rsid w:val="00DD194E"/>
    <w:rsid w:val="00DD36C8"/>
    <w:rsid w:val="00DE6C35"/>
    <w:rsid w:val="00E14327"/>
    <w:rsid w:val="00E21521"/>
    <w:rsid w:val="00E2635D"/>
    <w:rsid w:val="00E314B1"/>
    <w:rsid w:val="00E45A9C"/>
    <w:rsid w:val="00E4738E"/>
    <w:rsid w:val="00E533FF"/>
    <w:rsid w:val="00E60D23"/>
    <w:rsid w:val="00E73B72"/>
    <w:rsid w:val="00E74639"/>
    <w:rsid w:val="00E9659A"/>
    <w:rsid w:val="00EA3C20"/>
    <w:rsid w:val="00F16E4B"/>
    <w:rsid w:val="00F32DB5"/>
    <w:rsid w:val="00F37D8D"/>
    <w:rsid w:val="00F45B42"/>
    <w:rsid w:val="00F5619B"/>
    <w:rsid w:val="00F82531"/>
    <w:rsid w:val="00FA1409"/>
    <w:rsid w:val="00FB4787"/>
    <w:rsid w:val="00FC2CA3"/>
    <w:rsid w:val="00FD28F4"/>
    <w:rsid w:val="00FF61CA"/>
    <w:rsid w:val="0355512A"/>
    <w:rsid w:val="04E42F38"/>
    <w:rsid w:val="0CCD460E"/>
    <w:rsid w:val="0EDC703A"/>
    <w:rsid w:val="0F866E5F"/>
    <w:rsid w:val="126F548F"/>
    <w:rsid w:val="14310216"/>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9745DB"/>
    <w:rsid w:val="6E286C8F"/>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1016</Words>
  <Characters>5793</Characters>
  <Lines>48</Lines>
  <Paragraphs>13</Paragraphs>
  <TotalTime>2</TotalTime>
  <ScaleCrop>false</ScaleCrop>
  <LinksUpToDate>false</LinksUpToDate>
  <CharactersWithSpaces>6796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2023-08-18T01:23:27Z</cp:lastPrinted>
  <dcterms:modified xsi:type="dcterms:W3CDTF">2023-08-18T01:23:51Z</dcterms:modified>
  <dc:title>镇江海纳川物流产业发展有限责任公司</dc:title>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31C32E83394248B3BAE7D1AF1360BA57_13</vt:lpwstr>
  </property>
</Properties>
</file>