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20230825港口仪表信号电缆采购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2023年9月7日上午9点50分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0"/>
          <w:szCs w:val="30"/>
          <w:u w:val="single"/>
          <w:lang w:val="en-US" w:eastAsia="zh-CN"/>
        </w:rPr>
        <w:t>2023年9月7日上午9点50分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rPr>
          <w:rFonts w:ascii="方正仿宋简体" w:hAnsi="方正仿宋简体" w:eastAsia="方正仿宋简体" w:cs="方正仿宋简体"/>
          <w:kern w:val="1"/>
          <w:sz w:val="32"/>
          <w:szCs w:val="32"/>
        </w:rPr>
      </w:pPr>
      <w:r>
        <w:rPr>
          <w:rFonts w:hint="eastAsia" w:ascii="仿宋" w:hAnsi="仿宋" w:eastAsia="仿宋" w:cs="仿宋"/>
          <w:bCs/>
          <w:sz w:val="30"/>
          <w:szCs w:val="30"/>
        </w:rPr>
        <w:t xml:space="preserve">  </w:t>
      </w:r>
      <w:r>
        <w:rPr>
          <w:rFonts w:hint="eastAsia" w:ascii="方正仿宋简体" w:hAnsi="方正仿宋简体" w:eastAsia="方正仿宋简体" w:cs="方正仿宋简体"/>
          <w:kern w:val="1"/>
          <w:sz w:val="32"/>
          <w:szCs w:val="32"/>
        </w:rPr>
        <w:t xml:space="preserve">  2.2电缆具体</w:t>
      </w:r>
      <w:r>
        <w:rPr>
          <w:rFonts w:ascii="方正仿宋简体" w:hAnsi="方正仿宋简体" w:eastAsia="方正仿宋简体" w:cs="方正仿宋简体"/>
          <w:kern w:val="1"/>
          <w:sz w:val="32"/>
          <w:szCs w:val="32"/>
        </w:rPr>
        <w:t>要求</w:t>
      </w:r>
    </w:p>
    <w:p>
      <w:pPr>
        <w:pStyle w:val="7"/>
        <w:spacing w:line="420" w:lineRule="exact"/>
        <w:ind w:left="360" w:leftChars="0" w:firstLine="160" w:firstLineChars="5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2.2.1本次采购电缆按4卷或8卷供货（按米数均分）。</w:t>
      </w:r>
    </w:p>
    <w:p>
      <w:pPr>
        <w:pStyle w:val="7"/>
        <w:spacing w:line="420" w:lineRule="exact"/>
        <w:ind w:left="360" w:leftChars="0" w:firstLine="160" w:firstLineChars="5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2.2.2投标人提供的电缆产品应符合下列标准</w:t>
      </w:r>
    </w:p>
    <w:p>
      <w:pPr>
        <w:pStyle w:val="7"/>
        <w:spacing w:line="420" w:lineRule="exact"/>
        <w:ind w:left="0" w:leftChars="0" w:firstLine="640" w:firstLineChars="2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 xml:space="preserve">JB∕T 13486-2018 </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计算机与仪表屏蔽电缆</w:t>
      </w:r>
      <w:r>
        <w:rPr>
          <w:rFonts w:hint="eastAsia" w:ascii="方正仿宋简体" w:hAnsi="方正仿宋简体" w:eastAsia="方正仿宋简体" w:cs="方正仿宋简体"/>
          <w:kern w:val="1"/>
          <w:sz w:val="32"/>
          <w:szCs w:val="32"/>
        </w:rPr>
        <w:t>标准》</w:t>
      </w:r>
    </w:p>
    <w:p>
      <w:pPr>
        <w:pStyle w:val="7"/>
        <w:spacing w:line="420" w:lineRule="exact"/>
        <w:ind w:left="0" w:leftChars="0" w:firstLine="640" w:firstLineChars="2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GB/T9330-2020</w:t>
      </w:r>
      <w:r>
        <w:rPr>
          <w:rFonts w:hint="eastAsia" w:ascii="方正仿宋简体" w:hAnsi="方正仿宋简体" w:eastAsia="方正仿宋简体" w:cs="方正仿宋简体"/>
          <w:kern w:val="1"/>
          <w:sz w:val="32"/>
          <w:szCs w:val="32"/>
        </w:rPr>
        <w:t>《</w:t>
      </w:r>
      <w:r>
        <w:rPr>
          <w:rFonts w:ascii="方正仿宋简体" w:hAnsi="方正仿宋简体" w:eastAsia="方正仿宋简体" w:cs="方正仿宋简体"/>
          <w:kern w:val="1"/>
          <w:sz w:val="32"/>
          <w:szCs w:val="32"/>
        </w:rPr>
        <w:t>塑料绝缘控制电缆</w:t>
      </w:r>
      <w:r>
        <w:rPr>
          <w:rFonts w:hint="eastAsia" w:ascii="方正仿宋简体" w:hAnsi="方正仿宋简体" w:eastAsia="方正仿宋简体" w:cs="方正仿宋简体"/>
          <w:kern w:val="1"/>
          <w:sz w:val="32"/>
          <w:szCs w:val="32"/>
        </w:rPr>
        <w:t>》</w:t>
      </w:r>
    </w:p>
    <w:p>
      <w:pPr>
        <w:pStyle w:val="7"/>
        <w:spacing w:line="420" w:lineRule="exact"/>
        <w:ind w:left="0" w:leftChars="0" w:firstLine="640" w:firstLineChars="2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GB/T</w:t>
      </w:r>
      <w:r>
        <w:rPr>
          <w:rFonts w:hint="eastAsia" w:ascii="方正仿宋简体" w:hAnsi="方正仿宋简体" w:eastAsia="方正仿宋简体" w:cs="方正仿宋简体"/>
          <w:kern w:val="1"/>
          <w:sz w:val="32"/>
          <w:szCs w:val="32"/>
        </w:rPr>
        <w:t>2951-2008《电缆和光缆绝缘和护套材料通用试验方法》</w:t>
      </w:r>
    </w:p>
    <w:p>
      <w:pPr>
        <w:pStyle w:val="7"/>
        <w:spacing w:line="420" w:lineRule="exact"/>
        <w:ind w:left="0" w:leftChars="0" w:firstLine="640" w:firstLineChars="200"/>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GB/T</w:t>
      </w:r>
      <w:r>
        <w:rPr>
          <w:rFonts w:hint="eastAsia" w:ascii="方正仿宋简体" w:hAnsi="方正仿宋简体" w:eastAsia="方正仿宋简体" w:cs="方正仿宋简体"/>
          <w:kern w:val="1"/>
          <w:sz w:val="32"/>
          <w:szCs w:val="32"/>
        </w:rPr>
        <w:t>3048-2007《电线电缆电性能试验方法》</w:t>
      </w:r>
    </w:p>
    <w:p>
      <w:pPr>
        <w:pStyle w:val="7"/>
        <w:spacing w:line="500" w:lineRule="exact"/>
        <w:ind w:left="360" w:leftChars="0" w:firstLine="160" w:firstLineChars="5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2.2.3投标人应提供电缆生产的质量体系认证证书、电缆的产品鉴定证书、与本次</w:t>
      </w:r>
      <w:r>
        <w:rPr>
          <w:rFonts w:ascii="方正仿宋简体" w:hAnsi="方正仿宋简体" w:eastAsia="方正仿宋简体" w:cs="方正仿宋简体"/>
          <w:kern w:val="1"/>
          <w:sz w:val="32"/>
          <w:szCs w:val="32"/>
        </w:rPr>
        <w:t>采购</w:t>
      </w:r>
      <w:r>
        <w:rPr>
          <w:rFonts w:hint="eastAsia" w:ascii="方正仿宋简体" w:hAnsi="方正仿宋简体" w:eastAsia="方正仿宋简体" w:cs="方正仿宋简体"/>
          <w:kern w:val="1"/>
          <w:sz w:val="32"/>
          <w:szCs w:val="32"/>
        </w:rPr>
        <w:t>同型号电缆的型式试验报告，型式试验报告应是国家认可的省级以上专业质检中心于四年内出具的。</w:t>
      </w:r>
    </w:p>
    <w:p>
      <w:pPr>
        <w:pStyle w:val="19"/>
        <w:spacing w:line="500" w:lineRule="exact"/>
        <w:ind w:left="360" w:firstLine="0" w:firstLineChars="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1）导体</w:t>
      </w:r>
    </w:p>
    <w:p>
      <w:pPr>
        <w:pStyle w:val="19"/>
        <w:spacing w:line="500" w:lineRule="exact"/>
        <w:ind w:left="360" w:firstLine="0" w:firstLineChars="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导体表面应光洁、无油污，屏蔽无损伤及绝缘无毛刺、锐边，无凸起或断裂的单线，线径达到国标要求。</w:t>
      </w:r>
    </w:p>
    <w:p>
      <w:pPr>
        <w:pStyle w:val="19"/>
        <w:spacing w:line="500" w:lineRule="exact"/>
        <w:ind w:left="360" w:firstLine="0" w:firstLineChars="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2）绝缘</w:t>
      </w:r>
    </w:p>
    <w:p>
      <w:pPr>
        <w:pStyle w:val="19"/>
        <w:spacing w:line="500" w:lineRule="exact"/>
        <w:ind w:left="360" w:firstLine="0" w:firstLineChars="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各截面绝缘标称厚度见GB12706，绝缘厚度平均值应不小于标称值。任一最小厚度测量值应不小于标称值的 90%； </w:t>
      </w:r>
    </w:p>
    <w:p>
      <w:pPr>
        <w:pStyle w:val="19"/>
        <w:spacing w:line="500" w:lineRule="exact"/>
        <w:ind w:left="360" w:firstLine="0" w:firstLineChars="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任一断面的绝缘偏心度应不大于 15%</w:t>
      </w:r>
    </w:p>
    <w:p>
      <w:pPr>
        <w:spacing w:line="500" w:lineRule="exact"/>
        <w:ind w:firstLine="480" w:firstLineChars="15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绝缘偏心度=[（最大厚度 -最小厚度）/最大厚度 ] </w:t>
      </w:r>
    </w:p>
    <w:p>
      <w:pPr>
        <w:pStyle w:val="7"/>
        <w:spacing w:line="400" w:lineRule="exact"/>
        <w:ind w:left="360" w:leftChars="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3）屏蔽层应完善，单元屏蔽采用</w:t>
      </w:r>
      <w:r>
        <w:rPr>
          <w:rFonts w:ascii="方正仿宋简体" w:hAnsi="方正仿宋简体" w:eastAsia="方正仿宋简体" w:cs="方正仿宋简体"/>
          <w:kern w:val="1"/>
          <w:sz w:val="32"/>
          <w:szCs w:val="32"/>
        </w:rPr>
        <w:t>铜-聚酯复合带绕包</w:t>
      </w:r>
      <w:r>
        <w:rPr>
          <w:rFonts w:hint="eastAsia" w:ascii="方正仿宋简体" w:hAnsi="方正仿宋简体" w:eastAsia="方正仿宋简体" w:cs="方正仿宋简体"/>
          <w:kern w:val="1"/>
          <w:sz w:val="32"/>
          <w:szCs w:val="32"/>
        </w:rPr>
        <w:t>或</w:t>
      </w:r>
      <w:r>
        <w:rPr>
          <w:rFonts w:ascii="方正仿宋简体" w:hAnsi="方正仿宋简体" w:eastAsia="方正仿宋简体" w:cs="方正仿宋简体"/>
          <w:kern w:val="1"/>
          <w:sz w:val="32"/>
          <w:szCs w:val="32"/>
        </w:rPr>
        <w:t>镀锡铜线</w:t>
      </w:r>
      <w:r>
        <w:rPr>
          <w:rFonts w:hint="eastAsia" w:ascii="方正仿宋简体" w:hAnsi="方正仿宋简体" w:eastAsia="方正仿宋简体" w:cs="方正仿宋简体"/>
          <w:kern w:val="1"/>
          <w:sz w:val="32"/>
          <w:szCs w:val="32"/>
        </w:rPr>
        <w:t>屏蔽构成；</w:t>
      </w:r>
      <w:r>
        <w:rPr>
          <w:rFonts w:ascii="方正仿宋简体" w:hAnsi="方正仿宋简体" w:eastAsia="方正仿宋简体" w:cs="方正仿宋简体"/>
          <w:kern w:val="1"/>
          <w:sz w:val="32"/>
          <w:szCs w:val="32"/>
        </w:rPr>
        <w:t>总屏蔽</w:t>
      </w:r>
      <w:r>
        <w:rPr>
          <w:rFonts w:hint="eastAsia" w:ascii="方正仿宋简体" w:hAnsi="方正仿宋简体" w:eastAsia="方正仿宋简体" w:cs="方正仿宋简体"/>
          <w:kern w:val="1"/>
          <w:sz w:val="32"/>
          <w:szCs w:val="32"/>
        </w:rPr>
        <w:t>应</w:t>
      </w:r>
      <w:r>
        <w:rPr>
          <w:rFonts w:ascii="方正仿宋简体" w:hAnsi="方正仿宋简体" w:eastAsia="方正仿宋简体" w:cs="方正仿宋简体"/>
          <w:kern w:val="1"/>
          <w:sz w:val="32"/>
          <w:szCs w:val="32"/>
        </w:rPr>
        <w:t>采用镀锡铜线编织</w:t>
      </w:r>
      <w:r>
        <w:rPr>
          <w:rFonts w:hint="eastAsia" w:ascii="方正仿宋简体" w:hAnsi="方正仿宋简体" w:eastAsia="方正仿宋简体" w:cs="方正仿宋简体"/>
          <w:kern w:val="1"/>
          <w:sz w:val="32"/>
          <w:szCs w:val="32"/>
        </w:rPr>
        <w:t>或</w:t>
      </w:r>
      <w:r>
        <w:rPr>
          <w:rFonts w:ascii="方正仿宋简体" w:hAnsi="方正仿宋简体" w:eastAsia="方正仿宋简体" w:cs="方正仿宋简体"/>
          <w:kern w:val="1"/>
          <w:sz w:val="32"/>
          <w:szCs w:val="32"/>
        </w:rPr>
        <w:t>铜带搭盖纵包再轧纹</w:t>
      </w:r>
      <w:r>
        <w:rPr>
          <w:rFonts w:hint="eastAsia" w:ascii="方正仿宋简体" w:hAnsi="方正仿宋简体" w:eastAsia="方正仿宋简体" w:cs="方正仿宋简体"/>
          <w:kern w:val="1"/>
          <w:sz w:val="32"/>
          <w:szCs w:val="32"/>
        </w:rPr>
        <w:t>， 屏蔽层应连续无断接。铜丝编织密度≥80%。</w:t>
      </w:r>
    </w:p>
    <w:p>
      <w:pPr>
        <w:pStyle w:val="7"/>
        <w:spacing w:line="400" w:lineRule="exact"/>
        <w:ind w:left="360" w:leftChars="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4）外护套表面应连续印有制造厂名、电缆型号、电压、规格、生产年份和计米标志（不准凹印）。标志字迹应清晰，易于辨认、耐擦，不得连续500mm内无标志。</w:t>
      </w:r>
    </w:p>
    <w:p>
      <w:pPr>
        <w:spacing w:line="400" w:lineRule="exact"/>
        <w:ind w:firstLine="320" w:firstLineChars="10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5）包装</w:t>
      </w:r>
      <w:r>
        <w:rPr>
          <w:rFonts w:ascii="方正仿宋简体" w:hAnsi="方正仿宋简体" w:eastAsia="方正仿宋简体" w:cs="方正仿宋简体"/>
          <w:kern w:val="1"/>
          <w:sz w:val="32"/>
          <w:szCs w:val="32"/>
        </w:rPr>
        <w:t>和运输</w:t>
      </w:r>
      <w:r>
        <w:rPr>
          <w:rFonts w:hint="eastAsia" w:ascii="方正仿宋简体" w:hAnsi="方正仿宋简体" w:eastAsia="方正仿宋简体" w:cs="方正仿宋简体"/>
          <w:kern w:val="1"/>
          <w:sz w:val="32"/>
          <w:szCs w:val="32"/>
        </w:rPr>
        <w:t xml:space="preserve"> </w:t>
      </w:r>
    </w:p>
    <w:p>
      <w:pPr>
        <w:spacing w:line="500" w:lineRule="exact"/>
        <w:ind w:firstLine="800" w:firstLineChars="25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电缆应卷绕在铁木结构电缆盘上交货，电缆盘应能承受所有在运输、搬运中可能遭受的外力作用或在任何气象条件下在户外储存10年以上。电缆盘应能承受在安装或处理电缆时可能遭受的外力作用并不会损伤电缆及盘本身。电缆外包装应牢固可靠，便于运输。</w:t>
      </w:r>
    </w:p>
    <w:p>
      <w:pPr>
        <w:spacing w:line="500" w:lineRule="exact"/>
        <w:ind w:firstLine="800" w:firstLineChars="25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电缆两端必须有可靠的密封防潮保护。</w:t>
      </w:r>
    </w:p>
    <w:p>
      <w:pPr>
        <w:spacing w:line="500" w:lineRule="exact"/>
        <w:ind w:firstLine="800" w:firstLineChars="25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电缆盘上应标明：盘号、电缆型号、规格、长度、毛重、厂名、滚动方向及其它注事项。 </w:t>
      </w:r>
    </w:p>
    <w:p>
      <w:pPr>
        <w:pStyle w:val="7"/>
        <w:spacing w:line="440" w:lineRule="exact"/>
        <w:ind w:left="0" w:leftChars="0" w:firstLine="800" w:firstLineChars="25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交付的每盘电缆必须附有产品质量检验合格证书，试验报告应提交买方。</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2.2.4中标人所供电缆不得超过生产日期一年。</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2.3</w:t>
      </w:r>
      <w:r>
        <w:rPr>
          <w:rFonts w:hint="eastAsia" w:ascii="方正仿宋简体" w:hAnsi="方正仿宋简体" w:eastAsia="方正仿宋简体" w:cs="方正仿宋简体"/>
          <w:color w:val="FF0000"/>
          <w:kern w:val="1"/>
          <w:sz w:val="32"/>
          <w:szCs w:val="32"/>
        </w:rPr>
        <w:t>投标方应根据我公司需求提供厂家验货，验货合格签订采购合同并送货至指定地点。</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u w:val="single"/>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spacing w:line="360" w:lineRule="auto"/>
        <w:ind w:firstLine="1120" w:firstLineChars="350"/>
        <w:jc w:val="left"/>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1"/>
          <w:sz w:val="32"/>
          <w:szCs w:val="32"/>
          <w:u w:val="single"/>
        </w:rPr>
        <w:t>3) 投标人应提供电缆生产的质量体系认证证书、电缆的产品鉴定证书、与本次</w:t>
      </w:r>
      <w:r>
        <w:rPr>
          <w:rFonts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rPr>
        <w:t>同型号电缆的型式试验报告，型式试验报告应是国家认可的省级以上专业质检中心于四年内出具的</w:t>
      </w:r>
      <w:r>
        <w:rPr>
          <w:rFonts w:hint="eastAsia" w:ascii="方正仿宋简体" w:hAnsi="方正仿宋简体" w:eastAsia="方正仿宋简体" w:cs="方正仿宋简体"/>
          <w:kern w:val="1"/>
          <w:sz w:val="32"/>
          <w:szCs w:val="32"/>
        </w:rPr>
        <w:t>。</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8小时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Cs/>
          <w:kern w:val="1"/>
          <w:sz w:val="30"/>
          <w:szCs w:val="30"/>
        </w:rPr>
        <w:t>5.</w:t>
      </w:r>
      <w:r>
        <w:rPr>
          <w:rFonts w:hint="eastAsia" w:ascii="仿宋" w:hAnsi="仿宋" w:eastAsia="仿宋" w:cs="仿宋"/>
          <w:bCs/>
          <w:sz w:val="30"/>
          <w:szCs w:val="30"/>
        </w:rPr>
        <w:t>投标人所供产品生产厂家注册资金应不低于人民币</w:t>
      </w:r>
      <w:r>
        <w:rPr>
          <w:rFonts w:hint="eastAsia" w:ascii="仿宋" w:hAnsi="仿宋" w:eastAsia="仿宋" w:cs="仿宋"/>
          <w:bCs/>
          <w:sz w:val="30"/>
          <w:szCs w:val="30"/>
          <w:u w:val="single"/>
        </w:rPr>
        <w:t xml:space="preserve"> </w:t>
      </w:r>
      <w:r>
        <w:rPr>
          <w:rFonts w:hint="eastAsia" w:ascii="仿宋" w:hAnsi="仿宋" w:eastAsia="仿宋" w:cs="仿宋"/>
          <w:b/>
          <w:bCs/>
          <w:color w:val="FF0000"/>
          <w:sz w:val="30"/>
          <w:szCs w:val="30"/>
          <w:u w:val="single"/>
        </w:rPr>
        <w:t xml:space="preserve">9000 </w:t>
      </w:r>
      <w:r>
        <w:rPr>
          <w:rFonts w:hint="eastAsia" w:ascii="仿宋" w:hAnsi="仿宋" w:eastAsia="仿宋" w:cs="仿宋"/>
          <w:bCs/>
          <w:color w:val="FF0000"/>
          <w:sz w:val="30"/>
          <w:szCs w:val="30"/>
        </w:rPr>
        <w:t>万元</w:t>
      </w:r>
      <w:r>
        <w:rPr>
          <w:rFonts w:hint="eastAsia" w:ascii="仿宋" w:hAnsi="仿宋" w:eastAsia="仿宋" w:cs="仿宋"/>
          <w:bCs/>
          <w:sz w:val="30"/>
          <w:szCs w:val="30"/>
        </w:rPr>
        <w:t>；</w:t>
      </w:r>
    </w:p>
    <w:p>
      <w:pPr>
        <w:adjustRightInd w:val="0"/>
        <w:snapToGrid w:val="0"/>
        <w:spacing w:line="600" w:lineRule="exact"/>
        <w:jc w:val="left"/>
        <w:rPr>
          <w:rFonts w:ascii="方正仿宋简体" w:hAnsi="方正仿宋简体" w:eastAsia="方正仿宋简体" w:cs="方正仿宋简体"/>
          <w:bCs/>
          <w:sz w:val="32"/>
          <w:szCs w:val="32"/>
        </w:rPr>
      </w:pPr>
      <w:r>
        <w:rPr>
          <w:rFonts w:hint="eastAsia" w:ascii="仿宋" w:hAnsi="仿宋" w:eastAsia="仿宋" w:cs="仿宋"/>
          <w:bCs/>
          <w:kern w:val="1"/>
          <w:sz w:val="30"/>
          <w:szCs w:val="30"/>
        </w:rPr>
        <w:t xml:space="preserve">   </w:t>
      </w:r>
      <w:r>
        <w:rPr>
          <w:rFonts w:hint="eastAsia" w:ascii="方正黑体_GBK" w:hAnsi="方正黑体_GBK" w:eastAsia="方正黑体_GBK" w:cs="方正黑体_GBK"/>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bookmarkStart w:id="0" w:name="_GoBack"/>
      <w:bookmarkEnd w:id="0"/>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558"/>
        <w:gridCol w:w="1845"/>
        <w:gridCol w:w="1411"/>
        <w:gridCol w:w="709"/>
        <w:gridCol w:w="784"/>
        <w:gridCol w:w="1059"/>
        <w:gridCol w:w="991"/>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72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4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6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16" w:type="pct"/>
            <w:vAlign w:val="center"/>
          </w:tcPr>
          <w:p>
            <w:pPr>
              <w:jc w:val="center"/>
              <w:rPr>
                <w:rFonts w:ascii="宋体" w:hAnsi="宋体" w:cs="宋体"/>
                <w:color w:val="000000"/>
                <w:sz w:val="18"/>
                <w:szCs w:val="18"/>
              </w:rPr>
            </w:pPr>
            <w:r>
              <w:rPr>
                <w:rFonts w:hint="eastAsia" w:ascii="宋体" w:hAnsi="宋体" w:cs="宋体"/>
                <w:color w:val="000000"/>
                <w:sz w:val="18"/>
                <w:szCs w:val="18"/>
              </w:rPr>
              <w:t>1</w:t>
            </w:r>
          </w:p>
        </w:tc>
        <w:tc>
          <w:tcPr>
            <w:tcW w:w="805" w:type="pct"/>
            <w:vAlign w:val="center"/>
          </w:tcPr>
          <w:p>
            <w:pPr>
              <w:rPr>
                <w:rFonts w:ascii="宋体" w:hAnsi="宋体" w:cs="宋体"/>
                <w:color w:val="000000"/>
                <w:sz w:val="18"/>
                <w:szCs w:val="18"/>
              </w:rPr>
            </w:pPr>
            <w:r>
              <w:rPr>
                <w:rFonts w:hint="eastAsia"/>
                <w:color w:val="000000"/>
                <w:sz w:val="18"/>
                <w:szCs w:val="18"/>
              </w:rPr>
              <w:t>仪表信号电缆</w:t>
            </w:r>
          </w:p>
        </w:tc>
        <w:tc>
          <w:tcPr>
            <w:tcW w:w="953" w:type="pct"/>
            <w:vAlign w:val="center"/>
          </w:tcPr>
          <w:p>
            <w:pPr>
              <w:rPr>
                <w:rFonts w:ascii="宋体" w:hAnsi="宋体" w:cs="宋体"/>
                <w:color w:val="000000"/>
                <w:sz w:val="18"/>
                <w:szCs w:val="18"/>
              </w:rPr>
            </w:pPr>
            <w:r>
              <w:rPr>
                <w:rFonts w:hint="eastAsia"/>
                <w:color w:val="000000"/>
                <w:sz w:val="18"/>
                <w:szCs w:val="18"/>
              </w:rPr>
              <w:t>ZR-DJYVPR 2×1.5</w:t>
            </w:r>
          </w:p>
        </w:tc>
        <w:tc>
          <w:tcPr>
            <w:tcW w:w="729" w:type="pct"/>
            <w:vAlign w:val="center"/>
          </w:tcPr>
          <w:p>
            <w:pPr>
              <w:rPr>
                <w:rFonts w:ascii="宋体" w:hAnsi="宋体" w:cs="宋体"/>
                <w:color w:val="000000"/>
                <w:sz w:val="18"/>
                <w:szCs w:val="18"/>
              </w:rPr>
            </w:pPr>
            <w:r>
              <w:rPr>
                <w:rFonts w:hint="eastAsia"/>
                <w:color w:val="000000"/>
                <w:sz w:val="18"/>
                <w:szCs w:val="18"/>
              </w:rPr>
              <w:t>　</w:t>
            </w:r>
          </w:p>
        </w:tc>
        <w:tc>
          <w:tcPr>
            <w:tcW w:w="366" w:type="pct"/>
            <w:vAlign w:val="center"/>
          </w:tcPr>
          <w:p>
            <w:pPr>
              <w:rPr>
                <w:rFonts w:ascii="宋体" w:hAnsi="宋体" w:cs="宋体"/>
                <w:color w:val="000000"/>
                <w:sz w:val="18"/>
                <w:szCs w:val="18"/>
              </w:rPr>
            </w:pPr>
            <w:r>
              <w:rPr>
                <w:rFonts w:hint="eastAsia"/>
                <w:color w:val="000000"/>
                <w:sz w:val="18"/>
                <w:szCs w:val="18"/>
              </w:rPr>
              <w:t>米</w:t>
            </w:r>
          </w:p>
        </w:tc>
        <w:tc>
          <w:tcPr>
            <w:tcW w:w="405" w:type="pct"/>
            <w:vAlign w:val="center"/>
          </w:tcPr>
          <w:p>
            <w:pPr>
              <w:jc w:val="center"/>
              <w:rPr>
                <w:rFonts w:ascii="宋体" w:hAnsi="宋体" w:cs="宋体"/>
                <w:color w:val="000000"/>
                <w:sz w:val="18"/>
                <w:szCs w:val="18"/>
              </w:rPr>
            </w:pPr>
            <w:r>
              <w:rPr>
                <w:rFonts w:hint="eastAsia"/>
                <w:color w:val="000000"/>
                <w:sz w:val="18"/>
                <w:szCs w:val="18"/>
              </w:rPr>
              <w:t xml:space="preserve">18,000 </w:t>
            </w:r>
          </w:p>
        </w:tc>
        <w:tc>
          <w:tcPr>
            <w:tcW w:w="547"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66"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80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197"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b w:val="0"/>
          <w:bCs w:val="0"/>
          <w:kern w:val="1"/>
        </w:rPr>
      </w:pPr>
    </w:p>
    <w:p/>
    <w:p/>
    <w:p/>
    <w:p/>
    <w:p/>
    <w:p/>
    <w:p/>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30F87"/>
    <w:rsid w:val="000310BC"/>
    <w:rsid w:val="0003693D"/>
    <w:rsid w:val="00063E06"/>
    <w:rsid w:val="000A22DB"/>
    <w:rsid w:val="000B2499"/>
    <w:rsid w:val="000C1845"/>
    <w:rsid w:val="000D348B"/>
    <w:rsid w:val="000D6A23"/>
    <w:rsid w:val="00103A8D"/>
    <w:rsid w:val="00115EEC"/>
    <w:rsid w:val="001260B7"/>
    <w:rsid w:val="00136B0D"/>
    <w:rsid w:val="00156659"/>
    <w:rsid w:val="00160290"/>
    <w:rsid w:val="00166793"/>
    <w:rsid w:val="0018234A"/>
    <w:rsid w:val="001915A1"/>
    <w:rsid w:val="00193418"/>
    <w:rsid w:val="00196EA5"/>
    <w:rsid w:val="001A7FE6"/>
    <w:rsid w:val="001B4C8E"/>
    <w:rsid w:val="001C3F61"/>
    <w:rsid w:val="001D5CF3"/>
    <w:rsid w:val="001F16BE"/>
    <w:rsid w:val="001F212A"/>
    <w:rsid w:val="001F5AC1"/>
    <w:rsid w:val="00210C67"/>
    <w:rsid w:val="002133E5"/>
    <w:rsid w:val="0024696A"/>
    <w:rsid w:val="00294D4B"/>
    <w:rsid w:val="002B3E65"/>
    <w:rsid w:val="002C27B8"/>
    <w:rsid w:val="002D621F"/>
    <w:rsid w:val="002E103D"/>
    <w:rsid w:val="002F51AC"/>
    <w:rsid w:val="002F66BD"/>
    <w:rsid w:val="0031037C"/>
    <w:rsid w:val="00313EBC"/>
    <w:rsid w:val="00325814"/>
    <w:rsid w:val="00331F42"/>
    <w:rsid w:val="00345E7E"/>
    <w:rsid w:val="00355E41"/>
    <w:rsid w:val="003702A0"/>
    <w:rsid w:val="003732C8"/>
    <w:rsid w:val="00380BAA"/>
    <w:rsid w:val="0038382E"/>
    <w:rsid w:val="00383D99"/>
    <w:rsid w:val="00384194"/>
    <w:rsid w:val="00394D6B"/>
    <w:rsid w:val="003B4E51"/>
    <w:rsid w:val="003C384A"/>
    <w:rsid w:val="00413897"/>
    <w:rsid w:val="00423C19"/>
    <w:rsid w:val="004424E8"/>
    <w:rsid w:val="00466243"/>
    <w:rsid w:val="00474636"/>
    <w:rsid w:val="004875EB"/>
    <w:rsid w:val="004975D5"/>
    <w:rsid w:val="004C1280"/>
    <w:rsid w:val="004C289D"/>
    <w:rsid w:val="004E49EE"/>
    <w:rsid w:val="004F5E27"/>
    <w:rsid w:val="005142FA"/>
    <w:rsid w:val="00527733"/>
    <w:rsid w:val="0053268D"/>
    <w:rsid w:val="00542686"/>
    <w:rsid w:val="00560EB5"/>
    <w:rsid w:val="005633CB"/>
    <w:rsid w:val="00577D8C"/>
    <w:rsid w:val="005D4F71"/>
    <w:rsid w:val="0061433F"/>
    <w:rsid w:val="00640B4E"/>
    <w:rsid w:val="006545BB"/>
    <w:rsid w:val="006734DC"/>
    <w:rsid w:val="006835A9"/>
    <w:rsid w:val="00693CB5"/>
    <w:rsid w:val="006B5497"/>
    <w:rsid w:val="006C09FB"/>
    <w:rsid w:val="006D00BD"/>
    <w:rsid w:val="006D3CEC"/>
    <w:rsid w:val="006D5E62"/>
    <w:rsid w:val="006E4DE8"/>
    <w:rsid w:val="0070428B"/>
    <w:rsid w:val="00711ACD"/>
    <w:rsid w:val="00724955"/>
    <w:rsid w:val="007254B5"/>
    <w:rsid w:val="00746466"/>
    <w:rsid w:val="00747B85"/>
    <w:rsid w:val="00753CD1"/>
    <w:rsid w:val="00781AF0"/>
    <w:rsid w:val="00786EDE"/>
    <w:rsid w:val="007875CD"/>
    <w:rsid w:val="007D12CA"/>
    <w:rsid w:val="007D630F"/>
    <w:rsid w:val="007E0D6B"/>
    <w:rsid w:val="007E6E47"/>
    <w:rsid w:val="0082247C"/>
    <w:rsid w:val="00823974"/>
    <w:rsid w:val="0083404A"/>
    <w:rsid w:val="00842B41"/>
    <w:rsid w:val="00856599"/>
    <w:rsid w:val="00882A3F"/>
    <w:rsid w:val="008A7E03"/>
    <w:rsid w:val="008C785B"/>
    <w:rsid w:val="008D2F65"/>
    <w:rsid w:val="008D5377"/>
    <w:rsid w:val="008E5E25"/>
    <w:rsid w:val="00900A5B"/>
    <w:rsid w:val="0091028A"/>
    <w:rsid w:val="0093613E"/>
    <w:rsid w:val="00944BBD"/>
    <w:rsid w:val="0095076C"/>
    <w:rsid w:val="00975ECA"/>
    <w:rsid w:val="00981E93"/>
    <w:rsid w:val="009A29A7"/>
    <w:rsid w:val="009B309B"/>
    <w:rsid w:val="009C7CE7"/>
    <w:rsid w:val="009D1883"/>
    <w:rsid w:val="009D21BB"/>
    <w:rsid w:val="00A25B80"/>
    <w:rsid w:val="00A30621"/>
    <w:rsid w:val="00A47E98"/>
    <w:rsid w:val="00A63D7F"/>
    <w:rsid w:val="00A7381A"/>
    <w:rsid w:val="00A81560"/>
    <w:rsid w:val="00AB6095"/>
    <w:rsid w:val="00AC569D"/>
    <w:rsid w:val="00AD747D"/>
    <w:rsid w:val="00AF29F9"/>
    <w:rsid w:val="00B01341"/>
    <w:rsid w:val="00B0144D"/>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43F2"/>
    <w:rsid w:val="00C97E7F"/>
    <w:rsid w:val="00D20B33"/>
    <w:rsid w:val="00D24639"/>
    <w:rsid w:val="00D32CC0"/>
    <w:rsid w:val="00D74586"/>
    <w:rsid w:val="00D84546"/>
    <w:rsid w:val="00D84D68"/>
    <w:rsid w:val="00D84F85"/>
    <w:rsid w:val="00DA002C"/>
    <w:rsid w:val="00DD194E"/>
    <w:rsid w:val="00DD7DB9"/>
    <w:rsid w:val="00DE1A97"/>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F1217"/>
    <w:rsid w:val="00FF61CA"/>
    <w:rsid w:val="09E67744"/>
    <w:rsid w:val="0CCD460E"/>
    <w:rsid w:val="11E467E9"/>
    <w:rsid w:val="1444244B"/>
    <w:rsid w:val="14EA645D"/>
    <w:rsid w:val="19181A3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4A33B20"/>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List Continue"/>
    <w:basedOn w:val="1"/>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uiPriority w:val="99"/>
    <w:rPr>
      <w:rFonts w:cs="Times New Roman"/>
      <w:kern w:val="44"/>
      <w:sz w:val="44"/>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E9DC6-C031-4D7F-A051-958AD2E3200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1312</Words>
  <Characters>7479</Characters>
  <Lines>62</Lines>
  <Paragraphs>17</Paragraphs>
  <TotalTime>1</TotalTime>
  <ScaleCrop>false</ScaleCrop>
  <LinksUpToDate>false</LinksUpToDate>
  <CharactersWithSpaces>8774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2023-08-29T02:51:41Z</dcterms:modified>
  <dc:title>镇江海纳川物流产业发展有限责任公司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