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镇江海纳川公铁运输有限公司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公铁门吊轨道基础加固维修</w:t>
      </w:r>
      <w:r>
        <w:rPr>
          <w:rFonts w:hint="eastAsia" w:ascii="方正仿宋简体" w:hAnsi="仿宋_GB2312" w:eastAsia="方正仿宋简体" w:cs="仿宋_GB2312"/>
          <w:kern w:val="32"/>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0"/>
          <w:szCs w:val="30"/>
          <w:u w:val="single"/>
        </w:rPr>
        <w:t>合同签订后</w:t>
      </w:r>
      <w:r>
        <w:rPr>
          <w:rFonts w:hint="eastAsia" w:ascii="方正仿宋简体" w:hAnsi="仿宋_GB2312" w:eastAsia="方正仿宋简体" w:cs="仿宋_GB2312"/>
          <w:kern w:val="1"/>
          <w:sz w:val="30"/>
          <w:szCs w:val="30"/>
          <w:u w:val="single"/>
        </w:rPr>
        <w:t>具备施工</w:t>
      </w:r>
      <w:r>
        <w:rPr>
          <w:rFonts w:ascii="方正仿宋简体" w:hAnsi="仿宋_GB2312" w:eastAsia="方正仿宋简体" w:cs="仿宋_GB2312"/>
          <w:kern w:val="1"/>
          <w:sz w:val="30"/>
          <w:szCs w:val="30"/>
          <w:u w:val="single"/>
        </w:rPr>
        <w:t>条件</w:t>
      </w:r>
      <w:r>
        <w:rPr>
          <w:rFonts w:hint="eastAsia" w:ascii="方正仿宋简体" w:hAnsi="仿宋_GB2312" w:eastAsia="方正仿宋简体" w:cs="仿宋_GB2312"/>
          <w:kern w:val="1"/>
          <w:sz w:val="30"/>
          <w:szCs w:val="30"/>
          <w:u w:val="single"/>
        </w:rPr>
        <w:t>之日</w:t>
      </w:r>
      <w:r>
        <w:rPr>
          <w:rFonts w:hint="eastAsia" w:ascii="方正仿宋简体" w:hAnsi="仿宋_GB2312" w:eastAsia="方正仿宋简体" w:cs="仿宋_GB2312"/>
          <w:kern w:val="32"/>
          <w:sz w:val="30"/>
          <w:szCs w:val="30"/>
          <w:u w:val="single"/>
        </w:rPr>
        <w:t>起2</w:t>
      </w:r>
      <w:r>
        <w:rPr>
          <w:rFonts w:hint="eastAsia" w:ascii="方正仿宋简体" w:hAnsi="仿宋_GB2312" w:eastAsia="方正仿宋简体" w:cs="仿宋_GB2312"/>
          <w:kern w:val="1"/>
          <w:sz w:val="30"/>
          <w:szCs w:val="30"/>
          <w:u w:val="single"/>
        </w:rPr>
        <w:t>日内</w:t>
      </w:r>
      <w:r>
        <w:rPr>
          <w:rFonts w:hint="eastAsia" w:ascii="方正仿宋简体" w:hAnsi="方正仿宋简体" w:eastAsia="方正仿宋简体" w:cs="方正仿宋简体"/>
          <w:sz w:val="30"/>
          <w:szCs w:val="30"/>
        </w:rPr>
        <w:t>；</w:t>
      </w:r>
    </w:p>
    <w:p>
      <w:pPr>
        <w:pStyle w:val="3"/>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仿宋_GB2312" w:eastAsia="方正仿宋简体" w:cs="仿宋_GB2312"/>
          <w:kern w:val="32"/>
          <w:sz w:val="30"/>
          <w:szCs w:val="30"/>
          <w:u w:val="single"/>
        </w:rPr>
        <w:t>镇江海纳川公铁运输有限公司门吊</w:t>
      </w:r>
      <w:r>
        <w:rPr>
          <w:rFonts w:ascii="方正仿宋简体" w:hAnsi="仿宋_GB2312" w:eastAsia="方正仿宋简体" w:cs="仿宋_GB2312"/>
          <w:kern w:val="32"/>
          <w:sz w:val="30"/>
          <w:szCs w:val="30"/>
          <w:u w:val="single"/>
        </w:rPr>
        <w:t>现场</w:t>
      </w:r>
      <w:r>
        <w:rPr>
          <w:rFonts w:hint="eastAsia" w:ascii="方正仿宋简体" w:hAnsi="仿宋_GB2312" w:eastAsia="方正仿宋简体" w:cs="仿宋_GB2312"/>
          <w:kern w:val="32"/>
          <w:sz w:val="30"/>
          <w:szCs w:val="30"/>
          <w:u w:val="single"/>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2023年9月21日上午10点整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2023年9月21日上午10点整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门吊轨道基础加固维修。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r>
        <w:rPr>
          <w:rFonts w:hint="eastAsia" w:ascii="方正仿宋简体" w:hAnsi="仿宋_GB2312" w:eastAsia="方正仿宋简体"/>
          <w:sz w:val="32"/>
          <w:szCs w:val="32"/>
        </w:rPr>
        <w:t>及材料清单</w:t>
      </w:r>
    </w:p>
    <w:p>
      <w:pPr>
        <w:pStyle w:val="2"/>
        <w:numPr>
          <w:numId w:val="0"/>
        </w:numPr>
        <w:ind w:leftChars="0"/>
      </w:pPr>
    </w:p>
    <w:p/>
    <w:p/>
    <w:tbl>
      <w:tblPr>
        <w:tblStyle w:val="14"/>
        <w:tblpPr w:leftFromText="180" w:rightFromText="180" w:vertAnchor="text" w:horzAnchor="margin" w:tblpY="467"/>
        <w:tblOverlap w:val="never"/>
        <w:tblW w:w="8926" w:type="dxa"/>
        <w:tblInd w:w="0" w:type="dxa"/>
        <w:tblLayout w:type="fixed"/>
        <w:tblCellMar>
          <w:top w:w="0" w:type="dxa"/>
          <w:left w:w="108" w:type="dxa"/>
          <w:bottom w:w="0" w:type="dxa"/>
          <w:right w:w="108" w:type="dxa"/>
        </w:tblCellMar>
      </w:tblPr>
      <w:tblGrid>
        <w:gridCol w:w="959"/>
        <w:gridCol w:w="5103"/>
        <w:gridCol w:w="1276"/>
        <w:gridCol w:w="1588"/>
      </w:tblGrid>
      <w:tr>
        <w:tblPrEx>
          <w:tblCellMar>
            <w:top w:w="0" w:type="dxa"/>
            <w:left w:w="108" w:type="dxa"/>
            <w:bottom w:w="0" w:type="dxa"/>
            <w:right w:w="108" w:type="dxa"/>
          </w:tblCellMar>
        </w:tblPrEx>
        <w:trPr>
          <w:trHeight w:val="54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序号</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工作内容</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数量</w:t>
            </w:r>
          </w:p>
        </w:tc>
        <w:tc>
          <w:tcPr>
            <w:tcW w:w="1588" w:type="dxa"/>
            <w:tcBorders>
              <w:top w:val="single" w:color="auto" w:sz="4" w:space="0"/>
              <w:left w:val="nil"/>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备注</w:t>
            </w:r>
          </w:p>
        </w:tc>
      </w:tr>
      <w:tr>
        <w:tblPrEx>
          <w:tblCellMar>
            <w:top w:w="0" w:type="dxa"/>
            <w:left w:w="108" w:type="dxa"/>
            <w:bottom w:w="0" w:type="dxa"/>
            <w:right w:w="108" w:type="dxa"/>
          </w:tblCellMar>
        </w:tblPrEx>
        <w:trPr>
          <w:trHeight w:val="53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1</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拆除原轨道δ22钢板</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inherit" w:hAnsi="inherit" w:cs="宋体"/>
                <w:color w:val="333333"/>
                <w:kern w:val="0"/>
                <w:szCs w:val="21"/>
              </w:rPr>
              <w:t>3m2</w:t>
            </w:r>
          </w:p>
        </w:tc>
        <w:tc>
          <w:tcPr>
            <w:tcW w:w="1588" w:type="dxa"/>
            <w:tcBorders>
              <w:top w:val="nil"/>
              <w:left w:val="nil"/>
              <w:right w:val="single" w:color="auto" w:sz="4" w:space="0"/>
            </w:tcBorders>
            <w:vAlign w:val="center"/>
          </w:tcPr>
          <w:p>
            <w:pPr>
              <w:widowControl/>
              <w:jc w:val="left"/>
              <w:rPr>
                <w:rFonts w:ascii="方正仿宋简体" w:hAnsi="宋体" w:eastAsia="方正仿宋简体" w:cs="宋体"/>
                <w:sz w:val="28"/>
                <w:szCs w:val="28"/>
              </w:rPr>
            </w:pPr>
          </w:p>
        </w:tc>
      </w:tr>
      <w:tr>
        <w:tblPrEx>
          <w:tblCellMar>
            <w:top w:w="0" w:type="dxa"/>
            <w:left w:w="108" w:type="dxa"/>
            <w:bottom w:w="0" w:type="dxa"/>
            <w:right w:w="108" w:type="dxa"/>
          </w:tblCellMar>
        </w:tblPrEx>
        <w:trPr>
          <w:trHeight w:val="53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ascii="方正仿宋简体" w:hAnsi="宋体" w:eastAsia="方正仿宋简体" w:cs="宋体"/>
                <w:sz w:val="28"/>
                <w:szCs w:val="28"/>
              </w:rPr>
              <w:t>2</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333333"/>
                <w:kern w:val="0"/>
                <w:sz w:val="28"/>
                <w:szCs w:val="28"/>
              </w:rPr>
            </w:pPr>
            <w:r>
              <w:rPr>
                <w:rFonts w:ascii="方正仿宋简体" w:hAnsi="宋体" w:eastAsia="方正仿宋简体" w:cs="宋体"/>
                <w:sz w:val="28"/>
                <w:szCs w:val="28"/>
              </w:rPr>
              <w:t>制安轨道底座钢板δ22</w:t>
            </w:r>
            <w:r>
              <w:rPr>
                <w:rFonts w:hint="eastAsia" w:ascii="宋体" w:hAnsi="宋体" w:cs="宋体"/>
                <w:sz w:val="28"/>
                <w:szCs w:val="28"/>
              </w:rPr>
              <w:t>㎜</w:t>
            </w:r>
            <w:r>
              <w:rPr>
                <w:rFonts w:ascii="方正仿宋简体" w:hAnsi="宋体" w:eastAsia="方正仿宋简体" w:cs="宋体"/>
                <w:sz w:val="28"/>
                <w:szCs w:val="28"/>
              </w:rPr>
              <w:t>x3.5米x2米</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hint="eastAsia" w:ascii="方正仿宋简体" w:hAnsi="宋体" w:eastAsia="方正仿宋简体" w:cs="宋体"/>
                <w:sz w:val="28"/>
                <w:szCs w:val="28"/>
              </w:rPr>
              <w:t>1块</w:t>
            </w:r>
          </w:p>
        </w:tc>
        <w:tc>
          <w:tcPr>
            <w:tcW w:w="1588" w:type="dxa"/>
            <w:vMerge w:val="restart"/>
            <w:tcBorders>
              <w:top w:val="nil"/>
              <w:left w:val="nil"/>
              <w:right w:val="single" w:color="auto" w:sz="4" w:space="0"/>
            </w:tcBorders>
            <w:vAlign w:val="center"/>
          </w:tcPr>
          <w:p>
            <w:pPr>
              <w:widowControl/>
              <w:jc w:val="left"/>
              <w:rPr>
                <w:rFonts w:ascii="方正仿宋简体" w:hAnsi="宋体" w:eastAsia="方正仿宋简体" w:cs="宋体"/>
                <w:sz w:val="28"/>
                <w:szCs w:val="28"/>
                <w:highlight w:val="yellow"/>
              </w:rPr>
            </w:pPr>
            <w:r>
              <w:rPr>
                <w:rFonts w:hint="eastAsia" w:ascii="方正仿宋简体" w:hAnsi="宋体" w:eastAsia="方正仿宋简体" w:cs="宋体"/>
                <w:sz w:val="28"/>
                <w:szCs w:val="28"/>
              </w:rPr>
              <w:t>主材由招标方提供，</w:t>
            </w:r>
            <w:r>
              <w:rPr>
                <w:rFonts w:ascii="方正仿宋简体" w:hAnsi="宋体" w:eastAsia="方正仿宋简体" w:cs="宋体"/>
                <w:sz w:val="28"/>
                <w:szCs w:val="28"/>
              </w:rPr>
              <w:t>辅材由中标方提供。</w:t>
            </w:r>
          </w:p>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ascii="方正仿宋简体" w:hAnsi="宋体" w:eastAsia="方正仿宋简体" w:cs="宋体"/>
                <w:sz w:val="28"/>
                <w:szCs w:val="28"/>
              </w:rPr>
              <w:t>3</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切割</w:t>
            </w:r>
            <w:bookmarkStart w:id="1" w:name="_GoBack"/>
            <w:bookmarkEnd w:id="1"/>
            <w:r>
              <w:rPr>
                <w:rFonts w:ascii="方正仿宋简体" w:hAnsi="宋体" w:eastAsia="方正仿宋简体" w:cs="宋体"/>
                <w:sz w:val="28"/>
                <w:szCs w:val="28"/>
              </w:rPr>
              <w:t>钢板δ25mm，长3.5米X0.9米</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1块</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ascii="方正仿宋简体" w:hAnsi="宋体" w:eastAsia="方正仿宋简体" w:cs="宋体"/>
                <w:sz w:val="28"/>
                <w:szCs w:val="28"/>
              </w:rPr>
              <w:t>4</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切割钢板δ25mm，长3.5米X0.3米</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hint="eastAsia" w:ascii="方正仿宋简体" w:hAnsi="宋体" w:eastAsia="方正仿宋简体" w:cs="宋体"/>
                <w:sz w:val="28"/>
                <w:szCs w:val="28"/>
              </w:rPr>
              <w:t>2块</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ascii="方正仿宋简体" w:hAnsi="宋体" w:eastAsia="方正仿宋简体" w:cs="宋体"/>
                <w:sz w:val="28"/>
                <w:szCs w:val="28"/>
              </w:rPr>
              <w:t>5</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切割钢板δ25mm，长3.5米X0.4米</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1块</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ascii="方正仿宋简体" w:hAnsi="宋体" w:eastAsia="方正仿宋简体" w:cs="宋体"/>
                <w:sz w:val="28"/>
                <w:szCs w:val="28"/>
              </w:rPr>
              <w:t>6</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切割钢板δ25mm</w:t>
            </w:r>
            <w:r>
              <w:rPr>
                <w:rFonts w:hint="eastAsia" w:ascii="方正仿宋简体" w:hAnsi="宋体" w:eastAsia="方正仿宋简体" w:cs="宋体"/>
                <w:sz w:val="28"/>
                <w:szCs w:val="28"/>
              </w:rPr>
              <w:t>，</w:t>
            </w:r>
            <w:r>
              <w:rPr>
                <w:rFonts w:ascii="方正仿宋简体" w:hAnsi="宋体" w:eastAsia="方正仿宋简体" w:cs="宋体"/>
                <w:sz w:val="28"/>
                <w:szCs w:val="28"/>
              </w:rPr>
              <w:t>长3.5米x0.2米</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1块</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ascii="方正仿宋简体" w:hAnsi="宋体" w:eastAsia="方正仿宋简体" w:cs="宋体"/>
                <w:sz w:val="28"/>
                <w:szCs w:val="28"/>
              </w:rPr>
              <w:t>7</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333333"/>
                <w:kern w:val="0"/>
                <w:sz w:val="28"/>
                <w:szCs w:val="28"/>
              </w:rPr>
            </w:pPr>
            <w:r>
              <w:rPr>
                <w:rFonts w:ascii="方正仿宋简体" w:hAnsi="宋体" w:eastAsia="方正仿宋简体" w:cs="宋体"/>
                <w:sz w:val="28"/>
                <w:szCs w:val="28"/>
              </w:rPr>
              <w:t>拆安及校正高轨道</w:t>
            </w:r>
            <w:r>
              <w:rPr>
                <w:rFonts w:hint="eastAsia" w:ascii="方正仿宋简体" w:hAnsi="宋体" w:eastAsia="方正仿宋简体" w:cs="宋体"/>
                <w:sz w:val="28"/>
                <w:szCs w:val="28"/>
              </w:rPr>
              <w:t>（</w:t>
            </w:r>
            <w:r>
              <w:rPr>
                <w:rFonts w:ascii="方正仿宋简体" w:hAnsi="宋体" w:eastAsia="方正仿宋简体" w:cs="宋体"/>
                <w:sz w:val="28"/>
                <w:szCs w:val="28"/>
              </w:rPr>
              <w:t>200mmx宽200mm</w:t>
            </w:r>
            <w:r>
              <w:rPr>
                <w:rFonts w:hint="eastAsia" w:ascii="方正仿宋简体" w:hAnsi="宋体" w:eastAsia="方正仿宋简体" w:cs="宋体"/>
                <w:sz w:val="28"/>
                <w:szCs w:val="28"/>
              </w:rPr>
              <w:t xml:space="preserve">）     </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26m</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713"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ascii="方正仿宋简体" w:hAnsi="宋体" w:eastAsia="方正仿宋简体" w:cs="宋体"/>
                <w:sz w:val="28"/>
                <w:szCs w:val="28"/>
              </w:rPr>
              <w:t>8</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333333"/>
                <w:kern w:val="0"/>
                <w:sz w:val="28"/>
                <w:szCs w:val="28"/>
              </w:rPr>
            </w:pPr>
            <w:r>
              <w:rPr>
                <w:rFonts w:ascii="方正仿宋简体" w:hAnsi="宋体" w:eastAsia="方正仿宋简体" w:cs="宋体"/>
                <w:sz w:val="28"/>
                <w:szCs w:val="28"/>
              </w:rPr>
              <w:t>δ22</w:t>
            </w:r>
            <w:r>
              <w:rPr>
                <w:rFonts w:hint="eastAsia" w:ascii="宋体" w:hAnsi="宋体" w:cs="宋体"/>
                <w:sz w:val="28"/>
                <w:szCs w:val="28"/>
              </w:rPr>
              <w:t>㎜</w:t>
            </w:r>
            <w:r>
              <w:rPr>
                <w:rFonts w:ascii="方正仿宋简体" w:hAnsi="宋体" w:eastAsia="方正仿宋简体" w:cs="宋体"/>
                <w:sz w:val="28"/>
                <w:szCs w:val="28"/>
              </w:rPr>
              <w:t>制安轨道支架</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150kg</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ascii="方正仿宋简体" w:hAnsi="宋体" w:eastAsia="方正仿宋简体" w:cs="宋体"/>
                <w:sz w:val="28"/>
                <w:szCs w:val="28"/>
              </w:rPr>
              <w:t>9</w:t>
            </w:r>
          </w:p>
        </w:tc>
        <w:tc>
          <w:tcPr>
            <w:tcW w:w="5103" w:type="dxa"/>
            <w:tcBorders>
              <w:top w:val="single" w:color="auto" w:sz="4" w:space="0"/>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333333"/>
                <w:kern w:val="0"/>
                <w:sz w:val="28"/>
                <w:szCs w:val="28"/>
              </w:rPr>
            </w:pPr>
            <w:r>
              <w:rPr>
                <w:rFonts w:ascii="方正仿宋简体" w:hAnsi="宋体" w:eastAsia="方正仿宋简体" w:cs="宋体"/>
                <w:sz w:val="28"/>
                <w:szCs w:val="28"/>
              </w:rPr>
              <w:t>制安轨道压板及螺帽</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100套</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ascii="方正仿宋简体" w:hAnsi="宋体" w:eastAsia="方正仿宋简体" w:cs="宋体"/>
                <w:sz w:val="28"/>
                <w:szCs w:val="28"/>
              </w:rPr>
              <w:t>10</w:t>
            </w:r>
          </w:p>
        </w:tc>
        <w:tc>
          <w:tcPr>
            <w:tcW w:w="5103" w:type="dxa"/>
            <w:tcBorders>
              <w:top w:val="single" w:color="auto" w:sz="4" w:space="0"/>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制安加强底板</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hint="eastAsia" w:ascii="方正仿宋简体" w:hAnsi="宋体" w:eastAsia="方正仿宋简体" w:cs="宋体"/>
                <w:sz w:val="28"/>
                <w:szCs w:val="28"/>
              </w:rPr>
              <w:t>3</w:t>
            </w:r>
            <w:r>
              <w:rPr>
                <w:rFonts w:ascii="方正仿宋简体" w:hAnsi="宋体" w:eastAsia="方正仿宋简体" w:cs="宋体"/>
                <w:sz w:val="28"/>
                <w:szCs w:val="28"/>
              </w:rPr>
              <w:t>x0.6</w:t>
            </w:r>
            <w:r>
              <w:rPr>
                <w:rFonts w:hint="eastAsia" w:ascii="方正仿宋简体" w:hAnsi="宋体" w:eastAsia="方正仿宋简体" w:cs="宋体"/>
                <w:sz w:val="28"/>
                <w:szCs w:val="28"/>
              </w:rPr>
              <w:t>米</w:t>
            </w:r>
          </w:p>
        </w:tc>
        <w:tc>
          <w:tcPr>
            <w:tcW w:w="1588" w:type="dxa"/>
            <w:vMerge w:val="continue"/>
            <w:tcBorders>
              <w:left w:val="nil"/>
              <w:right w:val="single" w:color="auto" w:sz="4" w:space="0"/>
            </w:tcBorders>
            <w:vAlign w:val="center"/>
          </w:tcPr>
          <w:p>
            <w:pPr>
              <w:widowControl/>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仿宋简体" w:hAnsi="宋体" w:eastAsia="方正仿宋简体" w:cs="宋体"/>
                <w:sz w:val="28"/>
                <w:szCs w:val="28"/>
              </w:rPr>
            </w:pPr>
            <w:r>
              <w:rPr>
                <w:rFonts w:ascii="方正仿宋简体" w:hAnsi="宋体" w:eastAsia="方正仿宋简体" w:cs="宋体"/>
                <w:sz w:val="28"/>
                <w:szCs w:val="28"/>
              </w:rPr>
              <w:t>11</w:t>
            </w:r>
          </w:p>
        </w:tc>
        <w:tc>
          <w:tcPr>
            <w:tcW w:w="5103" w:type="dxa"/>
            <w:tcBorders>
              <w:top w:val="single" w:color="auto" w:sz="4" w:space="0"/>
              <w:left w:val="nil"/>
              <w:bottom w:val="single" w:color="auto" w:sz="4" w:space="0"/>
              <w:right w:val="single" w:color="auto" w:sz="4" w:space="0"/>
            </w:tcBorders>
            <w:vAlign w:val="center"/>
          </w:tcPr>
          <w:p>
            <w:pPr>
              <w:pStyle w:val="11"/>
              <w:shd w:val="clear" w:color="auto" w:fill="FFFFFF"/>
              <w:rPr>
                <w:rFonts w:hint="default" w:ascii="方正仿宋简体" w:eastAsia="方正仿宋简体" w:cs="宋体"/>
                <w:kern w:val="2"/>
                <w:sz w:val="28"/>
                <w:szCs w:val="28"/>
              </w:rPr>
            </w:pPr>
            <w:r>
              <w:rPr>
                <w:rFonts w:ascii="方正仿宋简体" w:eastAsia="方正仿宋简体" w:cs="宋体"/>
                <w:kern w:val="2"/>
                <w:sz w:val="28"/>
                <w:szCs w:val="28"/>
              </w:rPr>
              <w:t>基础混凝土平面打磨及磨平，需打磨掉厚度15mm</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3.5x0.9米</w:t>
            </w:r>
          </w:p>
        </w:tc>
        <w:tc>
          <w:tcPr>
            <w:tcW w:w="1588" w:type="dxa"/>
            <w:vMerge w:val="continue"/>
            <w:tcBorders>
              <w:left w:val="nil"/>
              <w:right w:val="single" w:color="auto" w:sz="4" w:space="0"/>
            </w:tcBorders>
            <w:vAlign w:val="center"/>
          </w:tcPr>
          <w:p>
            <w:pPr>
              <w:widowControl/>
              <w:jc w:val="left"/>
              <w:rPr>
                <w:rFonts w:ascii="方正仿宋简体" w:hAnsi="宋体" w:eastAsia="方正仿宋简体" w:cs="宋体"/>
                <w:sz w:val="28"/>
                <w:szCs w:val="28"/>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1</w:t>
            </w:r>
            <w:r>
              <w:rPr>
                <w:rFonts w:ascii="方正仿宋简体" w:hAnsi="宋体" w:eastAsia="方正仿宋简体" w:cs="宋体"/>
                <w:sz w:val="28"/>
                <w:szCs w:val="28"/>
              </w:rPr>
              <w:t>2</w:t>
            </w:r>
          </w:p>
        </w:tc>
        <w:tc>
          <w:tcPr>
            <w:tcW w:w="5103" w:type="dxa"/>
            <w:tcBorders>
              <w:top w:val="single" w:color="auto" w:sz="4" w:space="0"/>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导轨垫板</w:t>
            </w:r>
            <w:r>
              <w:rPr>
                <w:rFonts w:hint="eastAsia" w:ascii="方正仿宋简体" w:hAnsi="宋体" w:eastAsia="方正仿宋简体" w:cs="宋体"/>
                <w:sz w:val="28"/>
                <w:szCs w:val="28"/>
              </w:rPr>
              <w:t>找</w:t>
            </w:r>
            <w:r>
              <w:rPr>
                <w:rFonts w:ascii="方正仿宋简体" w:hAnsi="宋体" w:eastAsia="方正仿宋简体" w:cs="宋体"/>
                <w:sz w:val="28"/>
                <w:szCs w:val="28"/>
              </w:rPr>
              <w:t>平</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26处</w:t>
            </w:r>
          </w:p>
        </w:tc>
        <w:tc>
          <w:tcPr>
            <w:tcW w:w="1588" w:type="dxa"/>
            <w:vMerge w:val="continue"/>
            <w:tcBorders>
              <w:left w:val="nil"/>
              <w:right w:val="single" w:color="auto" w:sz="4" w:space="0"/>
            </w:tcBorders>
            <w:vAlign w:val="center"/>
          </w:tcPr>
          <w:p>
            <w:pPr>
              <w:widowControl/>
              <w:jc w:val="left"/>
              <w:rPr>
                <w:rFonts w:ascii="方正仿宋简体" w:hAnsi="宋体" w:eastAsia="方正仿宋简体" w:cs="宋体"/>
                <w:sz w:val="28"/>
                <w:szCs w:val="28"/>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ascii="方正仿宋简体" w:hAnsi="宋体" w:eastAsia="方正仿宋简体" w:cs="宋体"/>
                <w:sz w:val="28"/>
                <w:szCs w:val="28"/>
              </w:rPr>
              <w:t>13</w:t>
            </w:r>
          </w:p>
        </w:tc>
        <w:tc>
          <w:tcPr>
            <w:tcW w:w="5103" w:type="dxa"/>
            <w:tcBorders>
              <w:top w:val="single" w:color="auto" w:sz="4" w:space="0"/>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加固钢板钻M30孔</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hint="eastAsia" w:ascii="方正仿宋简体" w:hAnsi="宋体" w:eastAsia="方正仿宋简体" w:cs="宋体"/>
                <w:sz w:val="28"/>
                <w:szCs w:val="28"/>
              </w:rPr>
              <w:t>16个</w:t>
            </w:r>
          </w:p>
        </w:tc>
        <w:tc>
          <w:tcPr>
            <w:tcW w:w="1588" w:type="dxa"/>
            <w:vMerge w:val="continue"/>
            <w:tcBorders>
              <w:left w:val="nil"/>
              <w:right w:val="single" w:color="auto" w:sz="4" w:space="0"/>
            </w:tcBorders>
            <w:vAlign w:val="center"/>
          </w:tcPr>
          <w:p>
            <w:pPr>
              <w:widowControl/>
              <w:jc w:val="left"/>
              <w:rPr>
                <w:rFonts w:ascii="方正仿宋简体" w:hAnsi="宋体" w:eastAsia="方正仿宋简体" w:cs="宋体"/>
                <w:sz w:val="28"/>
                <w:szCs w:val="28"/>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1</w:t>
            </w:r>
            <w:r>
              <w:rPr>
                <w:rFonts w:ascii="方正仿宋简体" w:hAnsi="宋体" w:eastAsia="方正仿宋简体" w:cs="宋体"/>
                <w:sz w:val="28"/>
                <w:szCs w:val="28"/>
              </w:rPr>
              <w:t>4</w:t>
            </w:r>
          </w:p>
        </w:tc>
        <w:tc>
          <w:tcPr>
            <w:tcW w:w="5103" w:type="dxa"/>
            <w:tcBorders>
              <w:top w:val="single" w:color="auto" w:sz="4" w:space="0"/>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膨胀螺丝M14*150固定</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hint="eastAsia" w:ascii="方正仿宋简体" w:hAnsi="宋体" w:eastAsia="方正仿宋简体" w:cs="宋体"/>
                <w:sz w:val="28"/>
                <w:szCs w:val="28"/>
              </w:rPr>
              <w:t>16个</w:t>
            </w:r>
          </w:p>
        </w:tc>
        <w:tc>
          <w:tcPr>
            <w:tcW w:w="1588" w:type="dxa"/>
            <w:tcBorders>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p>
        </w:tc>
      </w:tr>
    </w:tbl>
    <w:p>
      <w:pPr>
        <w:spacing w:line="360" w:lineRule="auto"/>
        <w:ind w:firstLine="800" w:firstLineChars="250"/>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2．检修所需要的工装、辅材</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脚手架等由中标方负责，费用含在投标总价中。</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3．施工现场施工人员的安全防护由中标方负责，安全服从招标方的的管理。</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4．验收：招标方相关</w:t>
      </w:r>
      <w:r>
        <w:rPr>
          <w:rFonts w:ascii="方正仿宋简体" w:hAnsi="仿宋_GB2312" w:eastAsia="方正仿宋简体" w:cs="仿宋_GB2312"/>
          <w:sz w:val="32"/>
          <w:szCs w:val="32"/>
        </w:rPr>
        <w:t>部门</w:t>
      </w:r>
      <w:r>
        <w:rPr>
          <w:rFonts w:hint="eastAsia" w:ascii="方正仿宋简体" w:hAnsi="仿宋_GB2312" w:eastAsia="方正仿宋简体" w:cs="仿宋_GB2312"/>
          <w:sz w:val="32"/>
          <w:szCs w:val="32"/>
        </w:rPr>
        <w:t>及中标方根据工作量清单内容共同验收。验收标准：GB6067-2010《起重机械安全规程》</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 如有增补，中标方需获得招标方书面同意后，方可组织力量进行维修，费用按审计价结算。</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6</w:t>
      </w:r>
      <w:r>
        <w:rPr>
          <w:rFonts w:hint="eastAsia" w:ascii="方正仿宋简体" w:hAnsi="仿宋_GB2312" w:eastAsia="方正仿宋简体" w:cs="仿宋_GB2312"/>
          <w:sz w:val="32"/>
          <w:szCs w:val="32"/>
        </w:rPr>
        <w:t>．最终结算以审计部门依法作出的审计结果作为工程结算、竣工决算的依据。</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w:t>
      </w:r>
      <w:r>
        <w:rPr>
          <w:rFonts w:hint="eastAsia" w:ascii="方正仿宋简体" w:hAnsi="仿宋_GB2312" w:eastAsia="方正仿宋简体" w:cs="仿宋_GB2312"/>
          <w:color w:val="000000"/>
          <w:sz w:val="32"/>
          <w:szCs w:val="32"/>
        </w:rPr>
        <w:t>；</w:t>
      </w:r>
      <w:bookmarkStart w:id="0" w:name="OLE_LINK2"/>
      <w:r>
        <w:rPr>
          <w:rFonts w:hint="eastAsia" w:ascii="方正仿宋简体" w:eastAsia="方正仿宋简体" w:cs="仿宋_GB2312"/>
          <w:color w:val="000000"/>
          <w:sz w:val="32"/>
          <w:szCs w:val="32"/>
        </w:rPr>
        <w:t>建筑机电安装工程专业承包叁级及以上资质或机电工程施工总承包</w:t>
      </w:r>
      <w:bookmarkEnd w:id="0"/>
      <w:r>
        <w:rPr>
          <w:rFonts w:hint="eastAsia" w:ascii="方正仿宋简体" w:eastAsia="方正仿宋简体" w:cs="仿宋_GB2312"/>
          <w:color w:val="000000"/>
          <w:sz w:val="32"/>
          <w:szCs w:val="32"/>
        </w:rPr>
        <w:t>叁级及以上资质或</w:t>
      </w:r>
      <w:r>
        <w:rPr>
          <w:rFonts w:ascii="方正仿宋简体" w:eastAsia="方正仿宋简体" w:cs="仿宋_GB2312"/>
          <w:color w:val="000000"/>
          <w:sz w:val="32"/>
          <w:szCs w:val="32"/>
        </w:rPr>
        <w:t>有</w:t>
      </w:r>
      <w:r>
        <w:rPr>
          <w:rFonts w:hint="eastAsia" w:ascii="方正仿宋简体" w:hAnsi="仿宋_GB2312" w:eastAsia="方正仿宋简体" w:cs="仿宋_GB2312"/>
          <w:color w:val="000000"/>
          <w:sz w:val="32"/>
          <w:szCs w:val="32"/>
        </w:rPr>
        <w:t>特种设备安装改造维修许可证；</w:t>
      </w:r>
      <w:r>
        <w:rPr>
          <w:rFonts w:hint="eastAsia" w:ascii="方正仿宋简体" w:eastAsia="方正仿宋简体"/>
          <w:color w:val="000000"/>
          <w:sz w:val="32"/>
          <w:szCs w:val="32"/>
        </w:rPr>
        <w:t>安全生产许可证</w:t>
      </w:r>
      <w:r>
        <w:rPr>
          <w:rFonts w:hint="eastAsia" w:ascii="方正仿宋简体" w:hAnsi="仿宋_GB2312" w:eastAsia="方正仿宋简体" w:cs="仿宋_GB2312"/>
          <w:sz w:val="32"/>
          <w:szCs w:val="32"/>
        </w:rPr>
        <w:t>（以上资格证明证件可提供复印件，但需加盖公章）</w:t>
      </w:r>
      <w:r>
        <w:rPr>
          <w:rFonts w:hint="eastAsia" w:ascii="方正仿宋简体" w:hAnsi="方正仿宋简体" w:eastAsia="方正仿宋简体" w:cs="方正仿宋简体"/>
          <w:sz w:val="32"/>
          <w:szCs w:val="32"/>
        </w:rPr>
        <w:t>确定中标后，在签订合同</w:t>
      </w:r>
      <w:r>
        <w:rPr>
          <w:rFonts w:hint="eastAsia" w:ascii="方正仿宋简体" w:hAnsi="方正仿宋简体" w:eastAsia="方正仿宋简体" w:cs="方正仿宋简体"/>
          <w:color w:val="000000"/>
          <w:sz w:val="32"/>
          <w:szCs w:val="32"/>
        </w:rPr>
        <w:t>前，中</w:t>
      </w:r>
      <w:r>
        <w:rPr>
          <w:rFonts w:hint="eastAsia" w:ascii="方正仿宋简体" w:hAnsi="方正仿宋简体" w:eastAsia="方正仿宋简体" w:cs="方正仿宋简体"/>
          <w:color w:val="000000"/>
          <w:kern w:val="1"/>
          <w:sz w:val="32"/>
          <w:szCs w:val="32"/>
        </w:rPr>
        <w:t>标人需提供</w:t>
      </w:r>
      <w:r>
        <w:rPr>
          <w:rFonts w:hint="eastAsia" w:ascii="仿宋" w:hAnsi="仿宋" w:eastAsia="仿宋" w:cs="仿宋"/>
          <w:color w:val="000000"/>
          <w:sz w:val="30"/>
          <w:szCs w:val="30"/>
        </w:rPr>
        <w:t>一般纳税人证明材料、</w:t>
      </w:r>
      <w:r>
        <w:rPr>
          <w:rFonts w:hint="eastAsia" w:ascii="方正仿宋简体" w:eastAsia="方正仿宋简体" w:cs="仿宋_GB2312"/>
          <w:color w:val="000000"/>
          <w:sz w:val="32"/>
          <w:szCs w:val="32"/>
        </w:rPr>
        <w:t>负责现场安全文明施工的1名专职安全员的安全员证书（安全员证书可提供复印件，但需加盖公章)。</w:t>
      </w: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2.施工人员需经招标单位安全培训并考试合格后，才能赴属地办理作业票证进行作业。</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0"/>
          <w:szCs w:val="30"/>
        </w:rPr>
      </w:pPr>
      <w:r>
        <w:rPr>
          <w:rFonts w:hint="eastAsia"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color w:val="FF0000"/>
          <w:kern w:val="1"/>
          <w:sz w:val="30"/>
          <w:szCs w:val="30"/>
        </w:rPr>
        <w:t>不接受被列入失信被执行人、重大违法案件当事人投标</w:t>
      </w:r>
      <w:r>
        <w:rPr>
          <w:rFonts w:hint="eastAsia" w:ascii="方正仿宋简体" w:hAnsi="方正仿宋简体" w:eastAsia="方正仿宋简体" w:cs="方正仿宋简体"/>
          <w:kern w:val="1"/>
          <w:sz w:val="30"/>
          <w:szCs w:val="30"/>
        </w:rPr>
        <w:t>。</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仿宋_GB2312" w:eastAsia="方正仿宋简体" w:cs="仿宋_GB2312"/>
          <w:kern w:val="1"/>
          <w:sz w:val="32"/>
          <w:szCs w:val="32"/>
          <w:u w:val="single"/>
        </w:rPr>
        <w:t>项目完成且验收合格后根据招标方提供的审计认定单价格开具增值税专用发票后30日内支付，付款方式为网银汇款 。</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kern w:val="1"/>
          <w:sz w:val="32"/>
          <w:szCs w:val="32"/>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Pr>
        <w:pStyle w:val="5"/>
      </w:pPr>
    </w:p>
    <w:p>
      <w:pPr>
        <w:pStyle w:val="3"/>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pStyle w:val="3"/>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10530" w:type="dxa"/>
        <w:tblInd w:w="-952" w:type="dxa"/>
        <w:tblLayout w:type="fixed"/>
        <w:tblCellMar>
          <w:top w:w="0" w:type="dxa"/>
          <w:left w:w="0" w:type="dxa"/>
          <w:bottom w:w="0" w:type="dxa"/>
          <w:right w:w="0" w:type="dxa"/>
        </w:tblCellMar>
      </w:tblPr>
      <w:tblGrid>
        <w:gridCol w:w="1005"/>
        <w:gridCol w:w="5550"/>
        <w:gridCol w:w="1245"/>
        <w:gridCol w:w="885"/>
        <w:gridCol w:w="915"/>
        <w:gridCol w:w="930"/>
      </w:tblGrid>
      <w:tr>
        <w:tblPrEx>
          <w:tblCellMar>
            <w:top w:w="0" w:type="dxa"/>
            <w:left w:w="0" w:type="dxa"/>
            <w:bottom w:w="0" w:type="dxa"/>
            <w:right w:w="0" w:type="dxa"/>
          </w:tblCellMar>
        </w:tblPrEx>
        <w:trPr>
          <w:trHeight w:val="606" w:hRule="atLeast"/>
        </w:trPr>
        <w:tc>
          <w:tcPr>
            <w:tcW w:w="100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widowControl/>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序号</w:t>
            </w:r>
          </w:p>
        </w:tc>
        <w:tc>
          <w:tcPr>
            <w:tcW w:w="5550"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项目</w:t>
            </w:r>
          </w:p>
        </w:tc>
        <w:tc>
          <w:tcPr>
            <w:tcW w:w="1245"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数</w:t>
            </w:r>
            <w:r>
              <w:rPr>
                <w:rFonts w:hint="eastAsia" w:ascii="方正仿宋简体" w:hAnsi="方正仿宋简体" w:eastAsia="方正仿宋简体" w:cs="方正仿宋简体"/>
                <w:kern w:val="1"/>
                <w:sz w:val="28"/>
                <w:szCs w:val="28"/>
              </w:rPr>
              <w:t>量</w:t>
            </w:r>
          </w:p>
        </w:tc>
        <w:tc>
          <w:tcPr>
            <w:tcW w:w="885"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28"/>
                <w:szCs w:val="28"/>
              </w:rPr>
              <w:t>单价</w:t>
            </w:r>
          </w:p>
        </w:tc>
        <w:tc>
          <w:tcPr>
            <w:tcW w:w="915"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440" w:lineRule="exact"/>
              <w:ind w:firstLine="140" w:firstLineChars="50"/>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28"/>
                <w:szCs w:val="28"/>
              </w:rPr>
              <w:t>合计</w:t>
            </w:r>
          </w:p>
        </w:tc>
        <w:tc>
          <w:tcPr>
            <w:tcW w:w="930" w:type="dxa"/>
            <w:tcBorders>
              <w:top w:val="single" w:color="auto" w:sz="8" w:space="0"/>
              <w:left w:val="nil"/>
              <w:bottom w:val="single" w:color="auto" w:sz="8" w:space="0"/>
              <w:right w:val="single" w:color="auto" w:sz="8" w:space="0"/>
            </w:tcBorders>
            <w:vAlign w:val="center"/>
          </w:tcPr>
          <w:p>
            <w:pPr>
              <w:spacing w:line="440" w:lineRule="exact"/>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28"/>
                <w:szCs w:val="28"/>
              </w:rPr>
              <w:t>备注</w:t>
            </w:r>
          </w:p>
        </w:tc>
      </w:tr>
      <w:tr>
        <w:tblPrEx>
          <w:tblCellMar>
            <w:top w:w="0" w:type="dxa"/>
            <w:left w:w="0" w:type="dxa"/>
            <w:bottom w:w="0" w:type="dxa"/>
            <w:right w:w="0" w:type="dxa"/>
          </w:tblCellMar>
        </w:tblPrEx>
        <w:trPr>
          <w:trHeight w:val="510"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w:t>
            </w:r>
          </w:p>
        </w:tc>
        <w:tc>
          <w:tcPr>
            <w:tcW w:w="555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拆除原轨道δ22钢板</w:t>
            </w: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3m</w:t>
            </w:r>
            <w:r>
              <w:rPr>
                <w:rFonts w:ascii="方正仿宋简体" w:hAnsi="宋体" w:eastAsia="方正仿宋简体" w:cs="宋体"/>
                <w:sz w:val="28"/>
                <w:szCs w:val="28"/>
                <w:vertAlign w:val="superscript"/>
              </w:rPr>
              <w:t>2</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kern w:val="1"/>
                <w:sz w:val="32"/>
                <w:szCs w:val="32"/>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kern w:val="1"/>
                <w:sz w:val="32"/>
                <w:szCs w:val="32"/>
              </w:rPr>
            </w:pPr>
          </w:p>
        </w:tc>
        <w:tc>
          <w:tcPr>
            <w:tcW w:w="930" w:type="dxa"/>
            <w:vMerge w:val="restart"/>
            <w:tcBorders>
              <w:left w:val="nil"/>
              <w:right w:val="single" w:color="auto" w:sz="8" w:space="0"/>
            </w:tcBorders>
            <w:vAlign w:val="center"/>
          </w:tcPr>
          <w:p>
            <w:pPr>
              <w:spacing w:line="440" w:lineRule="exact"/>
              <w:jc w:val="left"/>
              <w:rPr>
                <w:rFonts w:ascii="方正仿宋简体" w:hAnsi="方正仿宋简体" w:eastAsia="方正仿宋简体" w:cs="方正仿宋简体"/>
                <w:kern w:val="1"/>
                <w:sz w:val="28"/>
                <w:szCs w:val="28"/>
              </w:rPr>
            </w:pPr>
          </w:p>
        </w:tc>
      </w:tr>
      <w:tr>
        <w:tblPrEx>
          <w:tblCellMar>
            <w:top w:w="0" w:type="dxa"/>
            <w:left w:w="0" w:type="dxa"/>
            <w:bottom w:w="0" w:type="dxa"/>
            <w:right w:w="0" w:type="dxa"/>
          </w:tblCellMar>
        </w:tblPrEx>
        <w:trPr>
          <w:trHeight w:val="510"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2</w:t>
            </w:r>
          </w:p>
        </w:tc>
        <w:tc>
          <w:tcPr>
            <w:tcW w:w="555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inherit" w:hAnsi="inherit" w:cs="宋体"/>
                <w:color w:val="333333"/>
                <w:kern w:val="0"/>
                <w:sz w:val="28"/>
                <w:szCs w:val="28"/>
              </w:rPr>
            </w:pPr>
            <w:r>
              <w:rPr>
                <w:rFonts w:ascii="方正仿宋简体" w:hAnsi="宋体" w:eastAsia="方正仿宋简体" w:cs="宋体"/>
                <w:sz w:val="28"/>
                <w:szCs w:val="28"/>
              </w:rPr>
              <w:t>制安轨道底座钢板δ22</w:t>
            </w:r>
            <w:r>
              <w:rPr>
                <w:rFonts w:hint="eastAsia" w:ascii="宋体" w:hAnsi="宋体" w:cs="宋体"/>
                <w:sz w:val="28"/>
                <w:szCs w:val="28"/>
              </w:rPr>
              <w:t>㎜</w:t>
            </w:r>
            <w:r>
              <w:rPr>
                <w:rFonts w:ascii="方正仿宋简体" w:hAnsi="宋体" w:eastAsia="方正仿宋简体" w:cs="宋体"/>
                <w:sz w:val="28"/>
                <w:szCs w:val="28"/>
              </w:rPr>
              <w:t>x3.5米x2米</w:t>
            </w: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hint="eastAsia" w:ascii="方正仿宋简体" w:hAnsi="宋体" w:eastAsia="方正仿宋简体" w:cs="宋体"/>
                <w:sz w:val="28"/>
                <w:szCs w:val="28"/>
              </w:rPr>
              <w:t>1块</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10"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3</w:t>
            </w:r>
          </w:p>
        </w:tc>
        <w:tc>
          <w:tcPr>
            <w:tcW w:w="555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切割钢板δ25mm，长3.5米X0.9米</w:t>
            </w: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1块</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10"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4</w:t>
            </w:r>
          </w:p>
        </w:tc>
        <w:tc>
          <w:tcPr>
            <w:tcW w:w="555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切割钢板δ25mm，长3.5米X0.3米</w:t>
            </w: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hint="eastAsia" w:ascii="方正仿宋简体" w:hAnsi="宋体" w:eastAsia="方正仿宋简体" w:cs="宋体"/>
                <w:sz w:val="28"/>
                <w:szCs w:val="28"/>
              </w:rPr>
              <w:t>2块</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510"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5</w:t>
            </w:r>
          </w:p>
        </w:tc>
        <w:tc>
          <w:tcPr>
            <w:tcW w:w="555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切割钢板δ25mm，长3.5米X0.4米</w:t>
            </w: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1块</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510"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6</w:t>
            </w:r>
          </w:p>
        </w:tc>
        <w:tc>
          <w:tcPr>
            <w:tcW w:w="555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切割钢板δ25mm</w:t>
            </w:r>
            <w:r>
              <w:rPr>
                <w:rFonts w:hint="eastAsia" w:ascii="方正仿宋简体" w:hAnsi="宋体" w:eastAsia="方正仿宋简体" w:cs="宋体"/>
                <w:sz w:val="28"/>
                <w:szCs w:val="28"/>
              </w:rPr>
              <w:t>，</w:t>
            </w:r>
            <w:r>
              <w:rPr>
                <w:rFonts w:ascii="方正仿宋简体" w:hAnsi="宋体" w:eastAsia="方正仿宋简体" w:cs="宋体"/>
                <w:sz w:val="28"/>
                <w:szCs w:val="28"/>
              </w:rPr>
              <w:t>长3.5米x0.2米</w:t>
            </w: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1块</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340" w:hRule="atLeast"/>
        </w:trPr>
        <w:tc>
          <w:tcPr>
            <w:tcW w:w="100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7</w:t>
            </w:r>
          </w:p>
        </w:tc>
        <w:tc>
          <w:tcPr>
            <w:tcW w:w="555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inherit" w:hAnsi="inherit" w:cs="宋体"/>
                <w:color w:val="333333"/>
                <w:kern w:val="0"/>
                <w:sz w:val="28"/>
                <w:szCs w:val="28"/>
              </w:rPr>
            </w:pPr>
            <w:r>
              <w:rPr>
                <w:rFonts w:ascii="方正仿宋简体" w:hAnsi="宋体" w:eastAsia="方正仿宋简体" w:cs="宋体"/>
                <w:sz w:val="28"/>
                <w:szCs w:val="28"/>
              </w:rPr>
              <w:t>拆安及校正高轨道</w:t>
            </w:r>
            <w:r>
              <w:rPr>
                <w:rFonts w:hint="eastAsia" w:ascii="方正仿宋简体" w:hAnsi="宋体" w:eastAsia="方正仿宋简体" w:cs="宋体"/>
                <w:sz w:val="28"/>
                <w:szCs w:val="28"/>
              </w:rPr>
              <w:t>（</w:t>
            </w:r>
            <w:r>
              <w:rPr>
                <w:rFonts w:ascii="方正仿宋简体" w:hAnsi="宋体" w:eastAsia="方正仿宋简体" w:cs="宋体"/>
                <w:sz w:val="28"/>
                <w:szCs w:val="28"/>
              </w:rPr>
              <w:t>200mmx宽200mm</w:t>
            </w:r>
            <w:r>
              <w:rPr>
                <w:rFonts w:hint="eastAsia" w:ascii="方正仿宋简体" w:hAnsi="宋体" w:eastAsia="方正仿宋简体" w:cs="宋体"/>
                <w:sz w:val="28"/>
                <w:szCs w:val="28"/>
              </w:rPr>
              <w:t xml:space="preserve">）     </w:t>
            </w: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26m</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10" w:hRule="atLeast"/>
        </w:trPr>
        <w:tc>
          <w:tcPr>
            <w:tcW w:w="1005"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8</w:t>
            </w:r>
          </w:p>
        </w:tc>
        <w:tc>
          <w:tcPr>
            <w:tcW w:w="5550" w:type="dxa"/>
            <w:tcBorders>
              <w:top w:val="nil"/>
              <w:left w:val="nil"/>
              <w:bottom w:val="single" w:color="auto" w:sz="4" w:space="0"/>
              <w:right w:val="single" w:color="auto" w:sz="4" w:space="0"/>
            </w:tcBorders>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inherit" w:hAnsi="inherit" w:cs="宋体"/>
                <w:color w:val="333333"/>
                <w:kern w:val="0"/>
                <w:sz w:val="28"/>
                <w:szCs w:val="28"/>
              </w:rPr>
            </w:pPr>
            <w:r>
              <w:rPr>
                <w:rFonts w:ascii="方正仿宋简体" w:hAnsi="宋体" w:eastAsia="方正仿宋简体" w:cs="宋体"/>
                <w:sz w:val="28"/>
                <w:szCs w:val="28"/>
              </w:rPr>
              <w:t>δ22</w:t>
            </w:r>
            <w:r>
              <w:rPr>
                <w:rFonts w:hint="eastAsia" w:ascii="宋体" w:hAnsi="宋体" w:cs="宋体"/>
                <w:sz w:val="28"/>
                <w:szCs w:val="28"/>
              </w:rPr>
              <w:t>㎜</w:t>
            </w:r>
            <w:r>
              <w:rPr>
                <w:rFonts w:ascii="方正仿宋简体" w:hAnsi="宋体" w:eastAsia="方正仿宋简体" w:cs="宋体"/>
                <w:sz w:val="28"/>
                <w:szCs w:val="28"/>
              </w:rPr>
              <w:t>制安轨道支架</w:t>
            </w: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150kg</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10" w:hRule="atLeast"/>
        </w:trPr>
        <w:tc>
          <w:tcPr>
            <w:tcW w:w="1005"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9</w:t>
            </w:r>
          </w:p>
        </w:tc>
        <w:tc>
          <w:tcPr>
            <w:tcW w:w="5550"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inherit" w:hAnsi="inherit" w:cs="宋体"/>
                <w:color w:val="333333"/>
                <w:kern w:val="0"/>
                <w:sz w:val="28"/>
                <w:szCs w:val="28"/>
              </w:rPr>
            </w:pPr>
            <w:r>
              <w:rPr>
                <w:rFonts w:ascii="方正仿宋简体" w:hAnsi="宋体" w:eastAsia="方正仿宋简体" w:cs="宋体"/>
                <w:sz w:val="28"/>
                <w:szCs w:val="28"/>
              </w:rPr>
              <w:t>制安轨道压板及螺帽</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100套</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10" w:hRule="atLeast"/>
        </w:trPr>
        <w:tc>
          <w:tcPr>
            <w:tcW w:w="1005"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10</w:t>
            </w:r>
          </w:p>
        </w:tc>
        <w:tc>
          <w:tcPr>
            <w:tcW w:w="5550"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制安加强底板</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hint="eastAsia" w:ascii="方正仿宋简体" w:hAnsi="宋体" w:eastAsia="方正仿宋简体" w:cs="宋体"/>
                <w:sz w:val="28"/>
                <w:szCs w:val="28"/>
              </w:rPr>
              <w:t>3</w:t>
            </w:r>
            <w:r>
              <w:rPr>
                <w:rFonts w:ascii="方正仿宋简体" w:hAnsi="宋体" w:eastAsia="方正仿宋简体" w:cs="宋体"/>
                <w:sz w:val="28"/>
                <w:szCs w:val="28"/>
              </w:rPr>
              <w:t>x0.6</w:t>
            </w:r>
            <w:r>
              <w:rPr>
                <w:rFonts w:hint="eastAsia" w:ascii="方正仿宋简体" w:hAnsi="宋体" w:eastAsia="方正仿宋简体" w:cs="宋体"/>
                <w:sz w:val="28"/>
                <w:szCs w:val="28"/>
              </w:rPr>
              <w:t>米</w:t>
            </w:r>
          </w:p>
        </w:tc>
        <w:tc>
          <w:tcPr>
            <w:tcW w:w="885"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75" w:hRule="atLeast"/>
        </w:trPr>
        <w:tc>
          <w:tcPr>
            <w:tcW w:w="1005"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11</w:t>
            </w:r>
          </w:p>
        </w:tc>
        <w:tc>
          <w:tcPr>
            <w:tcW w:w="5550" w:type="dxa"/>
            <w:tcBorders>
              <w:top w:val="single" w:color="auto" w:sz="4" w:space="0"/>
              <w:left w:val="nil"/>
              <w:bottom w:val="single" w:color="auto" w:sz="4" w:space="0"/>
              <w:right w:val="single" w:color="auto" w:sz="4" w:space="0"/>
            </w:tcBorders>
            <w:vAlign w:val="center"/>
          </w:tcPr>
          <w:p>
            <w:pPr>
              <w:pStyle w:val="11"/>
              <w:keepNext w:val="0"/>
              <w:keepLines w:val="0"/>
              <w:pageBreakBefore w:val="0"/>
              <w:shd w:val="clear" w:color="auto" w:fill="FFFFFF"/>
              <w:kinsoku/>
              <w:wordWrap/>
              <w:overflowPunct/>
              <w:topLinePunct w:val="0"/>
              <w:autoSpaceDE/>
              <w:autoSpaceDN/>
              <w:bidi w:val="0"/>
              <w:adjustRightInd/>
              <w:snapToGrid/>
              <w:spacing w:line="300" w:lineRule="exact"/>
              <w:textAlignment w:val="auto"/>
              <w:rPr>
                <w:rFonts w:hint="default" w:ascii="方正仿宋简体" w:eastAsia="方正仿宋简体" w:cs="宋体"/>
                <w:kern w:val="2"/>
                <w:sz w:val="28"/>
                <w:szCs w:val="28"/>
              </w:rPr>
            </w:pPr>
            <w:r>
              <w:rPr>
                <w:rFonts w:ascii="方正仿宋简体" w:eastAsia="方正仿宋简体" w:cs="宋体"/>
                <w:kern w:val="2"/>
                <w:sz w:val="28"/>
                <w:szCs w:val="28"/>
              </w:rPr>
              <w:t>基础混凝土平面打磨及磨平，需打磨掉厚度15mm</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3.5x0.9米</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10" w:hRule="atLeast"/>
        </w:trPr>
        <w:tc>
          <w:tcPr>
            <w:tcW w:w="1005"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12</w:t>
            </w:r>
          </w:p>
        </w:tc>
        <w:tc>
          <w:tcPr>
            <w:tcW w:w="5550"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导轨垫板</w:t>
            </w:r>
            <w:r>
              <w:rPr>
                <w:rFonts w:hint="eastAsia" w:ascii="方正仿宋简体" w:hAnsi="宋体" w:eastAsia="方正仿宋简体" w:cs="宋体"/>
                <w:sz w:val="28"/>
                <w:szCs w:val="28"/>
              </w:rPr>
              <w:t>找</w:t>
            </w:r>
            <w:r>
              <w:rPr>
                <w:rFonts w:ascii="方正仿宋简体" w:hAnsi="宋体" w:eastAsia="方正仿宋简体" w:cs="宋体"/>
                <w:sz w:val="28"/>
                <w:szCs w:val="28"/>
              </w:rPr>
              <w:t>平</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26处</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10" w:hRule="atLeast"/>
        </w:trPr>
        <w:tc>
          <w:tcPr>
            <w:tcW w:w="1005"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13</w:t>
            </w:r>
          </w:p>
        </w:tc>
        <w:tc>
          <w:tcPr>
            <w:tcW w:w="5550"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加固钢板钻M30孔</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hint="eastAsia" w:ascii="方正仿宋简体" w:hAnsi="宋体" w:eastAsia="方正仿宋简体" w:cs="宋体"/>
                <w:sz w:val="28"/>
                <w:szCs w:val="28"/>
              </w:rPr>
              <w:t>16个</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spacing w:line="440" w:lineRule="exact"/>
              <w:jc w:val="left"/>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10" w:hRule="atLeast"/>
        </w:trPr>
        <w:tc>
          <w:tcPr>
            <w:tcW w:w="1005"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14</w:t>
            </w:r>
          </w:p>
        </w:tc>
        <w:tc>
          <w:tcPr>
            <w:tcW w:w="5550"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ascii="方正仿宋简体" w:hAnsi="宋体" w:eastAsia="方正仿宋简体" w:cs="宋体"/>
                <w:sz w:val="28"/>
                <w:szCs w:val="28"/>
              </w:rPr>
              <w:t>膨胀螺丝M14*150固定</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简体" w:hAnsi="宋体" w:eastAsia="方正仿宋简体" w:cs="宋体"/>
                <w:sz w:val="28"/>
                <w:szCs w:val="28"/>
              </w:rPr>
            </w:pPr>
            <w:r>
              <w:rPr>
                <w:rFonts w:hint="eastAsia" w:ascii="方正仿宋简体" w:hAnsi="宋体" w:eastAsia="方正仿宋简体" w:cs="宋体"/>
                <w:sz w:val="28"/>
                <w:szCs w:val="28"/>
              </w:rPr>
              <w:t>16个</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简体" w:hAnsi="方正仿宋简体" w:eastAsia="方正仿宋简体" w:cs="方正仿宋简体"/>
                <w:bCs/>
                <w:szCs w:val="21"/>
              </w:rPr>
            </w:pPr>
          </w:p>
        </w:tc>
        <w:tc>
          <w:tcPr>
            <w:tcW w:w="930" w:type="dxa"/>
            <w:vMerge w:val="continue"/>
            <w:tcBorders>
              <w:left w:val="nil"/>
              <w:bottom w:val="single" w:color="auto" w:sz="4" w:space="0"/>
              <w:right w:val="single" w:color="auto" w:sz="8" w:space="0"/>
            </w:tcBorders>
            <w:vAlign w:val="center"/>
          </w:tcPr>
          <w:p>
            <w:pPr>
              <w:spacing w:line="440" w:lineRule="exact"/>
              <w:jc w:val="left"/>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610" w:hRule="atLeast"/>
        </w:trPr>
        <w:tc>
          <w:tcPr>
            <w:tcW w:w="6555" w:type="dxa"/>
            <w:gridSpan w:val="2"/>
            <w:tcBorders>
              <w:top w:val="single" w:color="auto" w:sz="4" w:space="0"/>
              <w:left w:val="single" w:color="auto" w:sz="8" w:space="0"/>
              <w:bottom w:val="single" w:color="auto" w:sz="4" w:space="0"/>
              <w:right w:val="single" w:color="auto" w:sz="4" w:space="0"/>
            </w:tcBorders>
            <w:vAlign w:val="center"/>
          </w:tcPr>
          <w:p>
            <w:pPr>
              <w:spacing w:line="440" w:lineRule="exact"/>
              <w:jc w:val="left"/>
              <w:rPr>
                <w:rFonts w:ascii="方正仿宋简体" w:eastAsia="方正仿宋简体"/>
                <w:b/>
                <w:sz w:val="28"/>
                <w:szCs w:val="28"/>
              </w:rPr>
            </w:pPr>
            <w:r>
              <w:rPr>
                <w:rFonts w:hint="eastAsia" w:ascii="方正仿宋简体" w:eastAsia="方正仿宋简体"/>
                <w:b/>
                <w:sz w:val="28"/>
                <w:szCs w:val="28"/>
              </w:rPr>
              <w:t>总价（大写）：</w:t>
            </w:r>
          </w:p>
        </w:tc>
        <w:tc>
          <w:tcPr>
            <w:tcW w:w="3975" w:type="dxa"/>
            <w:gridSpan w:val="4"/>
            <w:tcBorders>
              <w:top w:val="nil"/>
              <w:left w:val="nil"/>
              <w:bottom w:val="single" w:color="auto" w:sz="4" w:space="0"/>
              <w:right w:val="single" w:color="auto" w:sz="8" w:space="0"/>
            </w:tcBorders>
            <w:tcMar>
              <w:top w:w="15" w:type="dxa"/>
              <w:left w:w="15" w:type="dxa"/>
              <w:bottom w:w="0" w:type="dxa"/>
              <w:right w:w="15" w:type="dxa"/>
            </w:tcMar>
            <w:vAlign w:val="center"/>
          </w:tcPr>
          <w:p>
            <w:pPr>
              <w:spacing w:line="440" w:lineRule="exact"/>
              <w:jc w:val="left"/>
              <w:rPr>
                <w:rFonts w:ascii="方正仿宋简体" w:eastAsia="方正仿宋简体"/>
                <w:b/>
                <w:sz w:val="28"/>
                <w:szCs w:val="28"/>
              </w:rPr>
            </w:pPr>
            <w:r>
              <w:rPr>
                <w:rFonts w:hint="eastAsia" w:ascii="方正仿宋简体" w:eastAsia="方正仿宋简体"/>
                <w:b/>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方正仿宋简体" w:eastAsia="方正仿宋简体" w:cs="方正仿宋简体"/>
          <w:kern w:val="1"/>
          <w:sz w:val="32"/>
          <w:szCs w:val="32"/>
          <w:u w:val="single"/>
        </w:rPr>
        <w:t xml:space="preserve">       </w:t>
      </w:r>
      <w:r>
        <w:rPr>
          <w:rFonts w:ascii="方正仿宋简体" w:hAnsi="方正仿宋简体" w:eastAsia="方正仿宋简体" w:cs="方正仿宋简体"/>
          <w:kern w:val="1"/>
          <w:sz w:val="32"/>
          <w:szCs w:val="32"/>
          <w:u w:val="single"/>
        </w:rPr>
        <w:t>2</w:t>
      </w:r>
      <w:r>
        <w:rPr>
          <w:rFonts w:hint="eastAsia" w:ascii="方正仿宋简体" w:hAnsi="方正仿宋简体" w:eastAsia="方正仿宋简体" w:cs="方正仿宋简体"/>
          <w:kern w:val="1"/>
          <w:sz w:val="32"/>
          <w:szCs w:val="32"/>
          <w:u w:val="single"/>
        </w:rPr>
        <w:t xml:space="preserve">天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12"/>
        <w:adjustRightInd w:val="0"/>
        <w:snapToGrid w:val="0"/>
        <w:spacing w:before="0" w:after="0" w:line="600" w:lineRule="exact"/>
        <w:jc w:val="left"/>
        <w:rPr>
          <w:rFonts w:ascii="方正仿宋简体" w:hAnsi="方正仿宋简体" w:eastAsia="方正仿宋简体" w:cs="方正仿宋简体"/>
          <w:kern w:val="1"/>
        </w:rPr>
      </w:pPr>
    </w:p>
    <w:p/>
    <w:p>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pict>
          <v:shape id="图片 2" o:spid="_x0000_s1027" o:spt="75" type="#_x0000_t75" style="position:absolute;left:0pt;margin-left:-48.55pt;margin-top:104.9pt;height:663.9pt;width:507.6pt;mso-position-vertical-relative:page;mso-wrap-distance-bottom:0pt;mso-wrap-distance-left:9pt;mso-wrap-distance-right:9pt;mso-wrap-distance-top:0pt;z-index:251659264;mso-width-relative:page;mso-height-relative:page;" filled="f" o:preferrelative="t" stroked="f" coordsize="21600,21600">
            <v:path/>
            <v:fill on="f" focussize="0,0"/>
            <v:stroke on="f" joinstyle="miter"/>
            <v:imagedata r:id="rId6" o:title=""/>
            <o:lock v:ext="edit" aspectratio="t"/>
            <w10:wrap type="square"/>
          </v:shape>
        </w:pict>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9"/>
                  <w:jc w:val="center"/>
                </w:pPr>
                <w:r>
                  <w:fldChar w:fldCharType="begin"/>
                </w:r>
                <w:r>
                  <w:instrText xml:space="preserve"> PAGE  \* MERGEFORMAT </w:instrText>
                </w:r>
                <w:r>
                  <w:fldChar w:fldCharType="separate"/>
                </w:r>
                <w:r>
                  <w:t>3</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镇江海纳川公铁运输有限公司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4585"/>
    <w:rsid w:val="00030F87"/>
    <w:rsid w:val="00056A9E"/>
    <w:rsid w:val="00063597"/>
    <w:rsid w:val="00070B7A"/>
    <w:rsid w:val="00075345"/>
    <w:rsid w:val="00091E81"/>
    <w:rsid w:val="000A22DB"/>
    <w:rsid w:val="000A4392"/>
    <w:rsid w:val="000C00EA"/>
    <w:rsid w:val="000C1845"/>
    <w:rsid w:val="000D042C"/>
    <w:rsid w:val="000D6A23"/>
    <w:rsid w:val="0010553B"/>
    <w:rsid w:val="001260B7"/>
    <w:rsid w:val="00160290"/>
    <w:rsid w:val="00166793"/>
    <w:rsid w:val="00193418"/>
    <w:rsid w:val="001A7FE6"/>
    <w:rsid w:val="001C73AC"/>
    <w:rsid w:val="001F16BE"/>
    <w:rsid w:val="001F6542"/>
    <w:rsid w:val="00210C67"/>
    <w:rsid w:val="002133E5"/>
    <w:rsid w:val="00213C38"/>
    <w:rsid w:val="00214573"/>
    <w:rsid w:val="00235A46"/>
    <w:rsid w:val="0024403B"/>
    <w:rsid w:val="00287D91"/>
    <w:rsid w:val="002A429A"/>
    <w:rsid w:val="002D7FF2"/>
    <w:rsid w:val="002F66BD"/>
    <w:rsid w:val="00331F42"/>
    <w:rsid w:val="00355E41"/>
    <w:rsid w:val="003732C8"/>
    <w:rsid w:val="003850EE"/>
    <w:rsid w:val="003B5D8A"/>
    <w:rsid w:val="003C384A"/>
    <w:rsid w:val="003E763F"/>
    <w:rsid w:val="00413897"/>
    <w:rsid w:val="00455075"/>
    <w:rsid w:val="00466243"/>
    <w:rsid w:val="00486EB2"/>
    <w:rsid w:val="004875EB"/>
    <w:rsid w:val="004975D5"/>
    <w:rsid w:val="004C1280"/>
    <w:rsid w:val="004C289D"/>
    <w:rsid w:val="004F4F62"/>
    <w:rsid w:val="004F5E27"/>
    <w:rsid w:val="00514DA7"/>
    <w:rsid w:val="00520101"/>
    <w:rsid w:val="00546FD9"/>
    <w:rsid w:val="005779CC"/>
    <w:rsid w:val="005B58C8"/>
    <w:rsid w:val="00625B00"/>
    <w:rsid w:val="00656483"/>
    <w:rsid w:val="006624CC"/>
    <w:rsid w:val="00662D8A"/>
    <w:rsid w:val="006707F9"/>
    <w:rsid w:val="006835A9"/>
    <w:rsid w:val="006A445C"/>
    <w:rsid w:val="006D00BD"/>
    <w:rsid w:val="006D3CEC"/>
    <w:rsid w:val="006E0809"/>
    <w:rsid w:val="0070726A"/>
    <w:rsid w:val="007254B5"/>
    <w:rsid w:val="00746749"/>
    <w:rsid w:val="00753CD1"/>
    <w:rsid w:val="00756CEF"/>
    <w:rsid w:val="007856FB"/>
    <w:rsid w:val="007875CD"/>
    <w:rsid w:val="007D630F"/>
    <w:rsid w:val="007E6E47"/>
    <w:rsid w:val="007F0CBB"/>
    <w:rsid w:val="00842B41"/>
    <w:rsid w:val="00846819"/>
    <w:rsid w:val="00856599"/>
    <w:rsid w:val="00882A3F"/>
    <w:rsid w:val="008A5384"/>
    <w:rsid w:val="008C09F0"/>
    <w:rsid w:val="008C785B"/>
    <w:rsid w:val="008D2F65"/>
    <w:rsid w:val="008D5063"/>
    <w:rsid w:val="008D5377"/>
    <w:rsid w:val="0091028A"/>
    <w:rsid w:val="00925F8D"/>
    <w:rsid w:val="0093613E"/>
    <w:rsid w:val="00951222"/>
    <w:rsid w:val="00975ECA"/>
    <w:rsid w:val="009A7843"/>
    <w:rsid w:val="009D1883"/>
    <w:rsid w:val="00A054F9"/>
    <w:rsid w:val="00A20D0C"/>
    <w:rsid w:val="00A52E61"/>
    <w:rsid w:val="00A63D7F"/>
    <w:rsid w:val="00A7381A"/>
    <w:rsid w:val="00A934E7"/>
    <w:rsid w:val="00A97749"/>
    <w:rsid w:val="00AB6095"/>
    <w:rsid w:val="00AC2D57"/>
    <w:rsid w:val="00AC569D"/>
    <w:rsid w:val="00B15F22"/>
    <w:rsid w:val="00B17FFA"/>
    <w:rsid w:val="00B353E5"/>
    <w:rsid w:val="00B35C7E"/>
    <w:rsid w:val="00B51C96"/>
    <w:rsid w:val="00B74619"/>
    <w:rsid w:val="00B82CED"/>
    <w:rsid w:val="00B90950"/>
    <w:rsid w:val="00BD78FB"/>
    <w:rsid w:val="00BF1473"/>
    <w:rsid w:val="00BF2809"/>
    <w:rsid w:val="00C0312F"/>
    <w:rsid w:val="00C258E8"/>
    <w:rsid w:val="00C50B39"/>
    <w:rsid w:val="00C52874"/>
    <w:rsid w:val="00C56465"/>
    <w:rsid w:val="00C97CEB"/>
    <w:rsid w:val="00C97E7F"/>
    <w:rsid w:val="00CA67FC"/>
    <w:rsid w:val="00CC4981"/>
    <w:rsid w:val="00D24639"/>
    <w:rsid w:val="00D32CC0"/>
    <w:rsid w:val="00D51C9C"/>
    <w:rsid w:val="00D71199"/>
    <w:rsid w:val="00D723B1"/>
    <w:rsid w:val="00DB77B8"/>
    <w:rsid w:val="00DD11CA"/>
    <w:rsid w:val="00DD194E"/>
    <w:rsid w:val="00DD7395"/>
    <w:rsid w:val="00E03C1D"/>
    <w:rsid w:val="00E14327"/>
    <w:rsid w:val="00E45A9C"/>
    <w:rsid w:val="00E4738E"/>
    <w:rsid w:val="00E74639"/>
    <w:rsid w:val="00E9659A"/>
    <w:rsid w:val="00EB3113"/>
    <w:rsid w:val="00F042ED"/>
    <w:rsid w:val="00F16E4B"/>
    <w:rsid w:val="00F32DB5"/>
    <w:rsid w:val="00F36BEF"/>
    <w:rsid w:val="00F42DC4"/>
    <w:rsid w:val="00F45B42"/>
    <w:rsid w:val="00F55170"/>
    <w:rsid w:val="00F61A16"/>
    <w:rsid w:val="00FA1409"/>
    <w:rsid w:val="00FC2CA3"/>
    <w:rsid w:val="00FD28F4"/>
    <w:rsid w:val="00FF61CA"/>
    <w:rsid w:val="0355512A"/>
    <w:rsid w:val="04E42F38"/>
    <w:rsid w:val="050B057C"/>
    <w:rsid w:val="0CCD460E"/>
    <w:rsid w:val="0DE77EDE"/>
    <w:rsid w:val="0EDC703A"/>
    <w:rsid w:val="0F866E5F"/>
    <w:rsid w:val="126F548F"/>
    <w:rsid w:val="1444244B"/>
    <w:rsid w:val="148B12E6"/>
    <w:rsid w:val="14EA645D"/>
    <w:rsid w:val="156F0726"/>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1AA31FB"/>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321033"/>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Balloon Text"/>
    <w:basedOn w:val="1"/>
    <w:link w:val="20"/>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1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styleId="13">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HTML 预设格式 Char"/>
    <w:basedOn w:val="15"/>
    <w:link w:val="11"/>
    <w:uiPriority w:val="0"/>
    <w:rPr>
      <w:rFonts w:ascii="宋体" w:hAnsi="宋体"/>
      <w:sz w:val="24"/>
      <w:szCs w:val="24"/>
    </w:rPr>
  </w:style>
  <w:style w:type="character" w:customStyle="1" w:styleId="20">
    <w:name w:val="批注框文本 Char"/>
    <w:basedOn w:val="15"/>
    <w:link w:val="8"/>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1059</Words>
  <Characters>6037</Characters>
  <Lines>50</Lines>
  <Paragraphs>14</Paragraphs>
  <TotalTime>3</TotalTime>
  <ScaleCrop>false</ScaleCrop>
  <LinksUpToDate>false</LinksUpToDate>
  <CharactersWithSpaces>7082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2023-09-14T06:59:11Z</cp:lastPrinted>
  <dcterms:modified xsi:type="dcterms:W3CDTF">2023-09-14T06:59:53Z</dcterms:modified>
  <dc:title>镇江海纳川物流产业发展有限责任公司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31C32E83394248B3BAE7D1AF1360BA57_13</vt:lpwstr>
  </property>
</Properties>
</file>