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77" w:rsidRDefault="00792767">
      <w:pPr>
        <w:ind w:firstLineChars="50" w:firstLine="281"/>
        <w:rPr>
          <w:rFonts w:ascii="宋体" w:eastAsia="宋体" w:hAnsi="宋体" w:cs="宋体"/>
          <w:b/>
          <w:bCs/>
          <w:sz w:val="56"/>
          <w:szCs w:val="56"/>
        </w:rPr>
      </w:pPr>
      <w:proofErr w:type="gramStart"/>
      <w:r>
        <w:rPr>
          <w:rFonts w:ascii="宋体" w:eastAsia="宋体" w:hAnsi="宋体" w:cs="宋体" w:hint="eastAsia"/>
          <w:b/>
          <w:bCs/>
          <w:sz w:val="56"/>
          <w:szCs w:val="56"/>
        </w:rPr>
        <w:t>康吉森</w:t>
      </w:r>
      <w:proofErr w:type="spellStart"/>
      <w:proofErr w:type="gramEnd"/>
      <w:r>
        <w:rPr>
          <w:rFonts w:ascii="宋体" w:eastAsia="宋体" w:hAnsi="宋体" w:cs="宋体" w:hint="eastAsia"/>
          <w:b/>
          <w:bCs/>
          <w:sz w:val="56"/>
          <w:szCs w:val="56"/>
        </w:rPr>
        <w:t>TSxPlus</w:t>
      </w:r>
      <w:proofErr w:type="spellEnd"/>
      <w:r>
        <w:rPr>
          <w:rFonts w:ascii="宋体" w:eastAsia="宋体" w:hAnsi="宋体" w:cs="宋体" w:hint="eastAsia"/>
          <w:b/>
          <w:bCs/>
          <w:sz w:val="56"/>
          <w:szCs w:val="56"/>
        </w:rPr>
        <w:t>系统改造内容及</w:t>
      </w:r>
      <w:r>
        <w:rPr>
          <w:rFonts w:ascii="宋体" w:eastAsia="宋体" w:hAnsi="宋体" w:cs="宋体"/>
          <w:b/>
          <w:bCs/>
          <w:sz w:val="56"/>
          <w:szCs w:val="56"/>
        </w:rPr>
        <w:t>方案</w:t>
      </w:r>
    </w:p>
    <w:p w:rsidR="00215A77" w:rsidRDefault="00215A7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215A77" w:rsidRDefault="00A74FC8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 w:rsidR="00792767">
        <w:rPr>
          <w:rFonts w:ascii="宋体" w:eastAsia="宋体" w:hAnsi="宋体" w:cs="宋体" w:hint="eastAsia"/>
          <w:b/>
          <w:bCs/>
          <w:sz w:val="28"/>
          <w:szCs w:val="28"/>
        </w:rPr>
        <w:t>、改造内容</w:t>
      </w:r>
    </w:p>
    <w:p w:rsidR="00215A77" w:rsidRDefault="00215A77">
      <w:pPr>
        <w:rPr>
          <w:rFonts w:ascii="宋体" w:eastAsia="宋体" w:hAnsi="宋体" w:cs="宋体"/>
          <w:sz w:val="18"/>
          <w:szCs w:val="18"/>
        </w:rPr>
      </w:pPr>
    </w:p>
    <w:tbl>
      <w:tblPr>
        <w:tblW w:w="4593" w:type="pct"/>
        <w:tblInd w:w="250" w:type="dxa"/>
        <w:tblLook w:val="04A0" w:firstRow="1" w:lastRow="0" w:firstColumn="1" w:lastColumn="0" w:noHBand="0" w:noVBand="1"/>
      </w:tblPr>
      <w:tblGrid>
        <w:gridCol w:w="788"/>
        <w:gridCol w:w="2901"/>
        <w:gridCol w:w="849"/>
        <w:gridCol w:w="4534"/>
      </w:tblGrid>
      <w:tr w:rsidR="00215A77">
        <w:trPr>
          <w:trHeight w:val="328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215A77" w:rsidRDefault="007927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</w:tcPr>
          <w:p w:rsidR="00215A77" w:rsidRDefault="00792767">
            <w:pPr>
              <w:ind w:firstLineChars="250" w:firstLine="60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改造项目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</w:tcPr>
          <w:p w:rsidR="00215A77" w:rsidRDefault="00792767">
            <w:pPr>
              <w:ind w:firstLineChars="50" w:firstLine="12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</w:tcPr>
          <w:p w:rsidR="00215A77" w:rsidRDefault="00792767">
            <w:pPr>
              <w:ind w:firstLineChars="50" w:firstLine="1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改造内容及方案</w:t>
            </w:r>
          </w:p>
        </w:tc>
      </w:tr>
      <w:tr w:rsidR="00215A77">
        <w:trPr>
          <w:trHeight w:val="702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在机柜间增加一台电脑，设置独立工程师站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1台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新增工程师站，含授权、调试。详见附件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（康吉森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）系统改造内容及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98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操作台新增指示灯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552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操作台新增按钮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A2558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  <w:r w:rsidR="00792767">
              <w:rPr>
                <w:rFonts w:ascii="宋体" w:eastAsia="宋体" w:hAnsi="宋体" w:cs="宋体" w:hint="eastAsia"/>
                <w:sz w:val="24"/>
              </w:rPr>
              <w:t>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56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增加硬件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联锁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旁路开关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0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增加DI模块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</w:t>
            </w:r>
            <w:r>
              <w:rPr>
                <w:rFonts w:ascii="宋体" w:hAnsi="宋体" w:cs="宋体"/>
                <w:sz w:val="24"/>
              </w:rPr>
              <w:t>安装、组态、调试。</w:t>
            </w:r>
            <w:r>
              <w:rPr>
                <w:rFonts w:ascii="宋体" w:hAnsi="宋体" w:cs="宋体" w:hint="eastAsia"/>
                <w:sz w:val="24"/>
              </w:rPr>
              <w:t>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0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增加DI输入端子板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A2558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  <w:r w:rsidR="00792767">
              <w:rPr>
                <w:rFonts w:ascii="宋体" w:eastAsia="宋体" w:hAnsi="宋体" w:cs="宋体" w:hint="eastAsia"/>
                <w:sz w:val="24"/>
              </w:rPr>
              <w:t>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</w:t>
            </w:r>
            <w:r>
              <w:rPr>
                <w:rFonts w:ascii="宋体" w:hAnsi="宋体" w:cs="宋体"/>
                <w:sz w:val="24"/>
              </w:rPr>
              <w:t>安装、组态、调试。</w:t>
            </w:r>
            <w:r>
              <w:rPr>
                <w:rFonts w:ascii="宋体" w:hAnsi="宋体" w:cs="宋体" w:hint="eastAsia"/>
                <w:sz w:val="24"/>
              </w:rPr>
              <w:t>详见附件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）SIS系统改造内容及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0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新增北斗或GPS时钟同步装置。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1台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含</w:t>
            </w:r>
            <w:r>
              <w:rPr>
                <w:rFonts w:ascii="宋体" w:eastAsia="宋体" w:hAnsi="宋体" w:cs="宋体" w:hint="eastAsia"/>
                <w:sz w:val="24"/>
              </w:rPr>
              <w:t>天线及软件</w:t>
            </w:r>
            <w:r>
              <w:rPr>
                <w:rFonts w:ascii="宋体" w:hAnsi="宋体" w:cs="宋体" w:hint="eastAsia"/>
                <w:sz w:val="24"/>
              </w:rPr>
              <w:t>并负责</w:t>
            </w:r>
            <w:r>
              <w:rPr>
                <w:rFonts w:ascii="宋体" w:hAnsi="宋体" w:cs="宋体"/>
                <w:sz w:val="24"/>
              </w:rPr>
              <w:t>安装、</w:t>
            </w:r>
            <w:r>
              <w:rPr>
                <w:rFonts w:ascii="宋体" w:hAnsi="宋体" w:cs="宋体" w:hint="eastAsia"/>
                <w:sz w:val="24"/>
              </w:rPr>
              <w:t>调试接入SIS系统</w:t>
            </w:r>
            <w:r>
              <w:rPr>
                <w:rFonts w:ascii="宋体" w:hAnsi="宋体" w:cs="宋体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DCS系统</w:t>
            </w:r>
            <w:r>
              <w:rPr>
                <w:rFonts w:ascii="宋体" w:hAnsi="宋体" w:cs="宋体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GDS系统。详见附件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0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新增电源浪涌保护器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2只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</w:t>
            </w:r>
            <w:r>
              <w:rPr>
                <w:rFonts w:ascii="宋体" w:hAnsi="宋体" w:cs="宋体"/>
                <w:sz w:val="24"/>
              </w:rPr>
              <w:t>安装调试</w:t>
            </w:r>
            <w:r>
              <w:rPr>
                <w:rFonts w:ascii="宋体" w:hAnsi="宋体" w:cs="宋体" w:hint="eastAsia"/>
                <w:sz w:val="24"/>
              </w:rPr>
              <w:t>。详见附件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  <w:tr w:rsidR="00215A77">
        <w:trPr>
          <w:trHeight w:val="60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敷设机柜间至中控室操作台KVVP0.5×10多芯电缆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100米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77" w:rsidRDefault="00792767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提供电缆</w:t>
            </w:r>
            <w:r>
              <w:rPr>
                <w:rFonts w:ascii="宋体" w:hAnsi="宋体" w:cs="宋体"/>
                <w:sz w:val="24"/>
              </w:rPr>
              <w:t>并穿管敷设</w:t>
            </w:r>
            <w:r>
              <w:rPr>
                <w:rFonts w:ascii="宋体" w:hAnsi="宋体" w:cs="宋体" w:hint="eastAsia"/>
                <w:sz w:val="24"/>
              </w:rPr>
              <w:t>25米×4。详见附件</w:t>
            </w:r>
            <w:r>
              <w:rPr>
                <w:rFonts w:ascii="宋体" w:hAnsi="宋体" w:cs="宋体"/>
                <w:sz w:val="24"/>
              </w:rPr>
              <w:t>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康吉森</w:t>
            </w:r>
            <w:proofErr w:type="spellStart"/>
            <w:proofErr w:type="gramEnd"/>
            <w:r>
              <w:rPr>
                <w:rFonts w:ascii="宋体" w:hAnsi="宋体" w:cs="宋体" w:hint="eastAsia"/>
                <w:sz w:val="24"/>
              </w:rPr>
              <w:t>TSxPlus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系统改造内容及</w:t>
            </w:r>
            <w:r>
              <w:rPr>
                <w:rFonts w:ascii="宋体" w:hAnsi="宋体" w:cs="宋体"/>
                <w:sz w:val="24"/>
              </w:rPr>
              <w:t>方案</w:t>
            </w:r>
          </w:p>
        </w:tc>
      </w:tr>
    </w:tbl>
    <w:p w:rsidR="00215A77" w:rsidRDefault="00215A77">
      <w:pPr>
        <w:rPr>
          <w:rFonts w:ascii="宋体" w:eastAsia="宋体" w:hAnsi="宋体" w:cs="宋体"/>
          <w:sz w:val="18"/>
          <w:szCs w:val="18"/>
        </w:rPr>
      </w:pPr>
    </w:p>
    <w:p w:rsidR="00215A77" w:rsidRDefault="00215A77">
      <w:pPr>
        <w:rPr>
          <w:rFonts w:ascii="宋体" w:eastAsia="宋体" w:hAnsi="宋体" w:cs="宋体"/>
          <w:sz w:val="18"/>
          <w:szCs w:val="18"/>
        </w:rPr>
      </w:pPr>
    </w:p>
    <w:p w:rsidR="00215A77" w:rsidRDefault="00A74FC8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 w:rsidR="00792767">
        <w:rPr>
          <w:rFonts w:ascii="宋体" w:eastAsia="宋体" w:hAnsi="宋体" w:cs="宋体" w:hint="eastAsia"/>
          <w:b/>
          <w:bCs/>
          <w:sz w:val="28"/>
          <w:szCs w:val="28"/>
        </w:rPr>
        <w:t>、整改项目对应的产品或技术说明</w:t>
      </w:r>
    </w:p>
    <w:p w:rsidR="00215A77" w:rsidRDefault="0079276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2.1、工程师站技术说明</w:t>
      </w:r>
    </w:p>
    <w:p w:rsidR="00215A77" w:rsidRDefault="00792767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工程师站由PC机构成，预装Windows 10/7和SIS系统厂家提供的</w:t>
      </w:r>
      <w:proofErr w:type="spellStart"/>
      <w:r>
        <w:rPr>
          <w:rFonts w:ascii="宋体" w:eastAsia="宋体" w:hAnsi="宋体" w:cs="宋体" w:hint="eastAsia"/>
          <w:sz w:val="24"/>
        </w:rPr>
        <w:t>TriView</w:t>
      </w:r>
      <w:proofErr w:type="spellEnd"/>
      <w:r>
        <w:rPr>
          <w:rFonts w:ascii="宋体" w:eastAsia="宋体" w:hAnsi="宋体" w:cs="宋体" w:hint="eastAsia"/>
          <w:sz w:val="24"/>
        </w:rPr>
        <w:t xml:space="preserve"> 2.0以及Architect V1.0组态软件。</w:t>
      </w:r>
    </w:p>
    <w:p w:rsidR="00215A77" w:rsidRDefault="00792767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工程师站兼</w:t>
      </w:r>
      <w:proofErr w:type="gramEnd"/>
      <w:r>
        <w:rPr>
          <w:rFonts w:ascii="宋体" w:eastAsia="宋体" w:hAnsi="宋体" w:cs="宋体" w:hint="eastAsia"/>
          <w:sz w:val="24"/>
        </w:rPr>
        <w:t>SOE站，工程师站安装于主控室。工程师站具有软件编程组态，逻辑修改，在线监视等功能。作为SOE站，用于在线记录系统的各类报警及动作事件，存入硬盘，供查询、追溯和打印。</w:t>
      </w:r>
    </w:p>
    <w:p w:rsidR="00215A77" w:rsidRDefault="0079276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报警及停机事件的记录包含时间标记，并按事件发生时间记录。顺序事件记录的时间分辨率为1毫秒。</w:t>
      </w:r>
    </w:p>
    <w:p w:rsidR="00215A77" w:rsidRDefault="0079276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顺序事件</w:t>
      </w:r>
      <w:proofErr w:type="gramStart"/>
      <w:r>
        <w:rPr>
          <w:rFonts w:ascii="宋体" w:eastAsia="宋体" w:hAnsi="宋体" w:cs="宋体" w:hint="eastAsia"/>
          <w:sz w:val="24"/>
        </w:rPr>
        <w:t>记录站</w:t>
      </w:r>
      <w:proofErr w:type="gramEnd"/>
      <w:r>
        <w:rPr>
          <w:rFonts w:ascii="宋体" w:eastAsia="宋体" w:hAnsi="宋体" w:cs="宋体" w:hint="eastAsia"/>
          <w:sz w:val="24"/>
        </w:rPr>
        <w:t>能分别记录各控制器的报警及动作事件。系统满足所有种类数据的记录需要，可由用户选定记录的参数、采样时间和记录长度，并可对记录的数据进行编排处理和调用。操作事件记录的功能和追溯方法：按时间标记记录，根据发生的顺序进行分析，方便事故原因。</w:t>
      </w:r>
    </w:p>
    <w:p w:rsidR="00215A77" w:rsidRDefault="00215A77">
      <w:pPr>
        <w:spacing w:line="360" w:lineRule="auto"/>
        <w:rPr>
          <w:rFonts w:ascii="宋体" w:eastAsia="宋体" w:hAnsi="宋体" w:cs="宋体"/>
          <w:sz w:val="24"/>
        </w:rPr>
      </w:pPr>
    </w:p>
    <w:p w:rsidR="00215A77" w:rsidRDefault="0079276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2.2、信号报警器技术说明</w:t>
      </w:r>
    </w:p>
    <w:p w:rsidR="00215A77" w:rsidRDefault="00792767">
      <w:pPr>
        <w:spacing w:line="360" w:lineRule="auto"/>
        <w:ind w:firstLine="420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sz w:val="24"/>
        </w:rPr>
        <w:t>新增信号报警器设置回路声光报警器（每个回路配置1个），安装在辅助操作台上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与SIS连接，并采用硬接线方式。</w:t>
      </w:r>
      <w:r w:rsidR="00A74FC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新增</w:t>
      </w:r>
      <w:r w:rsidR="00A74FC8">
        <w:rPr>
          <w:rFonts w:ascii="宋体" w:eastAsia="宋体" w:hAnsi="宋体" w:cs="宋体"/>
          <w:color w:val="000000"/>
          <w:kern w:val="0"/>
          <w:sz w:val="24"/>
          <w:lang w:bidi="ar"/>
        </w:rPr>
        <w:t>一只消音</w:t>
      </w:r>
      <w:r w:rsidR="00A74FC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按钮</w:t>
      </w:r>
      <w:r w:rsidR="00A74FC8">
        <w:rPr>
          <w:rFonts w:ascii="宋体" w:eastAsia="宋体" w:hAnsi="宋体" w:cs="宋体"/>
          <w:color w:val="000000"/>
          <w:kern w:val="0"/>
          <w:sz w:val="24"/>
          <w:lang w:bidi="ar"/>
        </w:rPr>
        <w:t>。</w:t>
      </w:r>
    </w:p>
    <w:p w:rsidR="00215A77" w:rsidRDefault="0079276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2.3、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联锁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旁路开关技术说明</w:t>
      </w:r>
    </w:p>
    <w:p w:rsidR="00215A77" w:rsidRDefault="00792767" w:rsidP="00663E5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新增旁路开关，每个回路配置一个旁路空开，硬件旁路开关作为软件开关的“允许”条件，与SIS连接，并采用硬接线方式。增加原SIS系统的卡件点数冗余情况，若原SIS系统的卡件点数不够需要</w:t>
      </w:r>
      <w:proofErr w:type="gramStart"/>
      <w:r>
        <w:rPr>
          <w:rFonts w:ascii="宋体" w:eastAsia="宋体" w:hAnsi="宋体" w:cs="宋体" w:hint="eastAsia"/>
          <w:sz w:val="24"/>
        </w:rPr>
        <w:t>增加卡件并</w:t>
      </w:r>
      <w:proofErr w:type="gramEnd"/>
      <w:r>
        <w:rPr>
          <w:rFonts w:ascii="宋体" w:eastAsia="宋体" w:hAnsi="宋体" w:cs="宋体" w:hint="eastAsia"/>
          <w:sz w:val="24"/>
        </w:rPr>
        <w:t>在系统中进行组态调试。需增加一个DI模块</w:t>
      </w:r>
      <w:r w:rsidR="00663E51">
        <w:rPr>
          <w:rFonts w:ascii="宋体" w:eastAsia="宋体" w:hAnsi="宋体" w:cs="宋体" w:hint="eastAsia"/>
          <w:sz w:val="24"/>
        </w:rPr>
        <w:t>和</w:t>
      </w:r>
      <w:r w:rsidR="00A74FC8" w:rsidRPr="00A74FC8">
        <w:rPr>
          <w:rFonts w:ascii="宋体" w:eastAsia="宋体" w:hAnsi="宋体" w:cs="宋体" w:hint="eastAsia"/>
          <w:sz w:val="24"/>
        </w:rPr>
        <w:t>2</w:t>
      </w:r>
      <w:r w:rsidR="00663E51" w:rsidRPr="00A74FC8">
        <w:rPr>
          <w:rFonts w:ascii="宋体" w:eastAsia="宋体" w:hAnsi="宋体" w:cs="宋体"/>
          <w:sz w:val="24"/>
        </w:rPr>
        <w:t>个端子板</w:t>
      </w:r>
      <w:r w:rsidRPr="00A74FC8">
        <w:rPr>
          <w:rFonts w:ascii="宋体" w:eastAsia="宋体" w:hAnsi="宋体" w:cs="宋体" w:hint="eastAsia"/>
          <w:sz w:val="24"/>
        </w:rPr>
        <w:t>。</w:t>
      </w:r>
    </w:p>
    <w:p w:rsidR="00215A77" w:rsidRDefault="0079276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2.4、时间同步器说明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时间来源：GPS卫星或GPS+北斗卫星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网络协议：NTP v1.v2.v3.v4(RFC1119&amp;1305) SNTP(RFC2030)(RFC1321)</w:t>
      </w:r>
    </w:p>
    <w:p w:rsidR="00215A77" w:rsidRDefault="00792767">
      <w:pPr>
        <w:pStyle w:val="a5"/>
        <w:widowControl/>
        <w:spacing w:beforeAutospacing="0" w:afterAutospacing="0" w:line="360" w:lineRule="auto"/>
        <w:ind w:leftChars="200" w:left="42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DHCP (RFC2131) HTTP IPV4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授时器精度：同步精度1μs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客户端精度：用户终端同步授时精度：1-50ms(局域网典型值)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NTP请求量：单网口8000-10000次/秒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客户端数量：可支持上万台客户端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信号接收参数：支持单星授时窗口模式</w:t>
      </w:r>
    </w:p>
    <w:p w:rsidR="00215A77" w:rsidRDefault="00792767">
      <w:pPr>
        <w:pStyle w:val="a5"/>
        <w:widowControl/>
        <w:spacing w:beforeAutospacing="0" w:afterAutospacing="0" w:line="360" w:lineRule="auto"/>
        <w:ind w:leftChars="600" w:left="126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GPS接收L1,C/A码信号-1575.42MHz</w:t>
      </w:r>
    </w:p>
    <w:p w:rsidR="00215A77" w:rsidRDefault="00792767">
      <w:pPr>
        <w:pStyle w:val="a5"/>
        <w:widowControl/>
        <w:spacing w:beforeAutospacing="0" w:afterAutospacing="0" w:line="360" w:lineRule="auto"/>
        <w:ind w:leftChars="600" w:left="126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北斗</w:t>
      </w:r>
      <w:proofErr w:type="spellStart"/>
      <w:r>
        <w:rPr>
          <w:rFonts w:ascii="宋体" w:eastAsia="宋体" w:hAnsi="宋体" w:cs="宋体" w:hint="eastAsia"/>
        </w:rPr>
        <w:t>beiDou</w:t>
      </w:r>
      <w:proofErr w:type="spellEnd"/>
      <w:r>
        <w:rPr>
          <w:rFonts w:ascii="宋体" w:eastAsia="宋体" w:hAnsi="宋体" w:cs="宋体" w:hint="eastAsia"/>
        </w:rPr>
        <w:t xml:space="preserve"> B1,模式可选择纯GPS、纯北斗或混合三种模式。</w:t>
      </w:r>
    </w:p>
    <w:p w:rsidR="00215A77" w:rsidRDefault="00792767">
      <w:pPr>
        <w:pStyle w:val="a5"/>
        <w:widowControl/>
        <w:spacing w:beforeAutospacing="0" w:afterAutospacing="0" w:line="360" w:lineRule="auto"/>
        <w:ind w:leftChars="600" w:left="126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跟踪及锁定灵敏度可达-167dBm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断电走时：全系列支持RTC后备时钟(即使断电时间也不会丢失)</w:t>
      </w:r>
    </w:p>
    <w:p w:rsidR="00215A77" w:rsidRDefault="00792767">
      <w:pPr>
        <w:pStyle w:val="a5"/>
        <w:widowControl/>
        <w:spacing w:beforeAutospacing="0" w:afterAutospacing="0" w:line="360" w:lineRule="auto"/>
        <w:ind w:left="42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WEB管理：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全系支持WEB页面设备管理，输入设备IP即可访问，可查看设备实时状态，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不用安装任何软件；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支持WEB固件升级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报警：授时器长时间(约20分钟)未锁定卫星报警</w:t>
      </w:r>
    </w:p>
    <w:p w:rsidR="00215A77" w:rsidRDefault="00792767">
      <w:pPr>
        <w:pStyle w:val="a5"/>
        <w:widowControl/>
        <w:spacing w:beforeAutospacing="0" w:afterAutospacing="0" w:line="360" w:lineRule="auto"/>
        <w:ind w:left="42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安全：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采用RTOS实时操作系统，无病毒破坏、数据篡改或丢失等风险。无风扇免维护设计保证系统7*24小时长期稳定运行。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其他参数：</w:t>
      </w:r>
    </w:p>
    <w:p w:rsidR="00215A77" w:rsidRDefault="00792767">
      <w:pPr>
        <w:pStyle w:val="a5"/>
        <w:widowControl/>
        <w:spacing w:beforeAutospacing="0" w:afterAutospacing="0" w:line="360" w:lineRule="auto"/>
        <w:ind w:left="42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未锁定卫星时也可以给客户端授时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物理及环境参数：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电源：AC 100-240V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工作温度-10℃～+55℃(主机)-40℃～+75℃(天线)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存贮温度：-45℃～+85℃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湿度：95%无冷凝</w:t>
      </w:r>
    </w:p>
    <w:p w:rsidR="00215A77" w:rsidRDefault="00792767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leftChars="200" w:firstLineChars="175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功耗：5W</w:t>
      </w:r>
    </w:p>
    <w:p w:rsidR="00215A77" w:rsidRDefault="00215A77">
      <w:pPr>
        <w:pStyle w:val="a5"/>
        <w:widowControl/>
        <w:spacing w:beforeAutospacing="0" w:afterAutospacing="0" w:line="360" w:lineRule="auto"/>
        <w:ind w:leftChars="375" w:left="788"/>
        <w:rPr>
          <w:rFonts w:ascii="宋体" w:eastAsia="宋体" w:hAnsi="宋体" w:cs="宋体"/>
        </w:rPr>
      </w:pPr>
    </w:p>
    <w:p w:rsidR="00215A77" w:rsidRDefault="0079276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2.5、电源浪涌保护器说明</w:t>
      </w:r>
    </w:p>
    <w:p w:rsidR="00215A77" w:rsidRDefault="00792767">
      <w:pPr>
        <w:spacing w:line="36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依据IEC和GB标准设计，能在最短的时间内，将被保护线路接入等电位系统中，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将浪涌限制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在一定的电压保护水平，并迅速对大地释放因雷击引起的高压脉冲能量，降低各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接线间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的电位差，起到保护后端用户配电设备的作用， 用于LPZ0B区~LPZ1区及后续分区。</w:t>
      </w:r>
    </w:p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基本参数：</w:t>
      </w:r>
    </w:p>
    <w:tbl>
      <w:tblPr>
        <w:tblW w:w="7317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4491"/>
      </w:tblGrid>
      <w:tr w:rsidR="00215A77">
        <w:trPr>
          <w:trHeight w:val="302"/>
          <w:jc w:val="center"/>
        </w:trPr>
        <w:tc>
          <w:tcPr>
            <w:tcW w:w="2826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标称电压Un</w:t>
            </w:r>
          </w:p>
        </w:tc>
        <w:tc>
          <w:tcPr>
            <w:tcW w:w="4491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230/400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Vac</w:t>
            </w:r>
            <w:proofErr w:type="spellEnd"/>
          </w:p>
        </w:tc>
      </w:tr>
      <w:tr w:rsidR="00215A77">
        <w:trPr>
          <w:trHeight w:val="302"/>
          <w:jc w:val="center"/>
        </w:trPr>
        <w:tc>
          <w:tcPr>
            <w:tcW w:w="2826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最大持续工作电压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Uc</w:t>
            </w:r>
            <w:proofErr w:type="spellEnd"/>
          </w:p>
        </w:tc>
        <w:tc>
          <w:tcPr>
            <w:tcW w:w="4491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385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Vac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(L-N), 255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Vac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(N-PE)</w:t>
            </w:r>
          </w:p>
        </w:tc>
      </w:tr>
      <w:tr w:rsidR="00215A77">
        <w:trPr>
          <w:trHeight w:val="302"/>
          <w:jc w:val="center"/>
        </w:trPr>
        <w:tc>
          <w:tcPr>
            <w:tcW w:w="2826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响应时间Ta</w:t>
            </w:r>
          </w:p>
        </w:tc>
        <w:tc>
          <w:tcPr>
            <w:tcW w:w="4491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≤ 25 ns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雷电参数：</w:t>
      </w:r>
    </w:p>
    <w:tbl>
      <w:tblPr>
        <w:tblW w:w="7337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4477"/>
      </w:tblGrid>
      <w:tr w:rsidR="00215A77">
        <w:trPr>
          <w:trHeight w:val="302"/>
          <w:jc w:val="center"/>
        </w:trPr>
        <w:tc>
          <w:tcPr>
            <w:tcW w:w="2860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标称放电电流</w:t>
            </w:r>
          </w:p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In(8/20 μs)</w:t>
            </w:r>
          </w:p>
        </w:tc>
        <w:tc>
          <w:tcPr>
            <w:tcW w:w="4477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20 kA</w:t>
            </w:r>
          </w:p>
        </w:tc>
      </w:tr>
      <w:tr w:rsidR="00215A77">
        <w:trPr>
          <w:trHeight w:val="302"/>
          <w:jc w:val="center"/>
        </w:trPr>
        <w:tc>
          <w:tcPr>
            <w:tcW w:w="2860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最大放电电流</w:t>
            </w:r>
          </w:p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Imax(8/20 μs)</w:t>
            </w:r>
          </w:p>
        </w:tc>
        <w:tc>
          <w:tcPr>
            <w:tcW w:w="4477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40 kA</w:t>
            </w:r>
          </w:p>
        </w:tc>
      </w:tr>
      <w:tr w:rsidR="00215A77">
        <w:trPr>
          <w:trHeight w:val="302"/>
          <w:jc w:val="center"/>
        </w:trPr>
        <w:tc>
          <w:tcPr>
            <w:tcW w:w="2860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保护电压Up</w:t>
            </w:r>
          </w:p>
        </w:tc>
        <w:tc>
          <w:tcPr>
            <w:tcW w:w="4477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1.8 kV(L-N), 1.5 kV(N-PE)</w:t>
            </w:r>
          </w:p>
        </w:tc>
      </w:tr>
      <w:tr w:rsidR="00215A77">
        <w:trPr>
          <w:trHeight w:val="302"/>
          <w:jc w:val="center"/>
        </w:trPr>
        <w:tc>
          <w:tcPr>
            <w:tcW w:w="2860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5kA下保护电压Up</w:t>
            </w:r>
          </w:p>
        </w:tc>
        <w:tc>
          <w:tcPr>
            <w:tcW w:w="4477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1.3 kV</w:t>
            </w:r>
          </w:p>
        </w:tc>
      </w:tr>
      <w:tr w:rsidR="00215A77">
        <w:trPr>
          <w:trHeight w:val="302"/>
          <w:jc w:val="center"/>
        </w:trPr>
        <w:tc>
          <w:tcPr>
            <w:tcW w:w="2860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最大的后备熔丝</w:t>
            </w:r>
          </w:p>
        </w:tc>
        <w:tc>
          <w:tcPr>
            <w:tcW w:w="4477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≤ 125 A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gL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gG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或SCB(P-SC-385/40×1P)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工作环境：</w:t>
      </w:r>
    </w:p>
    <w:tbl>
      <w:tblPr>
        <w:tblW w:w="7343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4468"/>
      </w:tblGrid>
      <w:tr w:rsidR="00215A77">
        <w:trPr>
          <w:trHeight w:val="302"/>
          <w:jc w:val="center"/>
        </w:trPr>
        <w:tc>
          <w:tcPr>
            <w:tcW w:w="2875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工作温度范围</w:t>
            </w:r>
          </w:p>
        </w:tc>
        <w:tc>
          <w:tcPr>
            <w:tcW w:w="4468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-40 ℃ ~ +80 ℃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外壳材料：</w:t>
      </w:r>
    </w:p>
    <w:tbl>
      <w:tblPr>
        <w:tblW w:w="7337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4489"/>
      </w:tblGrid>
      <w:tr w:rsidR="00215A77">
        <w:trPr>
          <w:trHeight w:val="302"/>
          <w:jc w:val="center"/>
        </w:trPr>
        <w:tc>
          <w:tcPr>
            <w:tcW w:w="2848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外壳材料</w:t>
            </w:r>
          </w:p>
        </w:tc>
        <w:tc>
          <w:tcPr>
            <w:tcW w:w="4489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热塑料性材料</w:t>
            </w:r>
          </w:p>
        </w:tc>
      </w:tr>
      <w:tr w:rsidR="00215A77">
        <w:trPr>
          <w:trHeight w:val="302"/>
          <w:jc w:val="center"/>
        </w:trPr>
        <w:tc>
          <w:tcPr>
            <w:tcW w:w="2848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阻燃等级(UL94)</w:t>
            </w:r>
          </w:p>
        </w:tc>
        <w:tc>
          <w:tcPr>
            <w:tcW w:w="4489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V0</w:t>
            </w:r>
          </w:p>
        </w:tc>
      </w:tr>
      <w:tr w:rsidR="00215A77">
        <w:trPr>
          <w:trHeight w:val="302"/>
          <w:jc w:val="center"/>
        </w:trPr>
        <w:tc>
          <w:tcPr>
            <w:tcW w:w="2848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防护等级</w:t>
            </w:r>
          </w:p>
        </w:tc>
        <w:tc>
          <w:tcPr>
            <w:tcW w:w="4489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IP20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故障输出：</w:t>
      </w:r>
    </w:p>
    <w:tbl>
      <w:tblPr>
        <w:tblW w:w="7343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4504"/>
      </w:tblGrid>
      <w:tr w:rsidR="00215A77">
        <w:trPr>
          <w:trHeight w:val="302"/>
          <w:jc w:val="center"/>
        </w:trPr>
        <w:tc>
          <w:tcPr>
            <w:tcW w:w="2839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遥信触点类型</w:t>
            </w:r>
          </w:p>
        </w:tc>
        <w:tc>
          <w:tcPr>
            <w:tcW w:w="4504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默认无，遥信产品型号：P-FL-385/40×P+NR</w:t>
            </w:r>
          </w:p>
        </w:tc>
      </w:tr>
      <w:tr w:rsidR="00215A77">
        <w:trPr>
          <w:trHeight w:val="302"/>
          <w:jc w:val="center"/>
        </w:trPr>
        <w:tc>
          <w:tcPr>
            <w:tcW w:w="2839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遥信触点能力</w:t>
            </w:r>
          </w:p>
        </w:tc>
        <w:tc>
          <w:tcPr>
            <w:tcW w:w="4504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125 VAC/1 A, 125 VDC/0.2 A</w:t>
            </w:r>
          </w:p>
        </w:tc>
      </w:tr>
      <w:tr w:rsidR="00215A77">
        <w:trPr>
          <w:trHeight w:val="302"/>
          <w:jc w:val="center"/>
        </w:trPr>
        <w:tc>
          <w:tcPr>
            <w:tcW w:w="2839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工作状态/故障指示</w:t>
            </w:r>
          </w:p>
        </w:tc>
        <w:tc>
          <w:tcPr>
            <w:tcW w:w="4504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绿/红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机械特性：</w:t>
      </w:r>
    </w:p>
    <w:tbl>
      <w:tblPr>
        <w:tblW w:w="7343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4492"/>
      </w:tblGrid>
      <w:tr w:rsidR="00215A77">
        <w:trPr>
          <w:trHeight w:val="302"/>
          <w:jc w:val="center"/>
        </w:trPr>
        <w:tc>
          <w:tcPr>
            <w:tcW w:w="2851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最小安装导线截面积</w:t>
            </w:r>
          </w:p>
        </w:tc>
        <w:tc>
          <w:tcPr>
            <w:tcW w:w="4492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1.5 mm2单股线/软线</w:t>
            </w:r>
          </w:p>
        </w:tc>
      </w:tr>
      <w:tr w:rsidR="00215A77">
        <w:trPr>
          <w:trHeight w:val="302"/>
          <w:jc w:val="center"/>
        </w:trPr>
        <w:tc>
          <w:tcPr>
            <w:tcW w:w="2851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最大安装导线截面积</w:t>
            </w:r>
          </w:p>
        </w:tc>
        <w:tc>
          <w:tcPr>
            <w:tcW w:w="4492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25 mm2单股线/软线</w:t>
            </w:r>
          </w:p>
        </w:tc>
      </w:tr>
      <w:tr w:rsidR="00215A77">
        <w:trPr>
          <w:trHeight w:val="302"/>
          <w:jc w:val="center"/>
        </w:trPr>
        <w:tc>
          <w:tcPr>
            <w:tcW w:w="2851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安装方式</w:t>
            </w:r>
          </w:p>
        </w:tc>
        <w:tc>
          <w:tcPr>
            <w:tcW w:w="4492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DIN35 mm导轨安装</w:t>
            </w:r>
          </w:p>
        </w:tc>
      </w:tr>
    </w:tbl>
    <w:p w:rsidR="00215A77" w:rsidRDefault="00792767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认证信息：</w:t>
      </w:r>
    </w:p>
    <w:tbl>
      <w:tblPr>
        <w:tblW w:w="7350" w:type="dxa"/>
        <w:jc w:val="center"/>
        <w:tblBorders>
          <w:bottom w:val="single" w:sz="2" w:space="0" w:color="DEDEDE"/>
        </w:tblBorders>
        <w:tblCellMar>
          <w:top w:w="15" w:type="dxa"/>
          <w:left w:w="12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4508"/>
      </w:tblGrid>
      <w:tr w:rsidR="00215A77">
        <w:trPr>
          <w:trHeight w:val="302"/>
          <w:jc w:val="center"/>
        </w:trPr>
        <w:tc>
          <w:tcPr>
            <w:tcW w:w="2842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测试标准</w:t>
            </w:r>
          </w:p>
        </w:tc>
        <w:tc>
          <w:tcPr>
            <w:tcW w:w="4508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IEC 61643-11/ EN 61643-11</w:t>
            </w:r>
          </w:p>
        </w:tc>
      </w:tr>
      <w:tr w:rsidR="00215A77">
        <w:trPr>
          <w:trHeight w:val="302"/>
          <w:jc w:val="center"/>
        </w:trPr>
        <w:tc>
          <w:tcPr>
            <w:tcW w:w="2842" w:type="dxa"/>
            <w:tcBorders>
              <w:bottom w:val="nil"/>
              <w:right w:val="single" w:sz="2" w:space="0" w:color="DEDEDE"/>
            </w:tcBorders>
            <w:shd w:val="clear" w:color="auto" w:fill="F6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产品认证</w:t>
            </w:r>
          </w:p>
        </w:tc>
        <w:tc>
          <w:tcPr>
            <w:tcW w:w="4508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15A77" w:rsidRDefault="00792767">
            <w:pPr>
              <w:widowControl/>
              <w:spacing w:line="360" w:lineRule="auto"/>
              <w:ind w:left="-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TUV, UL, CE, FCC</w:t>
            </w:r>
          </w:p>
        </w:tc>
      </w:tr>
    </w:tbl>
    <w:p w:rsidR="00215A77" w:rsidRDefault="00215A7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215A77" w:rsidRDefault="00215A7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215A77" w:rsidRDefault="0079276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三、整改项目对应的配置清单</w:t>
      </w:r>
    </w:p>
    <w:p w:rsidR="00215A77" w:rsidRDefault="00215A77">
      <w:pPr>
        <w:spacing w:line="36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</w:p>
    <w:tbl>
      <w:tblPr>
        <w:tblW w:w="9659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1009"/>
        <w:gridCol w:w="2315"/>
        <w:gridCol w:w="3463"/>
        <w:gridCol w:w="693"/>
        <w:gridCol w:w="672"/>
        <w:gridCol w:w="1507"/>
      </w:tblGrid>
      <w:tr w:rsidR="00215A77">
        <w:trPr>
          <w:trHeight w:val="51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序号　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材料组成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品牌/厂家</w:t>
            </w:r>
          </w:p>
        </w:tc>
      </w:tr>
      <w:tr w:rsidR="00215A77">
        <w:trPr>
          <w:trHeight w:val="447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工程师站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3000MT,i3/8/1t/24寸显示器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DELL</w:t>
            </w:r>
          </w:p>
        </w:tc>
      </w:tr>
      <w:tr w:rsidR="00215A77">
        <w:trPr>
          <w:trHeight w:val="35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数字量输入模块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DI3201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bookmarkEnd w:id="0"/>
            <w:proofErr w:type="spellEnd"/>
          </w:p>
        </w:tc>
      </w:tr>
      <w:tr w:rsidR="00215A77">
        <w:trPr>
          <w:trHeight w:val="35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数字量输入端子板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T-DI1601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262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按钮、指示灯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国产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 w:rsidP="00663E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和泉</w:t>
            </w:r>
            <w:r w:rsidR="00663E51">
              <w:rPr>
                <w:rFonts w:ascii="宋体" w:eastAsia="宋体" w:hAnsi="宋体" w:cs="宋体" w:hint="eastAsia"/>
                <w:color w:val="000000"/>
                <w:sz w:val="24"/>
              </w:rPr>
              <w:t>、</w:t>
            </w:r>
            <w:r w:rsidR="000159FB">
              <w:rPr>
                <w:rFonts w:ascii="宋体" w:eastAsia="宋体" w:hAnsi="宋体" w:cs="宋体" w:hint="eastAsia"/>
                <w:color w:val="000000"/>
                <w:sz w:val="24"/>
              </w:rPr>
              <w:t>施耐德</w:t>
            </w:r>
            <w:r w:rsidR="000159FB">
              <w:rPr>
                <w:rFonts w:ascii="宋体" w:eastAsia="宋体" w:hAnsi="宋体" w:cs="宋体"/>
                <w:color w:val="000000"/>
                <w:sz w:val="24"/>
              </w:rPr>
              <w:t>、</w:t>
            </w:r>
            <w:r w:rsidR="000159FB">
              <w:rPr>
                <w:rFonts w:ascii="宋体" w:eastAsia="宋体" w:hAnsi="宋体" w:cs="宋体" w:hint="eastAsia"/>
                <w:color w:val="000000"/>
                <w:sz w:val="24"/>
              </w:rPr>
              <w:t>ABB</w:t>
            </w:r>
          </w:p>
        </w:tc>
      </w:tr>
      <w:tr w:rsidR="00215A77">
        <w:trPr>
          <w:trHeight w:val="40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系统组态软件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Architect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55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增强型诊断监视软件 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Architect_Moniter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55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SOE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记录软件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Architect_Event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42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OPC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软件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Architect_Server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51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人机界面软件（开发版）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Architect_View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51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人机界面软件（运行版）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1k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consen</w:t>
            </w:r>
            <w:proofErr w:type="spellEnd"/>
          </w:p>
        </w:tc>
      </w:tr>
      <w:tr w:rsidR="00215A77">
        <w:trPr>
          <w:trHeight w:val="39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电源浪涌保护器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FD2C3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220V 20A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663E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01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西门子、施耐德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ABB</w:t>
            </w:r>
          </w:p>
        </w:tc>
      </w:tr>
      <w:tr w:rsidR="00215A77">
        <w:trPr>
          <w:trHeight w:val="39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安装附件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215A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 w:rsidP="0001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正泰</w:t>
            </w:r>
            <w:r w:rsidR="000159FB">
              <w:rPr>
                <w:rFonts w:ascii="宋体" w:eastAsia="宋体" w:hAnsi="宋体" w:cs="宋体" w:hint="eastAsia"/>
                <w:color w:val="000000"/>
                <w:sz w:val="24"/>
              </w:rPr>
              <w:t>、人民、JOSO</w:t>
            </w:r>
          </w:p>
        </w:tc>
      </w:tr>
      <w:tr w:rsidR="00215A77">
        <w:trPr>
          <w:trHeight w:val="39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多芯RVV</w:t>
            </w:r>
            <w:r w:rsidR="00663E51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线缆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 w:rsidP="000159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不低于10芯、不低于0.5</w:t>
            </w:r>
            <w:r w:rsidR="000159FB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mm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01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国标</w:t>
            </w:r>
          </w:p>
        </w:tc>
      </w:tr>
      <w:tr w:rsidR="00215A77">
        <w:trPr>
          <w:trHeight w:val="39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系统设计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215A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A74FC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中标方</w:t>
            </w:r>
          </w:p>
        </w:tc>
      </w:tr>
      <w:tr w:rsidR="00215A77">
        <w:trPr>
          <w:trHeight w:val="39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系统组态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215A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A74FC8" w:rsidP="00A74FC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r w:rsidR="0079276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</w:t>
            </w:r>
          </w:p>
        </w:tc>
      </w:tr>
      <w:tr w:rsidR="00215A77">
        <w:trPr>
          <w:trHeight w:val="128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 w:rsidP="00663E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现场服务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: 包括开箱检查，系统上电、安装</w:t>
            </w:r>
            <w:r w:rsidR="00663E51">
              <w:rPr>
                <w:rStyle w:val="font01"/>
                <w:rFonts w:hint="default"/>
                <w:sz w:val="24"/>
                <w:szCs w:val="24"/>
                <w:lang w:bidi="ar"/>
              </w:rPr>
              <w:t>/组态、调试。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开车服务（不包括回路测试）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A77" w:rsidRDefault="00215A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5A77" w:rsidRDefault="00792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A77" w:rsidRDefault="00A74FC8" w:rsidP="00A74FC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r w:rsidR="0079276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</w:t>
            </w:r>
          </w:p>
        </w:tc>
      </w:tr>
    </w:tbl>
    <w:p w:rsidR="00215A77" w:rsidRDefault="00215A77">
      <w:pPr>
        <w:spacing w:line="36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</w:p>
    <w:p w:rsidR="00215A77" w:rsidRDefault="00215A77">
      <w:pPr>
        <w:spacing w:line="36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</w:p>
    <w:sectPr w:rsidR="00215A77">
      <w:footerReference w:type="default" r:id="rId9"/>
      <w:pgSz w:w="11906" w:h="16838"/>
      <w:pgMar w:top="1560" w:right="1106" w:bottom="1198" w:left="11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92" w:rsidRDefault="00C26892">
      <w:r>
        <w:separator/>
      </w:r>
    </w:p>
  </w:endnote>
  <w:endnote w:type="continuationSeparator" w:id="0">
    <w:p w:rsidR="00C26892" w:rsidRDefault="00C2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77" w:rsidRDefault="007927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A77" w:rsidRDefault="0079276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A036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15A77" w:rsidRDefault="0079276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A036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92" w:rsidRDefault="00C26892">
      <w:r>
        <w:separator/>
      </w:r>
    </w:p>
  </w:footnote>
  <w:footnote w:type="continuationSeparator" w:id="0">
    <w:p w:rsidR="00C26892" w:rsidRDefault="00C2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9FBC8"/>
    <w:multiLevelType w:val="singleLevel"/>
    <w:tmpl w:val="6D79FBC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3135634"/>
    <w:rsid w:val="000159FB"/>
    <w:rsid w:val="0004707C"/>
    <w:rsid w:val="000E4CC1"/>
    <w:rsid w:val="00215A77"/>
    <w:rsid w:val="002A0369"/>
    <w:rsid w:val="00412A50"/>
    <w:rsid w:val="004B7B2A"/>
    <w:rsid w:val="00663E51"/>
    <w:rsid w:val="007210E7"/>
    <w:rsid w:val="00792767"/>
    <w:rsid w:val="007928F2"/>
    <w:rsid w:val="007E3467"/>
    <w:rsid w:val="00957502"/>
    <w:rsid w:val="00961782"/>
    <w:rsid w:val="00A16235"/>
    <w:rsid w:val="00A25587"/>
    <w:rsid w:val="00A74FC8"/>
    <w:rsid w:val="00AD10E0"/>
    <w:rsid w:val="00B317F6"/>
    <w:rsid w:val="00C26892"/>
    <w:rsid w:val="00C92E0D"/>
    <w:rsid w:val="00EF133E"/>
    <w:rsid w:val="00FD2C3C"/>
    <w:rsid w:val="01146B4A"/>
    <w:rsid w:val="02377801"/>
    <w:rsid w:val="04281B30"/>
    <w:rsid w:val="05776166"/>
    <w:rsid w:val="071D4AEC"/>
    <w:rsid w:val="07317410"/>
    <w:rsid w:val="073C5002"/>
    <w:rsid w:val="07504EC1"/>
    <w:rsid w:val="07FC4100"/>
    <w:rsid w:val="0AD41965"/>
    <w:rsid w:val="0B207881"/>
    <w:rsid w:val="0CB63A18"/>
    <w:rsid w:val="0CED3A6C"/>
    <w:rsid w:val="0ED537C6"/>
    <w:rsid w:val="12BC78AF"/>
    <w:rsid w:val="13135634"/>
    <w:rsid w:val="14B374E9"/>
    <w:rsid w:val="153C0833"/>
    <w:rsid w:val="15EC2259"/>
    <w:rsid w:val="19A74E14"/>
    <w:rsid w:val="1D804C5E"/>
    <w:rsid w:val="1D994A74"/>
    <w:rsid w:val="1DD72A9A"/>
    <w:rsid w:val="1E51534F"/>
    <w:rsid w:val="1E827BFE"/>
    <w:rsid w:val="1F3D58D3"/>
    <w:rsid w:val="20250841"/>
    <w:rsid w:val="22BA36DE"/>
    <w:rsid w:val="26377520"/>
    <w:rsid w:val="26A66C72"/>
    <w:rsid w:val="27D8263D"/>
    <w:rsid w:val="27DF3EE1"/>
    <w:rsid w:val="27E56B08"/>
    <w:rsid w:val="29534671"/>
    <w:rsid w:val="29B35110"/>
    <w:rsid w:val="2C1F4808"/>
    <w:rsid w:val="2CB82A3D"/>
    <w:rsid w:val="2CC413E2"/>
    <w:rsid w:val="2CD422D8"/>
    <w:rsid w:val="2D7544C0"/>
    <w:rsid w:val="2DA03BFD"/>
    <w:rsid w:val="2DC31699"/>
    <w:rsid w:val="2E5F13C2"/>
    <w:rsid w:val="2E8A1C8F"/>
    <w:rsid w:val="30A12589"/>
    <w:rsid w:val="31EF3498"/>
    <w:rsid w:val="321921D0"/>
    <w:rsid w:val="3439114E"/>
    <w:rsid w:val="35B05CE1"/>
    <w:rsid w:val="36F9612C"/>
    <w:rsid w:val="3801173C"/>
    <w:rsid w:val="3A1D018F"/>
    <w:rsid w:val="3B051543"/>
    <w:rsid w:val="3B505AEA"/>
    <w:rsid w:val="3BBF5B96"/>
    <w:rsid w:val="3D1E4B3E"/>
    <w:rsid w:val="3F2C0970"/>
    <w:rsid w:val="410B461F"/>
    <w:rsid w:val="457A7528"/>
    <w:rsid w:val="471548BC"/>
    <w:rsid w:val="49A8740E"/>
    <w:rsid w:val="4B95421D"/>
    <w:rsid w:val="4BB83589"/>
    <w:rsid w:val="4C544530"/>
    <w:rsid w:val="4D2E66D8"/>
    <w:rsid w:val="50A867A1"/>
    <w:rsid w:val="52711EE4"/>
    <w:rsid w:val="529A036B"/>
    <w:rsid w:val="54260108"/>
    <w:rsid w:val="5479292E"/>
    <w:rsid w:val="559B2200"/>
    <w:rsid w:val="570B14FC"/>
    <w:rsid w:val="574C432A"/>
    <w:rsid w:val="57550741"/>
    <w:rsid w:val="579D2DD8"/>
    <w:rsid w:val="597731B4"/>
    <w:rsid w:val="5A8E6A07"/>
    <w:rsid w:val="5AF32D0E"/>
    <w:rsid w:val="5B102262"/>
    <w:rsid w:val="5C3564CD"/>
    <w:rsid w:val="5DE0273B"/>
    <w:rsid w:val="5F221E14"/>
    <w:rsid w:val="60FD6695"/>
    <w:rsid w:val="61446072"/>
    <w:rsid w:val="6271733B"/>
    <w:rsid w:val="629648CA"/>
    <w:rsid w:val="629B6165"/>
    <w:rsid w:val="62B92A90"/>
    <w:rsid w:val="62DE6052"/>
    <w:rsid w:val="65FE0EE5"/>
    <w:rsid w:val="663761A5"/>
    <w:rsid w:val="67344FE3"/>
    <w:rsid w:val="674548F2"/>
    <w:rsid w:val="67627252"/>
    <w:rsid w:val="67C129F2"/>
    <w:rsid w:val="67F500C6"/>
    <w:rsid w:val="6B0A032C"/>
    <w:rsid w:val="6C0528A2"/>
    <w:rsid w:val="6CDD4623"/>
    <w:rsid w:val="6E6E2980"/>
    <w:rsid w:val="71A072F4"/>
    <w:rsid w:val="71C1726B"/>
    <w:rsid w:val="7507768A"/>
    <w:rsid w:val="75B37797"/>
    <w:rsid w:val="75B55338"/>
    <w:rsid w:val="75B90985"/>
    <w:rsid w:val="75D92DD5"/>
    <w:rsid w:val="76422F15"/>
    <w:rsid w:val="770A7E04"/>
    <w:rsid w:val="77926E10"/>
    <w:rsid w:val="779C230C"/>
    <w:rsid w:val="78F51F74"/>
    <w:rsid w:val="7A1F7224"/>
    <w:rsid w:val="7A772BBC"/>
    <w:rsid w:val="7CB023B6"/>
    <w:rsid w:val="7CC3658D"/>
    <w:rsid w:val="7E235535"/>
    <w:rsid w:val="7E657D7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E50A49-2F77-47A7-BF52-B14E28F4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1F0AF-A9C0-4D62-AE05-8C4B247C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441</Words>
  <Characters>2520</Characters>
  <Application>Microsoft Office Word</Application>
  <DocSecurity>0</DocSecurity>
  <Lines>21</Lines>
  <Paragraphs>5</Paragraphs>
  <ScaleCrop>false</ScaleCrop>
  <Company>微软中国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史浩波</dc:creator>
  <cp:lastModifiedBy>windows 7</cp:lastModifiedBy>
  <cp:revision>15</cp:revision>
  <dcterms:created xsi:type="dcterms:W3CDTF">2023-09-12T15:21:00Z</dcterms:created>
  <dcterms:modified xsi:type="dcterms:W3CDTF">2023-10-11T00:35:00Z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079C7266A00C459D810A69AEBC9F7FDB_13</vt:lpwstr>
  </property>
</Properties>
</file>