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20231109港口一体式数显电磁流量计采购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合同签订生效后20天内供货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28"/>
          <w:szCs w:val="28"/>
          <w:u w:val="single"/>
          <w:lang w:val="en-US" w:eastAsia="zh-CN"/>
        </w:rPr>
        <w:t>2023年11月16日上午10点30分</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28"/>
          <w:szCs w:val="28"/>
          <w:u w:val="single"/>
          <w:lang w:val="en-US" w:eastAsia="zh-CN"/>
        </w:rPr>
        <w:t>2023年11月16日上午10点30分</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 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highlight w:val="none"/>
          <w:u w:val="single"/>
        </w:rPr>
        <w:t>《营业执照》、《税务登记证》、《组织机构代码证》（或三证合一）（</w:t>
      </w:r>
      <w:r>
        <w:rPr>
          <w:rFonts w:hint="eastAsia" w:ascii="方正仿宋简体" w:hAnsi="方正仿宋简体" w:eastAsia="方正仿宋简体" w:cs="方正仿宋简体"/>
          <w:sz w:val="32"/>
          <w:szCs w:val="32"/>
          <w:u w:val="single"/>
        </w:rPr>
        <w:t>复印件</w:t>
      </w:r>
      <w:r>
        <w:rPr>
          <w:rFonts w:hint="eastAsia" w:ascii="方正仿宋简体" w:hAnsi="方正仿宋简体" w:eastAsia="方正仿宋简体" w:cs="方正仿宋简体"/>
          <w:kern w:val="1"/>
          <w:sz w:val="32"/>
          <w:szCs w:val="32"/>
          <w:u w:val="single"/>
        </w:rPr>
        <w:t xml:space="preserve">需盖公章）； </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5.中标单位发货前需通知招标方验货，招标方根据需求选择验货方式和地点。</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691"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362"/>
        <w:gridCol w:w="2933"/>
        <w:gridCol w:w="861"/>
        <w:gridCol w:w="528"/>
        <w:gridCol w:w="596"/>
        <w:gridCol w:w="1044"/>
        <w:gridCol w:w="1216"/>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4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0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44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62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44" w:type="pct"/>
            <w:vAlign w:val="center"/>
          </w:tcPr>
          <w:p>
            <w:pPr>
              <w:jc w:val="center"/>
              <w:rPr>
                <w:rFonts w:ascii="宋体" w:hAnsi="宋体" w:cs="宋体"/>
                <w:color w:val="000000"/>
                <w:sz w:val="18"/>
                <w:szCs w:val="18"/>
              </w:rPr>
            </w:pPr>
            <w:r>
              <w:rPr>
                <w:rFonts w:hint="eastAsia"/>
                <w:color w:val="000000"/>
                <w:sz w:val="18"/>
                <w:szCs w:val="18"/>
              </w:rPr>
              <w:t>1</w:t>
            </w:r>
          </w:p>
        </w:tc>
        <w:tc>
          <w:tcPr>
            <w:tcW w:w="702" w:type="pct"/>
            <w:vAlign w:val="center"/>
          </w:tcPr>
          <w:p>
            <w:pPr>
              <w:rPr>
                <w:rFonts w:ascii="宋体" w:hAnsi="宋体" w:cs="宋体"/>
                <w:color w:val="000000"/>
                <w:sz w:val="18"/>
                <w:szCs w:val="18"/>
              </w:rPr>
            </w:pPr>
            <w:r>
              <w:rPr>
                <w:rFonts w:hint="eastAsia"/>
                <w:color w:val="000000"/>
                <w:sz w:val="18"/>
                <w:szCs w:val="18"/>
              </w:rPr>
              <w:t>一体式数显电磁流量计</w:t>
            </w:r>
          </w:p>
        </w:tc>
        <w:tc>
          <w:tcPr>
            <w:tcW w:w="1512" w:type="pct"/>
            <w:vAlign w:val="center"/>
          </w:tcPr>
          <w:p>
            <w:pPr>
              <w:spacing w:line="0" w:lineRule="atLeast"/>
              <w:jc w:val="left"/>
              <w:rPr>
                <w:color w:val="000000"/>
                <w:sz w:val="18"/>
                <w:szCs w:val="18"/>
              </w:rPr>
            </w:pPr>
            <w:r>
              <w:rPr>
                <w:rFonts w:hint="eastAsia"/>
                <w:color w:val="000000"/>
                <w:sz w:val="18"/>
                <w:szCs w:val="18"/>
              </w:rPr>
              <w:t>DN25  220V， 介质：生活污水，</w:t>
            </w:r>
          </w:p>
          <w:p>
            <w:pPr>
              <w:spacing w:line="0" w:lineRule="atLeast"/>
              <w:jc w:val="left"/>
              <w:rPr>
                <w:color w:val="000000"/>
                <w:sz w:val="18"/>
                <w:szCs w:val="18"/>
              </w:rPr>
            </w:pPr>
            <w:r>
              <w:rPr>
                <w:rFonts w:hint="eastAsia"/>
                <w:color w:val="000000"/>
                <w:sz w:val="18"/>
                <w:szCs w:val="18"/>
              </w:rPr>
              <w:t>电极材料：316L， 法兰式PN16，</w:t>
            </w:r>
          </w:p>
          <w:p>
            <w:pPr>
              <w:spacing w:line="0" w:lineRule="atLeast"/>
              <w:jc w:val="left"/>
              <w:rPr>
                <w:color w:val="000000"/>
                <w:sz w:val="18"/>
                <w:szCs w:val="18"/>
              </w:rPr>
            </w:pPr>
            <w:r>
              <w:rPr>
                <w:rFonts w:hint="eastAsia"/>
                <w:color w:val="000000"/>
                <w:sz w:val="18"/>
                <w:szCs w:val="18"/>
              </w:rPr>
              <w:t>防爆等级：EXDIIBT4，</w:t>
            </w:r>
          </w:p>
          <w:p>
            <w:pPr>
              <w:spacing w:line="0" w:lineRule="atLeast"/>
              <w:jc w:val="left"/>
              <w:rPr>
                <w:rFonts w:ascii="宋体" w:hAnsi="宋体" w:cs="宋体"/>
                <w:color w:val="000000"/>
                <w:sz w:val="18"/>
                <w:szCs w:val="18"/>
              </w:rPr>
            </w:pPr>
            <w:r>
              <w:rPr>
                <w:rFonts w:hint="eastAsia"/>
                <w:color w:val="000000"/>
                <w:sz w:val="18"/>
                <w:szCs w:val="18"/>
              </w:rPr>
              <w:t>防护等级：IP65</w:t>
            </w:r>
          </w:p>
        </w:tc>
        <w:tc>
          <w:tcPr>
            <w:tcW w:w="44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72" w:type="pct"/>
            <w:vAlign w:val="center"/>
          </w:tcPr>
          <w:p>
            <w:pPr>
              <w:spacing w:line="0" w:lineRule="atLeast"/>
              <w:jc w:val="center"/>
              <w:rPr>
                <w:rFonts w:ascii="宋体" w:hAnsi="宋体" w:cs="宋体"/>
                <w:color w:val="000000"/>
                <w:sz w:val="18"/>
                <w:szCs w:val="18"/>
              </w:rPr>
            </w:pPr>
            <w:r>
              <w:rPr>
                <w:rFonts w:hint="eastAsia"/>
                <w:color w:val="000000"/>
                <w:sz w:val="18"/>
                <w:szCs w:val="18"/>
              </w:rPr>
              <w:t>台</w:t>
            </w:r>
          </w:p>
        </w:tc>
        <w:tc>
          <w:tcPr>
            <w:tcW w:w="307"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5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44" w:type="pct"/>
            <w:vAlign w:val="center"/>
          </w:tcPr>
          <w:p>
            <w:pPr>
              <w:jc w:val="center"/>
              <w:rPr>
                <w:rFonts w:ascii="宋体" w:hAnsi="宋体" w:cs="宋体"/>
                <w:color w:val="000000"/>
                <w:sz w:val="18"/>
                <w:szCs w:val="18"/>
              </w:rPr>
            </w:pPr>
            <w:r>
              <w:rPr>
                <w:rFonts w:hint="eastAsia"/>
                <w:color w:val="000000"/>
                <w:sz w:val="18"/>
                <w:szCs w:val="18"/>
              </w:rPr>
              <w:t>2</w:t>
            </w:r>
          </w:p>
        </w:tc>
        <w:tc>
          <w:tcPr>
            <w:tcW w:w="702" w:type="pct"/>
            <w:vAlign w:val="center"/>
          </w:tcPr>
          <w:p>
            <w:pPr>
              <w:rPr>
                <w:rFonts w:ascii="宋体" w:hAnsi="宋体" w:cs="宋体"/>
                <w:color w:val="000000"/>
                <w:sz w:val="18"/>
                <w:szCs w:val="18"/>
              </w:rPr>
            </w:pPr>
            <w:r>
              <w:rPr>
                <w:rFonts w:hint="eastAsia"/>
                <w:color w:val="000000"/>
                <w:sz w:val="18"/>
                <w:szCs w:val="18"/>
              </w:rPr>
              <w:t>一体式数显电磁流量计</w:t>
            </w:r>
          </w:p>
        </w:tc>
        <w:tc>
          <w:tcPr>
            <w:tcW w:w="1512" w:type="pct"/>
            <w:vAlign w:val="center"/>
          </w:tcPr>
          <w:p>
            <w:pPr>
              <w:spacing w:line="0" w:lineRule="atLeast"/>
              <w:jc w:val="left"/>
              <w:rPr>
                <w:color w:val="000000"/>
                <w:sz w:val="18"/>
                <w:szCs w:val="18"/>
              </w:rPr>
            </w:pPr>
            <w:r>
              <w:rPr>
                <w:rFonts w:hint="eastAsia"/>
                <w:color w:val="000000"/>
                <w:sz w:val="18"/>
                <w:szCs w:val="18"/>
              </w:rPr>
              <w:t xml:space="preserve">DN20  220V， 介质：生活污水， </w:t>
            </w:r>
          </w:p>
          <w:p>
            <w:pPr>
              <w:spacing w:line="0" w:lineRule="atLeast"/>
              <w:jc w:val="left"/>
              <w:rPr>
                <w:color w:val="000000"/>
                <w:sz w:val="18"/>
                <w:szCs w:val="18"/>
              </w:rPr>
            </w:pPr>
            <w:r>
              <w:rPr>
                <w:rFonts w:hint="eastAsia"/>
                <w:color w:val="000000"/>
                <w:sz w:val="18"/>
                <w:szCs w:val="18"/>
              </w:rPr>
              <w:t>电极材料：316L， 法兰式PN16 ，</w:t>
            </w:r>
          </w:p>
          <w:p>
            <w:pPr>
              <w:spacing w:line="0" w:lineRule="atLeast"/>
              <w:jc w:val="left"/>
              <w:rPr>
                <w:color w:val="000000"/>
                <w:sz w:val="18"/>
                <w:szCs w:val="18"/>
              </w:rPr>
            </w:pPr>
            <w:r>
              <w:rPr>
                <w:rFonts w:hint="eastAsia"/>
                <w:color w:val="000000"/>
                <w:sz w:val="18"/>
                <w:szCs w:val="18"/>
              </w:rPr>
              <w:t>防爆等级：EXDIIBT4，</w:t>
            </w:r>
          </w:p>
          <w:p>
            <w:pPr>
              <w:spacing w:line="0" w:lineRule="atLeast"/>
              <w:jc w:val="left"/>
              <w:rPr>
                <w:rFonts w:ascii="宋体" w:hAnsi="宋体" w:cs="宋体"/>
                <w:color w:val="000000"/>
                <w:sz w:val="18"/>
                <w:szCs w:val="18"/>
              </w:rPr>
            </w:pPr>
            <w:r>
              <w:rPr>
                <w:rFonts w:hint="eastAsia"/>
                <w:color w:val="000000"/>
                <w:sz w:val="18"/>
                <w:szCs w:val="18"/>
              </w:rPr>
              <w:t>防护等级：IP65</w:t>
            </w:r>
          </w:p>
        </w:tc>
        <w:tc>
          <w:tcPr>
            <w:tcW w:w="44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72" w:type="pct"/>
            <w:vAlign w:val="center"/>
          </w:tcPr>
          <w:p>
            <w:pPr>
              <w:spacing w:line="0" w:lineRule="atLeast"/>
              <w:jc w:val="center"/>
              <w:rPr>
                <w:rFonts w:ascii="宋体" w:hAnsi="宋体" w:cs="宋体"/>
                <w:color w:val="000000"/>
                <w:sz w:val="18"/>
                <w:szCs w:val="18"/>
              </w:rPr>
            </w:pPr>
            <w:r>
              <w:rPr>
                <w:rFonts w:hint="eastAsia"/>
                <w:color w:val="000000"/>
                <w:sz w:val="18"/>
                <w:szCs w:val="18"/>
              </w:rPr>
              <w:t>台</w:t>
            </w:r>
          </w:p>
        </w:tc>
        <w:tc>
          <w:tcPr>
            <w:tcW w:w="307" w:type="pct"/>
            <w:vAlign w:val="center"/>
          </w:tcPr>
          <w:p>
            <w:pPr>
              <w:spacing w:line="0" w:lineRule="atLeast"/>
              <w:jc w:val="center"/>
              <w:rPr>
                <w:rFonts w:ascii="宋体" w:hAnsi="宋体" w:cs="宋体"/>
                <w:color w:val="000000"/>
                <w:sz w:val="18"/>
                <w:szCs w:val="18"/>
              </w:rPr>
            </w:pPr>
            <w:r>
              <w:rPr>
                <w:rFonts w:hint="eastAsia"/>
                <w:color w:val="000000"/>
                <w:sz w:val="18"/>
                <w:szCs w:val="18"/>
              </w:rPr>
              <w:t>3</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5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901"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099"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3</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14408"/>
    <w:rsid w:val="00030F87"/>
    <w:rsid w:val="000310BC"/>
    <w:rsid w:val="0003693D"/>
    <w:rsid w:val="00044D1E"/>
    <w:rsid w:val="00063E06"/>
    <w:rsid w:val="00080E06"/>
    <w:rsid w:val="000A22DB"/>
    <w:rsid w:val="000B2499"/>
    <w:rsid w:val="000B4547"/>
    <w:rsid w:val="000C1845"/>
    <w:rsid w:val="000C3108"/>
    <w:rsid w:val="000D348B"/>
    <w:rsid w:val="000D6A23"/>
    <w:rsid w:val="000F295D"/>
    <w:rsid w:val="00103A8D"/>
    <w:rsid w:val="00115EEC"/>
    <w:rsid w:val="001260B7"/>
    <w:rsid w:val="00136B0D"/>
    <w:rsid w:val="0014791E"/>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B4E51"/>
    <w:rsid w:val="003C384A"/>
    <w:rsid w:val="003E1001"/>
    <w:rsid w:val="00413897"/>
    <w:rsid w:val="00423C19"/>
    <w:rsid w:val="004424E8"/>
    <w:rsid w:val="00466243"/>
    <w:rsid w:val="00481D71"/>
    <w:rsid w:val="004875EB"/>
    <w:rsid w:val="004975D5"/>
    <w:rsid w:val="004C1280"/>
    <w:rsid w:val="004C289D"/>
    <w:rsid w:val="004F5E27"/>
    <w:rsid w:val="005042EC"/>
    <w:rsid w:val="005142FA"/>
    <w:rsid w:val="00527733"/>
    <w:rsid w:val="0053268D"/>
    <w:rsid w:val="00560EB5"/>
    <w:rsid w:val="005633CB"/>
    <w:rsid w:val="00576B34"/>
    <w:rsid w:val="0058559E"/>
    <w:rsid w:val="005D4758"/>
    <w:rsid w:val="005D4F71"/>
    <w:rsid w:val="0060744B"/>
    <w:rsid w:val="0061433F"/>
    <w:rsid w:val="006545BB"/>
    <w:rsid w:val="00666109"/>
    <w:rsid w:val="006734DC"/>
    <w:rsid w:val="006835A9"/>
    <w:rsid w:val="00693CB5"/>
    <w:rsid w:val="006A0C3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12CA"/>
    <w:rsid w:val="007D3B2F"/>
    <w:rsid w:val="007D630F"/>
    <w:rsid w:val="007D6397"/>
    <w:rsid w:val="007E0D6B"/>
    <w:rsid w:val="007E6E47"/>
    <w:rsid w:val="008127B4"/>
    <w:rsid w:val="00823974"/>
    <w:rsid w:val="0083404A"/>
    <w:rsid w:val="00842B41"/>
    <w:rsid w:val="00856599"/>
    <w:rsid w:val="00882A3F"/>
    <w:rsid w:val="008A7E03"/>
    <w:rsid w:val="008B33B1"/>
    <w:rsid w:val="008C785B"/>
    <w:rsid w:val="008D2F65"/>
    <w:rsid w:val="008D5377"/>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30621"/>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639"/>
    <w:rsid w:val="00D32CC0"/>
    <w:rsid w:val="00D74586"/>
    <w:rsid w:val="00D84546"/>
    <w:rsid w:val="00DA002C"/>
    <w:rsid w:val="00DA24A4"/>
    <w:rsid w:val="00DC71A7"/>
    <w:rsid w:val="00DD194E"/>
    <w:rsid w:val="00DD7DB9"/>
    <w:rsid w:val="00E224BD"/>
    <w:rsid w:val="00E2759B"/>
    <w:rsid w:val="00E30627"/>
    <w:rsid w:val="00E45A9C"/>
    <w:rsid w:val="00E50D02"/>
    <w:rsid w:val="00E55ADA"/>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0FF74D0"/>
    <w:rsid w:val="08826623"/>
    <w:rsid w:val="09E67744"/>
    <w:rsid w:val="0CCD460E"/>
    <w:rsid w:val="11E467E9"/>
    <w:rsid w:val="1444244B"/>
    <w:rsid w:val="14EA645D"/>
    <w:rsid w:val="19181A3A"/>
    <w:rsid w:val="216E14A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19A4A1-AF89-4FEB-80F2-C0473233161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1119</Words>
  <Characters>6380</Characters>
  <Lines>53</Lines>
  <Paragraphs>14</Paragraphs>
  <TotalTime>4</TotalTime>
  <ScaleCrop>false</ScaleCrop>
  <LinksUpToDate>false</LinksUpToDate>
  <CharactersWithSpaces>7485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2023-11-09T07:04:08Z</cp:lastPrinted>
  <dcterms:modified xsi:type="dcterms:W3CDTF">2023-11-09T07:06:02Z</dcterms:modified>
  <dc:title>镇江海纳川物流产业发展有限责任公司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