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r>
        <w:rPr>
          <w:rFonts w:hint="eastAsia" w:ascii="方正仿宋简体" w:hAnsi="方正仿宋简体" w:eastAsia="方正仿宋简体" w:cs="方正仿宋简体"/>
          <w:sz w:val="32"/>
          <w:szCs w:val="32"/>
        </w:rPr>
        <w:t>。</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20231109公铁运输托盘缠膜机采购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2023年11月16日下午3点30分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2023年11月16日下午3点30分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 中标方提供的产品须满足我公司使用要求，否则按退货处理。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highlight w:val="none"/>
          <w:u w:val="single"/>
        </w:rPr>
        <w:t>《营业执照》、《税务登记证》、《组织机构代码证》（或三证合一）（</w:t>
      </w:r>
      <w:r>
        <w:rPr>
          <w:rFonts w:hint="eastAsia" w:ascii="方正仿宋简体" w:hAnsi="方正仿宋简体" w:eastAsia="方正仿宋简体" w:cs="方正仿宋简体"/>
          <w:sz w:val="32"/>
          <w:szCs w:val="32"/>
          <w:u w:val="single"/>
        </w:rPr>
        <w:t>复印件</w:t>
      </w:r>
      <w:r>
        <w:rPr>
          <w:rFonts w:hint="eastAsia" w:ascii="方正仿宋简体" w:hAnsi="方正仿宋简体" w:eastAsia="方正仿宋简体" w:cs="方正仿宋简体"/>
          <w:kern w:val="1"/>
          <w:sz w:val="32"/>
          <w:szCs w:val="32"/>
          <w:u w:val="single"/>
        </w:rPr>
        <w:t>需盖公章）；</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35"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130"/>
        <w:gridCol w:w="2975"/>
        <w:gridCol w:w="1008"/>
        <w:gridCol w:w="522"/>
        <w:gridCol w:w="590"/>
        <w:gridCol w:w="1033"/>
        <w:gridCol w:w="1204"/>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8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4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52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7" w:type="pct"/>
            <w:vAlign w:val="center"/>
          </w:tcPr>
          <w:p>
            <w:pPr>
              <w:jc w:val="center"/>
              <w:rPr>
                <w:rFonts w:hint="eastAsia" w:ascii="宋体" w:hAnsi="宋体" w:eastAsia="宋体" w:cs="宋体"/>
                <w:color w:val="000000"/>
                <w:sz w:val="18"/>
                <w:szCs w:val="18"/>
                <w:lang w:eastAsia="zh-CN"/>
              </w:rPr>
            </w:pPr>
            <w:r>
              <w:rPr>
                <w:rFonts w:hint="eastAsia"/>
                <w:color w:val="000000"/>
                <w:sz w:val="18"/>
                <w:szCs w:val="18"/>
                <w:lang w:val="en-US" w:eastAsia="zh-CN"/>
              </w:rPr>
              <w:t>1</w:t>
            </w:r>
          </w:p>
        </w:tc>
        <w:tc>
          <w:tcPr>
            <w:tcW w:w="588" w:type="pct"/>
            <w:vAlign w:val="center"/>
          </w:tcPr>
          <w:p>
            <w:pPr>
              <w:rPr>
                <w:rFonts w:ascii="宋体" w:hAnsi="宋体" w:cs="宋体"/>
                <w:color w:val="000000"/>
                <w:sz w:val="18"/>
                <w:szCs w:val="18"/>
              </w:rPr>
            </w:pPr>
            <w:r>
              <w:rPr>
                <w:rFonts w:hint="eastAsia"/>
                <w:color w:val="000000"/>
                <w:sz w:val="18"/>
                <w:szCs w:val="18"/>
              </w:rPr>
              <w:t>托盘缠膜机</w:t>
            </w:r>
          </w:p>
        </w:tc>
        <w:tc>
          <w:tcPr>
            <w:tcW w:w="1549" w:type="pct"/>
            <w:vAlign w:val="center"/>
          </w:tcPr>
          <w:p>
            <w:pPr>
              <w:spacing w:line="0" w:lineRule="atLeast"/>
              <w:jc w:val="left"/>
              <w:rPr>
                <w:color w:val="000000"/>
                <w:sz w:val="18"/>
                <w:szCs w:val="18"/>
              </w:rPr>
            </w:pPr>
            <w:r>
              <w:rPr>
                <w:rFonts w:hint="eastAsia"/>
                <w:color w:val="000000"/>
                <w:sz w:val="18"/>
                <w:szCs w:val="18"/>
              </w:rPr>
              <w:t xml:space="preserve">裹绕规格: (500-1400)×（500-1200）mm（L×W），  </w:t>
            </w:r>
          </w:p>
          <w:p>
            <w:pPr>
              <w:spacing w:line="0" w:lineRule="atLeast"/>
              <w:jc w:val="left"/>
              <w:rPr>
                <w:color w:val="000000"/>
                <w:sz w:val="18"/>
                <w:szCs w:val="18"/>
              </w:rPr>
            </w:pPr>
            <w:r>
              <w:rPr>
                <w:rFonts w:hint="eastAsia"/>
                <w:color w:val="000000"/>
                <w:sz w:val="18"/>
                <w:szCs w:val="18"/>
              </w:rPr>
              <w:t>膜卷内心：76.2mm，</w:t>
            </w:r>
          </w:p>
          <w:p>
            <w:pPr>
              <w:spacing w:line="0" w:lineRule="atLeast"/>
              <w:jc w:val="left"/>
              <w:rPr>
                <w:rFonts w:ascii="宋体" w:hAnsi="宋体" w:cs="宋体"/>
                <w:color w:val="000000"/>
                <w:sz w:val="18"/>
                <w:szCs w:val="18"/>
              </w:rPr>
            </w:pPr>
            <w:r>
              <w:rPr>
                <w:rFonts w:hint="eastAsia"/>
                <w:color w:val="000000"/>
                <w:sz w:val="18"/>
                <w:szCs w:val="18"/>
              </w:rPr>
              <w:t xml:space="preserve">膜卷最大外径：240mm，          详见: </w:t>
            </w:r>
            <w:r>
              <w:rPr>
                <w:rFonts w:hint="eastAsia"/>
                <w:b/>
                <w:color w:val="000000" w:themeColor="text1"/>
                <w:sz w:val="18"/>
                <w:szCs w:val="18"/>
              </w:rPr>
              <w:t>托盘缠膜机技术参数</w:t>
            </w:r>
          </w:p>
        </w:tc>
        <w:tc>
          <w:tcPr>
            <w:tcW w:w="525" w:type="pct"/>
            <w:vAlign w:val="center"/>
          </w:tcPr>
          <w:p>
            <w:pPr>
              <w:rPr>
                <w:rFonts w:ascii="宋体" w:hAnsi="宋体" w:cs="宋体"/>
                <w:color w:val="000000"/>
                <w:sz w:val="18"/>
                <w:szCs w:val="18"/>
              </w:rPr>
            </w:pPr>
            <w:r>
              <w:rPr>
                <w:rFonts w:hint="eastAsia"/>
                <w:color w:val="000000"/>
                <w:sz w:val="18"/>
                <w:szCs w:val="18"/>
              </w:rPr>
              <w:t>　</w:t>
            </w:r>
          </w:p>
        </w:tc>
        <w:tc>
          <w:tcPr>
            <w:tcW w:w="272" w:type="pct"/>
            <w:vAlign w:val="center"/>
          </w:tcPr>
          <w:p>
            <w:pPr>
              <w:jc w:val="center"/>
              <w:rPr>
                <w:rFonts w:ascii="宋体" w:hAnsi="宋体" w:cs="宋体"/>
                <w:color w:val="000000"/>
                <w:sz w:val="18"/>
                <w:szCs w:val="18"/>
              </w:rPr>
            </w:pPr>
            <w:r>
              <w:rPr>
                <w:rFonts w:hint="eastAsia"/>
                <w:color w:val="000000"/>
                <w:sz w:val="18"/>
                <w:szCs w:val="18"/>
              </w:rPr>
              <w:t>台</w:t>
            </w:r>
          </w:p>
        </w:tc>
        <w:tc>
          <w:tcPr>
            <w:tcW w:w="307" w:type="pct"/>
            <w:vAlign w:val="center"/>
          </w:tcPr>
          <w:p>
            <w:pPr>
              <w:jc w:val="center"/>
              <w:rPr>
                <w:rFonts w:ascii="宋体" w:hAnsi="宋体" w:cs="宋体"/>
                <w:color w:val="000000"/>
                <w:sz w:val="18"/>
                <w:szCs w:val="18"/>
              </w:rPr>
            </w:pPr>
            <w:r>
              <w:rPr>
                <w:rFonts w:hint="eastAsia"/>
                <w:color w:val="000000"/>
                <w:sz w:val="18"/>
                <w:szCs w:val="18"/>
              </w:rPr>
              <w:t>1</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4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909"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091"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宋体"/>
          <w:b/>
          <w:bCs/>
          <w:sz w:val="30"/>
          <w:szCs w:val="30"/>
        </w:rPr>
      </w:pPr>
      <w:r>
        <w:rPr>
          <w:rFonts w:hint="eastAsia" w:ascii="方正仿宋简体" w:hAnsi="方正仿宋简体" w:eastAsia="方正仿宋简体" w:cs="方正仿宋简体"/>
          <w:kern w:val="1"/>
          <w:sz w:val="32"/>
          <w:szCs w:val="32"/>
        </w:rPr>
        <w:t>附：</w:t>
      </w:r>
      <w:r>
        <w:rPr>
          <w:rFonts w:hint="eastAsia" w:ascii="宋体" w:hAnsi="宋体" w:cs="宋体"/>
          <w:b/>
          <w:bCs/>
          <w:sz w:val="30"/>
          <w:szCs w:val="30"/>
        </w:rPr>
        <w:t>托盘缠膜机技术参数</w:t>
      </w:r>
    </w:p>
    <w:p>
      <w:pPr>
        <w:adjustRightInd w:val="0"/>
        <w:snapToGrid w:val="0"/>
        <w:spacing w:line="460" w:lineRule="exact"/>
        <w:rPr>
          <w:rFonts w:ascii="宋体"/>
          <w:sz w:val="24"/>
          <w:szCs w:val="24"/>
        </w:rPr>
      </w:pPr>
      <w:r>
        <w:rPr>
          <w:rFonts w:hint="eastAsia" w:ascii="宋体" w:hAnsi="宋体" w:cs="宋体"/>
          <w:b/>
          <w:bCs/>
          <w:sz w:val="24"/>
          <w:szCs w:val="24"/>
        </w:rPr>
        <w:t>主要技术参数</w:t>
      </w:r>
      <w:r>
        <w:rPr>
          <w:rFonts w:ascii="宋体" w:hAnsi="宋体" w:cs="宋体"/>
          <w:b/>
          <w:bCs/>
          <w:sz w:val="24"/>
          <w:szCs w:val="24"/>
        </w:rPr>
        <w:t>:</w:t>
      </w:r>
    </w:p>
    <w:p>
      <w:pPr>
        <w:numPr>
          <w:ilvl w:val="0"/>
          <w:numId w:val="2"/>
        </w:numPr>
        <w:adjustRightInd w:val="0"/>
        <w:snapToGrid w:val="0"/>
        <w:spacing w:line="460" w:lineRule="exact"/>
        <w:rPr>
          <w:rFonts w:ascii="宋体" w:hAnsi="宋体" w:cs="宋体"/>
          <w:sz w:val="24"/>
          <w:szCs w:val="24"/>
        </w:rPr>
      </w:pPr>
      <w:r>
        <w:rPr>
          <w:rFonts w:hint="eastAsia" w:ascii="宋体" w:hAnsi="宋体" w:cs="宋体"/>
          <w:sz w:val="24"/>
          <w:szCs w:val="24"/>
        </w:rPr>
        <w:t>转台直径：φ</w:t>
      </w:r>
      <w:r>
        <w:rPr>
          <w:rFonts w:ascii="宋体" w:hAnsi="宋体" w:cs="宋体"/>
          <w:sz w:val="24"/>
          <w:szCs w:val="24"/>
        </w:rPr>
        <w:t>1800mm</w:t>
      </w:r>
    </w:p>
    <w:p>
      <w:pPr>
        <w:numPr>
          <w:ilvl w:val="0"/>
          <w:numId w:val="2"/>
        </w:numPr>
        <w:adjustRightInd w:val="0"/>
        <w:snapToGrid w:val="0"/>
        <w:spacing w:line="460" w:lineRule="exact"/>
        <w:rPr>
          <w:rFonts w:ascii="宋体" w:hAnsi="宋体" w:cs="宋体"/>
          <w:sz w:val="24"/>
          <w:szCs w:val="24"/>
        </w:rPr>
      </w:pPr>
      <w:r>
        <w:rPr>
          <w:rFonts w:hint="eastAsia" w:ascii="宋体" w:hAnsi="宋体" w:cs="宋体"/>
          <w:sz w:val="24"/>
          <w:szCs w:val="24"/>
        </w:rPr>
        <w:t>包装高度：</w:t>
      </w:r>
      <w:r>
        <w:rPr>
          <w:rFonts w:ascii="宋体" w:hAnsi="宋体" w:cs="宋体"/>
          <w:sz w:val="24"/>
          <w:szCs w:val="24"/>
        </w:rPr>
        <w:t>H2000mm</w:t>
      </w:r>
    </w:p>
    <w:p>
      <w:pPr>
        <w:numPr>
          <w:ilvl w:val="0"/>
          <w:numId w:val="2"/>
        </w:numPr>
        <w:adjustRightInd w:val="0"/>
        <w:snapToGrid w:val="0"/>
        <w:spacing w:line="460" w:lineRule="exact"/>
        <w:rPr>
          <w:rFonts w:ascii="宋体"/>
          <w:sz w:val="24"/>
          <w:szCs w:val="24"/>
        </w:rPr>
      </w:pPr>
      <w:r>
        <w:rPr>
          <w:rFonts w:hint="eastAsia" w:ascii="宋体" w:hAnsi="宋体" w:cs="宋体"/>
          <w:sz w:val="24"/>
          <w:szCs w:val="24"/>
        </w:rPr>
        <w:t>裹绕规格</w:t>
      </w:r>
      <w:r>
        <w:rPr>
          <w:rFonts w:ascii="宋体" w:hAnsi="宋体" w:cs="宋体"/>
          <w:sz w:val="24"/>
          <w:szCs w:val="24"/>
        </w:rPr>
        <w:t>: (500-1400)</w:t>
      </w:r>
      <w:r>
        <w:rPr>
          <w:rFonts w:hint="eastAsia" w:ascii="宋体" w:hAnsi="宋体" w:cs="宋体"/>
          <w:sz w:val="24"/>
          <w:szCs w:val="24"/>
        </w:rPr>
        <w:t>×（</w:t>
      </w:r>
      <w:r>
        <w:rPr>
          <w:rFonts w:ascii="宋体" w:hAnsi="宋体" w:cs="宋体"/>
          <w:sz w:val="24"/>
          <w:szCs w:val="24"/>
        </w:rPr>
        <w:t>500-1200</w:t>
      </w:r>
      <w:r>
        <w:rPr>
          <w:rFonts w:hint="eastAsia" w:ascii="宋体" w:hAnsi="宋体" w:cs="宋体"/>
          <w:sz w:val="24"/>
          <w:szCs w:val="24"/>
        </w:rPr>
        <w:t>）</w:t>
      </w:r>
      <w:r>
        <w:rPr>
          <w:rFonts w:ascii="宋体" w:hAnsi="宋体" w:cs="宋体"/>
          <w:sz w:val="24"/>
          <w:szCs w:val="24"/>
        </w:rPr>
        <w:t>mm</w:t>
      </w:r>
      <w:r>
        <w:rPr>
          <w:rFonts w:hint="eastAsia" w:ascii="宋体" w:hAnsi="宋体" w:cs="宋体"/>
          <w:sz w:val="24"/>
          <w:szCs w:val="24"/>
        </w:rPr>
        <w:t>（</w:t>
      </w:r>
      <w:r>
        <w:rPr>
          <w:rFonts w:ascii="宋体" w:hAnsi="宋体" w:cs="宋体"/>
          <w:sz w:val="24"/>
          <w:szCs w:val="24"/>
        </w:rPr>
        <w:t>L</w:t>
      </w:r>
      <w:r>
        <w:rPr>
          <w:rFonts w:hint="eastAsia" w:ascii="宋体" w:hAnsi="宋体" w:cs="宋体"/>
          <w:sz w:val="24"/>
          <w:szCs w:val="24"/>
        </w:rPr>
        <w:t>×</w:t>
      </w:r>
      <w:r>
        <w:rPr>
          <w:rFonts w:ascii="宋体" w:hAnsi="宋体" w:cs="宋体"/>
          <w:sz w:val="24"/>
          <w:szCs w:val="24"/>
        </w:rPr>
        <w:t>W</w:t>
      </w:r>
      <w:r>
        <w:rPr>
          <w:rFonts w:hint="eastAsia" w:ascii="宋体" w:hAnsi="宋体" w:cs="宋体"/>
          <w:sz w:val="24"/>
          <w:szCs w:val="24"/>
        </w:rPr>
        <w:t>）</w:t>
      </w:r>
    </w:p>
    <w:p>
      <w:pPr>
        <w:numPr>
          <w:ilvl w:val="0"/>
          <w:numId w:val="2"/>
        </w:numPr>
        <w:adjustRightInd w:val="0"/>
        <w:snapToGrid w:val="0"/>
        <w:spacing w:line="460" w:lineRule="exact"/>
        <w:rPr>
          <w:rFonts w:ascii="宋体" w:hAnsi="宋体" w:cs="宋体"/>
          <w:sz w:val="24"/>
          <w:szCs w:val="24"/>
        </w:rPr>
      </w:pPr>
      <w:r>
        <w:rPr>
          <w:rFonts w:hint="eastAsia" w:ascii="宋体" w:hAnsi="宋体" w:cs="宋体"/>
          <w:sz w:val="24"/>
          <w:szCs w:val="24"/>
        </w:rPr>
        <w:t>转台承重</w:t>
      </w:r>
      <w:r>
        <w:rPr>
          <w:rFonts w:ascii="宋体" w:hAnsi="宋体" w:cs="宋体"/>
          <w:sz w:val="24"/>
          <w:szCs w:val="24"/>
        </w:rPr>
        <w:t xml:space="preserve">: 2000kg          </w:t>
      </w:r>
    </w:p>
    <w:p>
      <w:pPr>
        <w:numPr>
          <w:ilvl w:val="0"/>
          <w:numId w:val="2"/>
        </w:numPr>
        <w:adjustRightInd w:val="0"/>
        <w:snapToGrid w:val="0"/>
        <w:spacing w:line="460" w:lineRule="exact"/>
        <w:rPr>
          <w:rFonts w:ascii="宋体" w:hAnsi="宋体" w:cs="宋体"/>
          <w:sz w:val="24"/>
          <w:szCs w:val="24"/>
        </w:rPr>
      </w:pPr>
      <w:r>
        <w:rPr>
          <w:rFonts w:hint="eastAsia" w:ascii="宋体" w:hAnsi="宋体" w:cs="宋体"/>
          <w:sz w:val="24"/>
          <w:szCs w:val="24"/>
        </w:rPr>
        <w:t>整机功率：</w:t>
      </w:r>
      <w:r>
        <w:rPr>
          <w:rFonts w:ascii="宋体" w:hAnsi="宋体" w:cs="宋体"/>
          <w:sz w:val="24"/>
          <w:szCs w:val="24"/>
        </w:rPr>
        <w:t xml:space="preserve">2.0kw                  </w:t>
      </w:r>
    </w:p>
    <w:p>
      <w:pPr>
        <w:numPr>
          <w:ilvl w:val="0"/>
          <w:numId w:val="2"/>
        </w:numPr>
        <w:adjustRightInd w:val="0"/>
        <w:snapToGrid w:val="0"/>
        <w:spacing w:line="460" w:lineRule="exact"/>
        <w:rPr>
          <w:rFonts w:ascii="宋体" w:hAnsi="宋体" w:cs="宋体"/>
          <w:sz w:val="24"/>
          <w:szCs w:val="24"/>
        </w:rPr>
      </w:pPr>
      <w:r>
        <w:rPr>
          <w:rFonts w:hint="eastAsia" w:ascii="宋体" w:hAnsi="宋体" w:cs="宋体"/>
          <w:sz w:val="24"/>
          <w:szCs w:val="24"/>
        </w:rPr>
        <w:t>电源电压：单相</w:t>
      </w:r>
      <w:r>
        <w:rPr>
          <w:rFonts w:ascii="宋体" w:hAnsi="宋体" w:cs="宋体"/>
          <w:sz w:val="24"/>
          <w:szCs w:val="24"/>
        </w:rPr>
        <w:t xml:space="preserve"> 220V</w:t>
      </w:r>
      <w:r>
        <w:rPr>
          <w:rFonts w:ascii="宋体" w:hAnsi="宋体" w:cs="宋体"/>
          <w:sz w:val="24"/>
          <w:szCs w:val="24"/>
        </w:rPr>
        <w:tab/>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转盘速度：</w:t>
      </w:r>
      <w:r>
        <w:rPr>
          <w:rFonts w:ascii="宋体" w:hAnsi="宋体" w:cs="宋体"/>
          <w:sz w:val="24"/>
          <w:szCs w:val="24"/>
        </w:rPr>
        <w:t>0~12</w:t>
      </w:r>
      <w:r>
        <w:rPr>
          <w:rFonts w:hint="eastAsia" w:ascii="宋体" w:hAnsi="宋体" w:cs="宋体"/>
          <w:sz w:val="24"/>
          <w:szCs w:val="24"/>
        </w:rPr>
        <w:t>转</w:t>
      </w:r>
      <w:r>
        <w:rPr>
          <w:rFonts w:ascii="宋体" w:hAnsi="宋体" w:cs="宋体"/>
          <w:sz w:val="24"/>
          <w:szCs w:val="24"/>
        </w:rPr>
        <w:t>/</w:t>
      </w:r>
      <w:r>
        <w:rPr>
          <w:rFonts w:hint="eastAsia" w:ascii="宋体" w:hAnsi="宋体" w:cs="宋体"/>
          <w:sz w:val="24"/>
          <w:szCs w:val="24"/>
        </w:rPr>
        <w:t>分</w:t>
      </w:r>
      <w:r>
        <w:rPr>
          <w:rFonts w:ascii="宋体"/>
          <w:sz w:val="24"/>
          <w:szCs w:val="24"/>
        </w:rPr>
        <w:tab/>
      </w:r>
    </w:p>
    <w:p>
      <w:pPr>
        <w:numPr>
          <w:ilvl w:val="0"/>
          <w:numId w:val="3"/>
        </w:numPr>
        <w:adjustRightInd w:val="0"/>
        <w:snapToGrid w:val="0"/>
        <w:spacing w:line="460" w:lineRule="exact"/>
        <w:rPr>
          <w:rFonts w:ascii="宋体" w:hAnsi="宋体" w:cs="宋体"/>
          <w:sz w:val="24"/>
          <w:szCs w:val="24"/>
        </w:rPr>
      </w:pPr>
      <w:r>
        <w:rPr>
          <w:rFonts w:hint="eastAsia" w:ascii="宋体" w:hAnsi="宋体" w:cs="宋体"/>
          <w:sz w:val="24"/>
          <w:szCs w:val="24"/>
        </w:rPr>
        <w:t>包装材料：</w:t>
      </w:r>
      <w:r>
        <w:rPr>
          <w:rFonts w:ascii="宋体" w:hAnsi="宋体" w:cs="宋体"/>
          <w:sz w:val="24"/>
          <w:szCs w:val="24"/>
        </w:rPr>
        <w:t xml:space="preserve">LLDPE </w:t>
      </w:r>
      <w:r>
        <w:rPr>
          <w:rFonts w:hint="eastAsia" w:ascii="宋体" w:hAnsi="宋体" w:cs="宋体"/>
          <w:sz w:val="24"/>
          <w:szCs w:val="24"/>
        </w:rPr>
        <w:t>拉伸薄膜</w:t>
      </w:r>
      <w:r>
        <w:rPr>
          <w:rFonts w:ascii="宋体" w:hAnsi="宋体" w:cs="宋体"/>
          <w:sz w:val="24"/>
          <w:szCs w:val="24"/>
        </w:rPr>
        <w:t xml:space="preserve">    </w:t>
      </w:r>
    </w:p>
    <w:p>
      <w:pPr>
        <w:numPr>
          <w:ilvl w:val="0"/>
          <w:numId w:val="3"/>
        </w:numPr>
        <w:adjustRightInd w:val="0"/>
        <w:snapToGrid w:val="0"/>
        <w:spacing w:line="460" w:lineRule="exact"/>
        <w:rPr>
          <w:rFonts w:ascii="宋体" w:hAnsi="宋体" w:cs="宋体"/>
          <w:sz w:val="24"/>
          <w:szCs w:val="24"/>
        </w:rPr>
      </w:pPr>
      <w:r>
        <w:rPr>
          <w:rFonts w:hint="eastAsia" w:ascii="宋体" w:hAnsi="宋体" w:cs="宋体"/>
          <w:sz w:val="24"/>
          <w:szCs w:val="24"/>
        </w:rPr>
        <w:t>厚度：</w:t>
      </w:r>
      <w:r>
        <w:rPr>
          <w:rFonts w:ascii="宋体" w:hAnsi="宋体" w:cs="宋体"/>
          <w:sz w:val="24"/>
          <w:szCs w:val="24"/>
        </w:rPr>
        <w:t>17~35</w:t>
      </w:r>
      <w:r>
        <w:rPr>
          <w:rFonts w:hint="eastAsia" w:ascii="宋体" w:hAnsi="宋体" w:cs="宋体"/>
          <w:sz w:val="24"/>
          <w:szCs w:val="24"/>
        </w:rPr>
        <w:t>μ</w:t>
      </w:r>
      <w:r>
        <w:rPr>
          <w:rFonts w:ascii="宋体" w:hAnsi="宋体" w:cs="宋体"/>
          <w:sz w:val="24"/>
          <w:szCs w:val="24"/>
        </w:rPr>
        <w:t xml:space="preserve">m  </w:t>
      </w:r>
    </w:p>
    <w:p>
      <w:pPr>
        <w:numPr>
          <w:ilvl w:val="0"/>
          <w:numId w:val="3"/>
        </w:numPr>
        <w:adjustRightInd w:val="0"/>
        <w:snapToGrid w:val="0"/>
        <w:spacing w:line="460" w:lineRule="exact"/>
        <w:rPr>
          <w:rFonts w:ascii="宋体" w:hAnsi="宋体" w:cs="宋体"/>
          <w:sz w:val="24"/>
          <w:szCs w:val="24"/>
        </w:rPr>
      </w:pPr>
      <w:r>
        <w:rPr>
          <w:rFonts w:hint="eastAsia" w:ascii="宋体" w:hAnsi="宋体" w:cs="宋体"/>
          <w:sz w:val="24"/>
          <w:szCs w:val="24"/>
        </w:rPr>
        <w:t>幅宽：</w:t>
      </w:r>
      <w:r>
        <w:rPr>
          <w:rFonts w:ascii="宋体" w:hAnsi="宋体" w:cs="宋体"/>
          <w:sz w:val="24"/>
          <w:szCs w:val="24"/>
        </w:rPr>
        <w:t>500mm</w:t>
      </w:r>
    </w:p>
    <w:p>
      <w:pPr>
        <w:numPr>
          <w:ilvl w:val="0"/>
          <w:numId w:val="3"/>
        </w:numPr>
        <w:adjustRightInd w:val="0"/>
        <w:snapToGrid w:val="0"/>
        <w:spacing w:line="460" w:lineRule="exact"/>
        <w:rPr>
          <w:rFonts w:ascii="宋体" w:hAnsi="宋体" w:cs="宋体"/>
          <w:sz w:val="24"/>
          <w:szCs w:val="24"/>
        </w:rPr>
      </w:pPr>
      <w:r>
        <w:rPr>
          <w:rFonts w:hint="eastAsia" w:ascii="宋体" w:hAnsi="宋体" w:cs="宋体"/>
          <w:sz w:val="24"/>
          <w:szCs w:val="24"/>
        </w:rPr>
        <w:t>膜卷内心：</w:t>
      </w:r>
      <w:r>
        <w:rPr>
          <w:rFonts w:ascii="宋体" w:hAnsi="宋体" w:cs="宋体"/>
          <w:sz w:val="24"/>
          <w:szCs w:val="24"/>
        </w:rPr>
        <w:t xml:space="preserve">76.2mm  </w:t>
      </w:r>
      <w:r>
        <w:rPr>
          <w:rFonts w:hint="eastAsia" w:ascii="宋体" w:hAnsi="宋体" w:cs="宋体"/>
          <w:sz w:val="24"/>
          <w:szCs w:val="24"/>
        </w:rPr>
        <w:t>膜卷最大外径：</w:t>
      </w:r>
      <w:r>
        <w:rPr>
          <w:rFonts w:ascii="宋体" w:hAnsi="宋体" w:cs="宋体"/>
          <w:sz w:val="24"/>
          <w:szCs w:val="24"/>
        </w:rPr>
        <w:t xml:space="preserve">240mm  </w:t>
      </w:r>
    </w:p>
    <w:p>
      <w:pPr>
        <w:tabs>
          <w:tab w:val="left" w:pos="360"/>
        </w:tabs>
        <w:adjustRightInd w:val="0"/>
        <w:snapToGrid w:val="0"/>
        <w:spacing w:line="460" w:lineRule="exact"/>
        <w:rPr>
          <w:rFonts w:ascii="宋体"/>
          <w:b/>
          <w:bCs/>
          <w:sz w:val="24"/>
          <w:szCs w:val="24"/>
        </w:rPr>
      </w:pPr>
      <w:r>
        <w:rPr>
          <w:rFonts w:hint="eastAsia" w:ascii="宋体" w:hAnsi="宋体" w:cs="宋体"/>
          <w:b/>
          <w:bCs/>
          <w:sz w:val="24"/>
          <w:szCs w:val="24"/>
        </w:rPr>
        <w:t>主要性能</w:t>
      </w:r>
      <w:r>
        <w:rPr>
          <w:rFonts w:ascii="宋体" w:hAnsi="宋体" w:cs="宋体"/>
          <w:b/>
          <w:bCs/>
          <w:sz w:val="24"/>
          <w:szCs w:val="24"/>
        </w:rPr>
        <w:t>:</w:t>
      </w:r>
    </w:p>
    <w:p>
      <w:pPr>
        <w:adjustRightInd w:val="0"/>
        <w:snapToGrid w:val="0"/>
        <w:spacing w:line="460" w:lineRule="exact"/>
        <w:rPr>
          <w:rFonts w:ascii="宋体"/>
          <w:b/>
          <w:bCs/>
          <w:sz w:val="24"/>
          <w:szCs w:val="24"/>
        </w:rPr>
      </w:pPr>
      <w:r>
        <w:rPr>
          <w:rFonts w:hint="eastAsia" w:ascii="宋体" w:hAnsi="宋体" w:cs="宋体"/>
          <w:b/>
          <w:bCs/>
          <w:sz w:val="24"/>
          <w:szCs w:val="24"/>
        </w:rPr>
        <w:t>控制系统：</w:t>
      </w:r>
    </w:p>
    <w:p>
      <w:pPr>
        <w:numPr>
          <w:ilvl w:val="0"/>
          <w:numId w:val="3"/>
        </w:numPr>
        <w:adjustRightInd w:val="0"/>
        <w:snapToGrid w:val="0"/>
        <w:spacing w:line="460" w:lineRule="exact"/>
        <w:rPr>
          <w:rFonts w:ascii="宋体" w:hAnsi="宋体" w:cs="宋体"/>
          <w:sz w:val="24"/>
          <w:szCs w:val="24"/>
        </w:rPr>
      </w:pPr>
      <w:r>
        <w:rPr>
          <w:rFonts w:hint="eastAsia" w:ascii="宋体" w:hAnsi="宋体" w:cs="宋体"/>
          <w:sz w:val="24"/>
          <w:szCs w:val="24"/>
        </w:rPr>
        <w:t>程控单元一体机，缠绕层数及次数可设置；</w:t>
      </w:r>
      <w:r>
        <w:rPr>
          <w:rFonts w:ascii="宋体" w:hAnsi="宋体" w:cs="宋体"/>
          <w:sz w:val="24"/>
          <w:szCs w:val="24"/>
        </w:rPr>
        <w:t xml:space="preserve">             </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光电开关，自动感测货物的高度</w:t>
      </w:r>
      <w:r>
        <w:rPr>
          <w:rFonts w:ascii="宋体" w:hAnsi="宋体" w:cs="宋体"/>
          <w:sz w:val="24"/>
          <w:szCs w:val="24"/>
        </w:rPr>
        <w:t xml:space="preserve"> </w:t>
      </w:r>
      <w:r>
        <w:rPr>
          <w:rFonts w:hint="eastAsia" w:ascii="宋体" w:hAnsi="宋体" w:cs="宋体"/>
          <w:sz w:val="24"/>
          <w:szCs w:val="24"/>
        </w:rPr>
        <w:t>；</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加固缠绕功能，可对某部分进行特殊保护；</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越顶时间设定功能。</w:t>
      </w:r>
    </w:p>
    <w:p>
      <w:pPr>
        <w:numPr>
          <w:ilvl w:val="0"/>
          <w:numId w:val="2"/>
        </w:numPr>
        <w:adjustRightInd w:val="0"/>
        <w:snapToGrid w:val="0"/>
        <w:spacing w:line="460" w:lineRule="exact"/>
        <w:rPr>
          <w:rFonts w:ascii="宋体"/>
          <w:sz w:val="24"/>
          <w:szCs w:val="24"/>
        </w:rPr>
      </w:pPr>
      <w:r>
        <w:rPr>
          <w:rFonts w:hint="eastAsia" w:ascii="宋体" w:hAnsi="宋体" w:cs="宋体"/>
          <w:sz w:val="24"/>
          <w:szCs w:val="24"/>
        </w:rPr>
        <w:t>带有开关保护装置和急停开关装置；</w:t>
      </w:r>
    </w:p>
    <w:p>
      <w:pPr>
        <w:adjustRightInd w:val="0"/>
        <w:snapToGrid w:val="0"/>
        <w:spacing w:line="460" w:lineRule="exact"/>
        <w:rPr>
          <w:rFonts w:ascii="宋体"/>
          <w:b/>
          <w:bCs/>
          <w:sz w:val="24"/>
          <w:szCs w:val="24"/>
        </w:rPr>
      </w:pPr>
      <w:r>
        <w:rPr>
          <w:rFonts w:hint="eastAsia" w:ascii="宋体" w:hAnsi="宋体" w:cs="宋体"/>
          <w:b/>
          <w:bCs/>
          <w:sz w:val="24"/>
          <w:szCs w:val="24"/>
        </w:rPr>
        <w:t>人机界面优点：</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人性化智能参数设定；</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界面显示屏直接进行设定；</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操作更加简单方便；</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实现人机对话，显示屏随时显示设备运转情况；</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采用集成通讯方式，变频调速更加显著；</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更少的接线方式，故障率降到最低；</w:t>
      </w:r>
    </w:p>
    <w:p>
      <w:pPr>
        <w:numPr>
          <w:ilvl w:val="0"/>
          <w:numId w:val="3"/>
        </w:numPr>
        <w:adjustRightInd w:val="0"/>
        <w:snapToGrid w:val="0"/>
        <w:spacing w:line="460" w:lineRule="exact"/>
        <w:rPr>
          <w:rFonts w:ascii="宋体" w:hAnsi="宋体" w:cs="宋体"/>
          <w:sz w:val="24"/>
          <w:szCs w:val="24"/>
        </w:rPr>
      </w:pPr>
      <w:r>
        <w:rPr>
          <w:rFonts w:hint="eastAsia" w:ascii="宋体" w:hAnsi="宋体" w:cs="宋体"/>
          <w:sz w:val="24"/>
          <w:szCs w:val="24"/>
        </w:rPr>
        <w:t>排除故障更加方便直观；</w:t>
      </w:r>
      <w:r>
        <w:rPr>
          <w:rFonts w:ascii="宋体" w:hAnsi="宋体" w:cs="宋体"/>
          <w:sz w:val="24"/>
          <w:szCs w:val="24"/>
        </w:rPr>
        <w:t xml:space="preserve"> </w:t>
      </w:r>
    </w:p>
    <w:p>
      <w:pPr>
        <w:adjustRightInd w:val="0"/>
        <w:snapToGrid w:val="0"/>
        <w:spacing w:line="460" w:lineRule="exact"/>
        <w:rPr>
          <w:rFonts w:ascii="宋体"/>
          <w:b/>
          <w:bCs/>
          <w:sz w:val="24"/>
          <w:szCs w:val="24"/>
        </w:rPr>
      </w:pPr>
      <w:r>
        <w:rPr>
          <w:rFonts w:hint="eastAsia" w:ascii="宋体" w:hAnsi="宋体" w:cs="宋体"/>
          <w:b/>
          <w:bCs/>
          <w:sz w:val="24"/>
          <w:szCs w:val="24"/>
        </w:rPr>
        <w:t>转盘驱动：</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转盘变频调速</w:t>
      </w:r>
      <w:r>
        <w:rPr>
          <w:rFonts w:ascii="宋体" w:hAnsi="宋体" w:cs="宋体"/>
          <w:sz w:val="24"/>
          <w:szCs w:val="24"/>
        </w:rPr>
        <w:t xml:space="preserve"> 0</w:t>
      </w:r>
      <w:r>
        <w:rPr>
          <w:rFonts w:hint="eastAsia" w:ascii="宋体" w:hAnsi="宋体" w:cs="宋体"/>
          <w:sz w:val="24"/>
          <w:szCs w:val="24"/>
        </w:rPr>
        <w:t>～</w:t>
      </w:r>
      <w:r>
        <w:rPr>
          <w:rFonts w:ascii="宋体" w:hAnsi="宋体" w:cs="宋体"/>
          <w:sz w:val="24"/>
          <w:szCs w:val="24"/>
        </w:rPr>
        <w:t>12 rpm</w:t>
      </w:r>
      <w:r>
        <w:rPr>
          <w:rFonts w:hint="eastAsia" w:ascii="宋体" w:hAnsi="宋体" w:cs="宋体"/>
          <w:sz w:val="24"/>
          <w:szCs w:val="24"/>
        </w:rPr>
        <w:t>可调；</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转盘驱动为链条传动，定位精确；</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转盘自动复位；</w:t>
      </w:r>
    </w:p>
    <w:p>
      <w:pPr>
        <w:adjustRightInd w:val="0"/>
        <w:snapToGrid w:val="0"/>
        <w:spacing w:line="460" w:lineRule="exact"/>
        <w:rPr>
          <w:rFonts w:ascii="宋体"/>
          <w:sz w:val="24"/>
          <w:szCs w:val="24"/>
        </w:rPr>
      </w:pPr>
      <w:r>
        <w:rPr>
          <w:rFonts w:hint="eastAsia" w:ascii="宋体" w:hAnsi="宋体" w:cs="宋体"/>
          <w:b/>
          <w:bCs/>
          <w:sz w:val="24"/>
          <w:szCs w:val="24"/>
        </w:rPr>
        <w:t>膜架系统</w:t>
      </w:r>
      <w:r>
        <w:rPr>
          <w:rFonts w:ascii="宋体" w:hAnsi="宋体" w:cs="宋体"/>
          <w:b/>
          <w:bCs/>
          <w:sz w:val="24"/>
          <w:szCs w:val="24"/>
        </w:rPr>
        <w:t>:</w:t>
      </w:r>
    </w:p>
    <w:p>
      <w:pPr>
        <w:numPr>
          <w:ilvl w:val="0"/>
          <w:numId w:val="4"/>
        </w:numPr>
        <w:adjustRightInd w:val="0"/>
        <w:snapToGrid w:val="0"/>
        <w:spacing w:line="460" w:lineRule="exact"/>
        <w:rPr>
          <w:rFonts w:ascii="宋体"/>
          <w:sz w:val="24"/>
          <w:szCs w:val="24"/>
        </w:rPr>
      </w:pPr>
      <w:r>
        <w:rPr>
          <w:rFonts w:hint="eastAsia" w:ascii="宋体" w:hAnsi="宋体" w:cs="宋体"/>
          <w:sz w:val="24"/>
          <w:szCs w:val="24"/>
        </w:rPr>
        <w:t>膜架为交流电机预拉伸机构，配变频调速，调节薄膜张紧力，预拉伸可达</w:t>
      </w:r>
      <w:r>
        <w:rPr>
          <w:rFonts w:ascii="宋体" w:hAnsi="宋体" w:cs="宋体"/>
          <w:sz w:val="24"/>
          <w:szCs w:val="24"/>
        </w:rPr>
        <w:t>250%</w:t>
      </w:r>
      <w:r>
        <w:rPr>
          <w:rFonts w:hint="eastAsia" w:ascii="宋体" w:hAnsi="宋体" w:cs="宋体"/>
          <w:sz w:val="24"/>
          <w:szCs w:val="24"/>
        </w:rPr>
        <w:t>；</w:t>
      </w:r>
    </w:p>
    <w:p>
      <w:pPr>
        <w:numPr>
          <w:ilvl w:val="0"/>
          <w:numId w:val="4"/>
        </w:numPr>
        <w:adjustRightInd w:val="0"/>
        <w:snapToGrid w:val="0"/>
        <w:spacing w:line="460" w:lineRule="exact"/>
        <w:rPr>
          <w:rFonts w:ascii="宋体"/>
          <w:sz w:val="24"/>
          <w:szCs w:val="24"/>
        </w:rPr>
      </w:pPr>
      <w:r>
        <w:rPr>
          <w:rFonts w:hint="eastAsia" w:ascii="宋体" w:hAnsi="宋体" w:cs="宋体"/>
          <w:sz w:val="24"/>
          <w:szCs w:val="24"/>
        </w:rPr>
        <w:t>膜架结构采用整体焊接技术和激光定位切割加工工艺，膜架的强度和加工精度更高，膜架的稳定性更好，噪音更低；</w:t>
      </w:r>
    </w:p>
    <w:p>
      <w:pPr>
        <w:numPr>
          <w:ilvl w:val="0"/>
          <w:numId w:val="3"/>
        </w:numPr>
        <w:adjustRightInd w:val="0"/>
        <w:snapToGrid w:val="0"/>
        <w:spacing w:line="460" w:lineRule="exact"/>
        <w:rPr>
          <w:rFonts w:ascii="宋体" w:hAnsi="宋体" w:cs="宋体"/>
          <w:sz w:val="24"/>
          <w:szCs w:val="24"/>
        </w:rPr>
      </w:pPr>
      <w:r>
        <w:rPr>
          <w:rFonts w:hint="eastAsia" w:ascii="宋体" w:hAnsi="宋体" w:cs="宋体"/>
          <w:sz w:val="24"/>
          <w:szCs w:val="24"/>
        </w:rPr>
        <w:t>膜架升、降速度、送膜速度分别变频可调；</w:t>
      </w:r>
      <w:r>
        <w:rPr>
          <w:rFonts w:ascii="宋体" w:hAnsi="宋体" w:cs="宋体"/>
          <w:sz w:val="24"/>
          <w:szCs w:val="24"/>
        </w:rPr>
        <w:t xml:space="preserve">  </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顶部及底部缠绕数分别单独控制；</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薄膜系统随动机构，一拉即可；</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全新的膜架设计，缠绕膜的拉伸效果更加均匀、平整。</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方便运输和移动；</w:t>
      </w:r>
    </w:p>
    <w:p>
      <w:pPr>
        <w:adjustRightInd w:val="0"/>
        <w:snapToGrid w:val="0"/>
        <w:spacing w:line="460" w:lineRule="exact"/>
        <w:rPr>
          <w:rFonts w:ascii="宋体"/>
          <w:b/>
          <w:bCs/>
          <w:sz w:val="24"/>
          <w:szCs w:val="24"/>
        </w:rPr>
      </w:pPr>
      <w:r>
        <w:rPr>
          <w:rFonts w:hint="eastAsia" w:ascii="宋体" w:hAnsi="宋体" w:cs="宋体"/>
          <w:b/>
          <w:bCs/>
          <w:sz w:val="24"/>
          <w:szCs w:val="24"/>
        </w:rPr>
        <w:t>立柱机构：</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采用封闭式结构，防尘效果更好，更耐用；</w:t>
      </w:r>
    </w:p>
    <w:p>
      <w:pPr>
        <w:numPr>
          <w:ilvl w:val="0"/>
          <w:numId w:val="3"/>
        </w:numPr>
        <w:adjustRightInd w:val="0"/>
        <w:snapToGrid w:val="0"/>
        <w:spacing w:line="460" w:lineRule="exact"/>
        <w:rPr>
          <w:rFonts w:ascii="宋体"/>
          <w:sz w:val="24"/>
          <w:szCs w:val="24"/>
        </w:rPr>
      </w:pPr>
      <w:r>
        <w:rPr>
          <w:rFonts w:hint="eastAsia" w:ascii="宋体" w:hAnsi="宋体" w:cs="宋体"/>
          <w:sz w:val="24"/>
          <w:szCs w:val="24"/>
        </w:rPr>
        <w:t>更加简易的安装方式，侧装膜架，铰链连接，膜架立起即可使用；</w:t>
      </w:r>
    </w:p>
    <w:p>
      <w:pPr>
        <w:jc w:val="right"/>
        <w:rPr>
          <w:b/>
          <w:bCs/>
        </w:rPr>
      </w:pPr>
      <w:r>
        <w:drawing>
          <wp:anchor distT="0" distB="0" distL="114300" distR="114300" simplePos="0" relativeHeight="251661312" behindDoc="0" locked="0" layoutInCell="1" allowOverlap="1">
            <wp:simplePos x="0" y="0"/>
            <wp:positionH relativeFrom="column">
              <wp:posOffset>376555</wp:posOffset>
            </wp:positionH>
            <wp:positionV relativeFrom="paragraph">
              <wp:posOffset>26035</wp:posOffset>
            </wp:positionV>
            <wp:extent cx="4207510" cy="3261360"/>
            <wp:effectExtent l="19050" t="0" r="254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6" cstate="print"/>
                    <a:srcRect/>
                    <a:stretch>
                      <a:fillRect/>
                    </a:stretch>
                  </pic:blipFill>
                  <pic:spPr>
                    <a:xfrm>
                      <a:off x="0" y="0"/>
                      <a:ext cx="4207510" cy="3261360"/>
                    </a:xfrm>
                    <a:prstGeom prst="rect">
                      <a:avLst/>
                    </a:prstGeom>
                    <a:noFill/>
                    <a:ln w="9525">
                      <a:noFill/>
                      <a:miter lim="800000"/>
                      <a:headEnd/>
                      <a:tailEnd/>
                    </a:ln>
                  </pic:spPr>
                </pic:pic>
              </a:graphicData>
            </a:graphic>
          </wp:anchor>
        </w:drawing>
      </w:r>
    </w:p>
    <w:p/>
    <w:p/>
    <w:p/>
    <w:p/>
    <w:p/>
    <w:p/>
    <w:p/>
    <w:p>
      <w:r>
        <w:rPr>
          <w:rFonts w:hint="eastAsia"/>
        </w:rPr>
        <w:t xml:space="preserve"> </w:t>
      </w:r>
    </w:p>
    <w:p/>
    <w:p/>
    <w:p>
      <w:pPr>
        <w:tabs>
          <w:tab w:val="left" w:pos="1215"/>
        </w:tabs>
      </w:pPr>
      <w:r>
        <w:drawing>
          <wp:inline distT="0" distB="0" distL="0" distR="0">
            <wp:extent cx="5225415" cy="4149090"/>
            <wp:effectExtent l="19050" t="0" r="0" b="0"/>
            <wp:docPr id="6" name="图片 1" descr="D:\Documents\WeChat Files\wxid_9oqqat1qinaq21\FileStorage\Temp\0fe4a9c330b27091bab4032b64e54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Documents\WeChat Files\wxid_9oqqat1qinaq21\FileStorage\Temp\0fe4a9c330b27091bab4032b64e54f2.jpg"/>
                    <pic:cNvPicPr>
                      <a:picLocks noChangeAspect="1" noChangeArrowheads="1"/>
                    </pic:cNvPicPr>
                  </pic:nvPicPr>
                  <pic:blipFill>
                    <a:blip r:embed="rId7" cstate="print"/>
                    <a:srcRect/>
                    <a:stretch>
                      <a:fillRect/>
                    </a:stretch>
                  </pic:blipFill>
                  <pic:spPr>
                    <a:xfrm>
                      <a:off x="0" y="0"/>
                      <a:ext cx="5238298" cy="4159221"/>
                    </a:xfrm>
                    <a:prstGeom prst="rect">
                      <a:avLst/>
                    </a:prstGeom>
                    <a:noFill/>
                    <a:ln w="9525">
                      <a:noFill/>
                      <a:miter lim="800000"/>
                      <a:headEnd/>
                      <a:tailEnd/>
                    </a:ln>
                  </pic:spPr>
                </pic:pic>
              </a:graphicData>
            </a:graphic>
          </wp:inline>
        </w:drawing>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5"/>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3686"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2023 年 月 日</w:t>
            </w:r>
          </w:p>
        </w:tc>
        <w:tc>
          <w:tcPr>
            <w:tcW w:w="52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bullet"/>
      <w:lvlText w:val=""/>
      <w:lvlJc w:val="left"/>
      <w:pPr>
        <w:tabs>
          <w:tab w:val="left" w:pos="420"/>
        </w:tabs>
        <w:ind w:left="420" w:hanging="420"/>
      </w:pPr>
      <w:rPr>
        <w:rFonts w:hint="default" w:ascii="Wingdings" w:hAnsi="Wingdings" w:cs="Wingdings"/>
        <w:color w:val="auto"/>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57F06DD7"/>
    <w:multiLevelType w:val="multilevel"/>
    <w:tmpl w:val="57F06DD7"/>
    <w:lvl w:ilvl="0" w:tentative="0">
      <w:start w:val="1"/>
      <w:numFmt w:val="bullet"/>
      <w:lvlText w:val=""/>
      <w:lvlJc w:val="left"/>
      <w:pPr>
        <w:tabs>
          <w:tab w:val="left" w:pos="420"/>
        </w:tabs>
        <w:ind w:left="420" w:hanging="420"/>
      </w:pPr>
      <w:rPr>
        <w:rFonts w:hint="default" w:ascii="Wingdings" w:hAnsi="Wingdings" w:cs="Wingdings"/>
        <w:color w:val="auto"/>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58613EF7"/>
    <w:multiLevelType w:val="singleLevel"/>
    <w:tmpl w:val="58613EF7"/>
    <w:lvl w:ilvl="0" w:tentative="0">
      <w:start w:val="2"/>
      <w:numFmt w:val="chineseCounting"/>
      <w:suff w:val="nothing"/>
      <w:lvlText w:val="（%1）"/>
      <w:lvlJc w:val="left"/>
      <w:rPr>
        <w:rFonts w:hint="eastAsia"/>
      </w:rPr>
    </w:lvl>
  </w:abstractNum>
  <w:abstractNum w:abstractNumId="3">
    <w:nsid w:val="7A45D22C"/>
    <w:multiLevelType w:val="singleLevel"/>
    <w:tmpl w:val="7A45D22C"/>
    <w:lvl w:ilvl="0" w:tentative="0">
      <w:start w:val="5"/>
      <w:numFmt w:val="chineseCounting"/>
      <w:suff w:val="nothing"/>
      <w:lvlText w:val="%1、"/>
      <w:lvlJc w:val="left"/>
      <w:rPr>
        <w:rFonts w:hint="eastAsia"/>
      </w:rPr>
    </w:lvl>
  </w:abstractNum>
  <w:abstractNum w:abstractNumId="4">
    <w:nsid w:val="7C372F0A"/>
    <w:multiLevelType w:val="multilevel"/>
    <w:tmpl w:val="7C372F0A"/>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44D1E"/>
    <w:rsid w:val="00063E06"/>
    <w:rsid w:val="00080E06"/>
    <w:rsid w:val="000A22DB"/>
    <w:rsid w:val="000B2499"/>
    <w:rsid w:val="000B4547"/>
    <w:rsid w:val="000C1845"/>
    <w:rsid w:val="000C3108"/>
    <w:rsid w:val="000D348B"/>
    <w:rsid w:val="000D6A23"/>
    <w:rsid w:val="00103A8D"/>
    <w:rsid w:val="00115EEC"/>
    <w:rsid w:val="001260B7"/>
    <w:rsid w:val="00136B0D"/>
    <w:rsid w:val="0014791E"/>
    <w:rsid w:val="00160290"/>
    <w:rsid w:val="00161512"/>
    <w:rsid w:val="001618C5"/>
    <w:rsid w:val="001659B4"/>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15B1"/>
    <w:rsid w:val="002133E5"/>
    <w:rsid w:val="00230B15"/>
    <w:rsid w:val="00232B5A"/>
    <w:rsid w:val="0024696A"/>
    <w:rsid w:val="00291B8B"/>
    <w:rsid w:val="002B3E65"/>
    <w:rsid w:val="002F51AC"/>
    <w:rsid w:val="002F66BD"/>
    <w:rsid w:val="00306902"/>
    <w:rsid w:val="0031037C"/>
    <w:rsid w:val="00313EBC"/>
    <w:rsid w:val="003152BD"/>
    <w:rsid w:val="00325814"/>
    <w:rsid w:val="00331F42"/>
    <w:rsid w:val="00345E7E"/>
    <w:rsid w:val="003542DC"/>
    <w:rsid w:val="00355E41"/>
    <w:rsid w:val="003702A0"/>
    <w:rsid w:val="003732C8"/>
    <w:rsid w:val="00380BAA"/>
    <w:rsid w:val="0038382E"/>
    <w:rsid w:val="00383D99"/>
    <w:rsid w:val="00384194"/>
    <w:rsid w:val="003947E2"/>
    <w:rsid w:val="00394D6B"/>
    <w:rsid w:val="003B4E51"/>
    <w:rsid w:val="003C384A"/>
    <w:rsid w:val="003E1001"/>
    <w:rsid w:val="00413897"/>
    <w:rsid w:val="00423C19"/>
    <w:rsid w:val="004424E8"/>
    <w:rsid w:val="00466243"/>
    <w:rsid w:val="00481D71"/>
    <w:rsid w:val="004875EB"/>
    <w:rsid w:val="004975D5"/>
    <w:rsid w:val="004C1280"/>
    <w:rsid w:val="004C289D"/>
    <w:rsid w:val="004F5E27"/>
    <w:rsid w:val="005142FA"/>
    <w:rsid w:val="00527733"/>
    <w:rsid w:val="0053268D"/>
    <w:rsid w:val="00560EB5"/>
    <w:rsid w:val="005633CB"/>
    <w:rsid w:val="0058559E"/>
    <w:rsid w:val="005D4758"/>
    <w:rsid w:val="005D4F71"/>
    <w:rsid w:val="0060744B"/>
    <w:rsid w:val="0061433F"/>
    <w:rsid w:val="006545BB"/>
    <w:rsid w:val="006734DC"/>
    <w:rsid w:val="006835A9"/>
    <w:rsid w:val="00693CB5"/>
    <w:rsid w:val="006A0C3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3B2F"/>
    <w:rsid w:val="007D630F"/>
    <w:rsid w:val="007E0D6B"/>
    <w:rsid w:val="007E6E47"/>
    <w:rsid w:val="008127B4"/>
    <w:rsid w:val="00823974"/>
    <w:rsid w:val="00831C9B"/>
    <w:rsid w:val="0083404A"/>
    <w:rsid w:val="00842B41"/>
    <w:rsid w:val="00856599"/>
    <w:rsid w:val="00863C6B"/>
    <w:rsid w:val="00882A3F"/>
    <w:rsid w:val="008A7E03"/>
    <w:rsid w:val="008B33B1"/>
    <w:rsid w:val="008C785B"/>
    <w:rsid w:val="008D2F65"/>
    <w:rsid w:val="008D5377"/>
    <w:rsid w:val="008D6DAA"/>
    <w:rsid w:val="008E5E25"/>
    <w:rsid w:val="00900A5B"/>
    <w:rsid w:val="0091028A"/>
    <w:rsid w:val="0091557A"/>
    <w:rsid w:val="0093613E"/>
    <w:rsid w:val="00975ECA"/>
    <w:rsid w:val="0098053C"/>
    <w:rsid w:val="00981E93"/>
    <w:rsid w:val="009A29A7"/>
    <w:rsid w:val="009C6FF1"/>
    <w:rsid w:val="009C7CE7"/>
    <w:rsid w:val="009D1883"/>
    <w:rsid w:val="009D21BB"/>
    <w:rsid w:val="009E74D4"/>
    <w:rsid w:val="00A30621"/>
    <w:rsid w:val="00A41A99"/>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55D90"/>
    <w:rsid w:val="00D74586"/>
    <w:rsid w:val="00D84546"/>
    <w:rsid w:val="00DA002C"/>
    <w:rsid w:val="00DA24A4"/>
    <w:rsid w:val="00DC71A7"/>
    <w:rsid w:val="00DD194E"/>
    <w:rsid w:val="00DD7DB9"/>
    <w:rsid w:val="00E077B3"/>
    <w:rsid w:val="00E224BD"/>
    <w:rsid w:val="00E2759B"/>
    <w:rsid w:val="00E30627"/>
    <w:rsid w:val="00E31C95"/>
    <w:rsid w:val="00E45A9C"/>
    <w:rsid w:val="00E50D02"/>
    <w:rsid w:val="00E55ADA"/>
    <w:rsid w:val="00E70DFC"/>
    <w:rsid w:val="00E74639"/>
    <w:rsid w:val="00E959A0"/>
    <w:rsid w:val="00E9659A"/>
    <w:rsid w:val="00EB7745"/>
    <w:rsid w:val="00ED1B47"/>
    <w:rsid w:val="00F0109D"/>
    <w:rsid w:val="00F16E4B"/>
    <w:rsid w:val="00F32DB5"/>
    <w:rsid w:val="00F33B17"/>
    <w:rsid w:val="00F45B42"/>
    <w:rsid w:val="00F54AE9"/>
    <w:rsid w:val="00F75185"/>
    <w:rsid w:val="00F85286"/>
    <w:rsid w:val="00FA1409"/>
    <w:rsid w:val="00FB1890"/>
    <w:rsid w:val="00FB1F61"/>
    <w:rsid w:val="00FF1217"/>
    <w:rsid w:val="00FF61CA"/>
    <w:rsid w:val="08826623"/>
    <w:rsid w:val="09E67744"/>
    <w:rsid w:val="0CCD460E"/>
    <w:rsid w:val="11E467E9"/>
    <w:rsid w:val="1444244B"/>
    <w:rsid w:val="14EA645D"/>
    <w:rsid w:val="19181A3A"/>
    <w:rsid w:val="1CF16837"/>
    <w:rsid w:val="216E14AA"/>
    <w:rsid w:val="225D796E"/>
    <w:rsid w:val="237B2412"/>
    <w:rsid w:val="24EC6623"/>
    <w:rsid w:val="279B763B"/>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6B379F"/>
    <w:rsid w:val="50846203"/>
    <w:rsid w:val="538763B9"/>
    <w:rsid w:val="540463E4"/>
    <w:rsid w:val="55DC546E"/>
    <w:rsid w:val="570614C3"/>
    <w:rsid w:val="579C3951"/>
    <w:rsid w:val="57F90679"/>
    <w:rsid w:val="596D6B7C"/>
    <w:rsid w:val="5CEC747F"/>
    <w:rsid w:val="5DDA4712"/>
    <w:rsid w:val="66202ABE"/>
    <w:rsid w:val="66441755"/>
    <w:rsid w:val="66CF713B"/>
    <w:rsid w:val="683F6E19"/>
    <w:rsid w:val="68961ACE"/>
    <w:rsid w:val="69C166FE"/>
    <w:rsid w:val="6AE467D8"/>
    <w:rsid w:val="6B6A01CA"/>
    <w:rsid w:val="6D9745DB"/>
    <w:rsid w:val="71EB3236"/>
    <w:rsid w:val="726141AB"/>
    <w:rsid w:val="7406451D"/>
    <w:rsid w:val="756A3232"/>
    <w:rsid w:val="77DF544D"/>
    <w:rsid w:val="783458C3"/>
    <w:rsid w:val="7A1E0C67"/>
    <w:rsid w:val="7B044DE1"/>
    <w:rsid w:val="7B916596"/>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1823F-C53C-4941-BF7C-AE84AAA2AA9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1222</Words>
  <Characters>6966</Characters>
  <Lines>58</Lines>
  <Paragraphs>16</Paragraphs>
  <TotalTime>1</TotalTime>
  <ScaleCrop>false</ScaleCrop>
  <LinksUpToDate>false</LinksUpToDate>
  <CharactersWithSpaces>8172</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2023-11-09T07:26:57Z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