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color w:val="auto"/>
          <w:kern w:val="6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镇江海纳川公铁运输有限公司</w:t>
      </w:r>
    </w:p>
    <w:p>
      <w:pPr>
        <w:pStyle w:val="4"/>
        <w:rPr>
          <w:rFonts w:hint="eastAsia" w:ascii="方正小标宋简体" w:hAnsi="方正小标宋简体" w:eastAsia="方正小标宋简体" w:cs="方正小标宋简体"/>
          <w:b w:val="0"/>
          <w:bCs w:val="0"/>
          <w:color w:val="auto"/>
          <w:kern w:val="6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招标文件</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我公司现</w:t>
      </w:r>
      <w:r>
        <w:rPr>
          <w:rFonts w:hint="eastAsia" w:ascii="方正仿宋简体" w:hAnsi="方正仿宋简体" w:eastAsia="方正仿宋简体" w:cs="方正仿宋简体"/>
          <w:color w:val="auto"/>
          <w:kern w:val="60"/>
          <w:sz w:val="32"/>
          <w:szCs w:val="32"/>
          <w:highlight w:val="none"/>
          <w:lang w:val="zh-CN" w:eastAsia="zh-CN"/>
        </w:rPr>
        <w:t>采用自主公开招标的方式选定承租方，</w:t>
      </w:r>
      <w:r>
        <w:rPr>
          <w:rFonts w:hint="eastAsia" w:ascii="方正仿宋简体" w:hAnsi="方正仿宋简体" w:eastAsia="方正仿宋简体" w:cs="方正仿宋简体"/>
          <w:color w:val="auto"/>
          <w:kern w:val="60"/>
          <w:sz w:val="32"/>
          <w:szCs w:val="32"/>
          <w:highlight w:val="none"/>
          <w:lang w:eastAsia="zh-CN"/>
        </w:rPr>
        <w:t>欢迎具有相关资质的承运方前来投标。</w:t>
      </w:r>
    </w:p>
    <w:p>
      <w:pPr>
        <w:widowControl w:val="0"/>
        <w:wordWrap/>
        <w:adjustRightInd/>
        <w:snapToGrid/>
        <w:spacing w:line="600" w:lineRule="exact"/>
        <w:ind w:left="0" w:leftChars="0" w:firstLine="640" w:firstLineChars="200"/>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（一）项目名称：</w:t>
      </w:r>
      <w:r>
        <w:rPr>
          <w:rFonts w:hint="eastAsia" w:ascii="方正仿宋简体" w:hAnsi="方正仿宋简体" w:eastAsia="方正仿宋简体" w:cs="方正仿宋简体"/>
          <w:bCs/>
          <w:sz w:val="32"/>
          <w:szCs w:val="32"/>
          <w:highlight w:val="none"/>
          <w:u w:val="single"/>
          <w:lang w:val="en-US" w:eastAsia="zh-CN"/>
        </w:rPr>
        <w:t>普货公路运输服务</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single"/>
          <w:lang w:val="en-US" w:eastAsia="zh-CN"/>
        </w:rPr>
      </w:pPr>
      <w:r>
        <w:rPr>
          <w:rFonts w:hint="eastAsia" w:ascii="方正仿宋简体" w:hAnsi="方正仿宋简体" w:eastAsia="方正仿宋简体" w:cs="方正仿宋简体"/>
          <w:bCs/>
          <w:sz w:val="32"/>
          <w:szCs w:val="32"/>
          <w:highlight w:val="none"/>
          <w:u w:val="none"/>
          <w:lang w:val="en-US" w:eastAsia="zh-CN"/>
        </w:rPr>
        <w:t>（二）投标截止时间：</w:t>
      </w:r>
      <w:r>
        <w:rPr>
          <w:rFonts w:hint="eastAsia" w:ascii="方正仿宋简体" w:hAnsi="方正仿宋简体" w:eastAsia="方正仿宋简体" w:cs="方正仿宋简体"/>
          <w:bCs/>
          <w:sz w:val="32"/>
          <w:szCs w:val="32"/>
          <w:highlight w:val="none"/>
          <w:u w:val="single"/>
          <w:lang w:val="en-US" w:eastAsia="zh-CN"/>
        </w:rPr>
        <w:t>2023</w:t>
      </w:r>
      <w:bookmarkStart w:id="0" w:name="_GoBack"/>
      <w:bookmarkEnd w:id="0"/>
      <w:r>
        <w:rPr>
          <w:rFonts w:hint="eastAsia" w:ascii="方正仿宋简体" w:hAnsi="方正仿宋简体" w:eastAsia="方正仿宋简体" w:cs="方正仿宋简体"/>
          <w:bCs/>
          <w:sz w:val="32"/>
          <w:szCs w:val="32"/>
          <w:highlight w:val="none"/>
          <w:u w:val="single"/>
          <w:lang w:val="en-US" w:eastAsia="zh-CN"/>
        </w:rPr>
        <w:t>年12月5日上午10点整</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single"/>
          <w:lang w:val="en-US" w:eastAsia="zh-CN"/>
        </w:rPr>
      </w:pPr>
      <w:r>
        <w:rPr>
          <w:rFonts w:hint="eastAsia" w:ascii="方正仿宋简体" w:hAnsi="方正仿宋简体" w:eastAsia="方正仿宋简体" w:cs="方正仿宋简体"/>
          <w:bCs/>
          <w:sz w:val="32"/>
          <w:szCs w:val="32"/>
          <w:highlight w:val="none"/>
          <w:u w:val="none"/>
          <w:lang w:val="en-US" w:eastAsia="zh-CN"/>
        </w:rPr>
        <w:t>（三）初定开标时间：</w:t>
      </w:r>
      <w:r>
        <w:rPr>
          <w:rFonts w:hint="eastAsia" w:ascii="方正仿宋简体" w:hAnsi="方正仿宋简体" w:eastAsia="方正仿宋简体" w:cs="方正仿宋简体"/>
          <w:bCs/>
          <w:sz w:val="32"/>
          <w:szCs w:val="32"/>
          <w:highlight w:val="none"/>
          <w:u w:val="single"/>
          <w:lang w:val="en-US" w:eastAsia="zh-CN"/>
        </w:rPr>
        <w:t>2023年12月5日上午10点整</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single"/>
          <w:lang w:val="en-US" w:eastAsia="zh-CN"/>
        </w:rPr>
      </w:pPr>
      <w:r>
        <w:rPr>
          <w:rFonts w:hint="eastAsia" w:ascii="方正仿宋简体" w:hAnsi="方正仿宋简体" w:eastAsia="方正仿宋简体" w:cs="方正仿宋简体"/>
          <w:bCs/>
          <w:sz w:val="32"/>
          <w:szCs w:val="32"/>
          <w:highlight w:val="none"/>
          <w:u w:val="none"/>
          <w:lang w:val="en-US" w:eastAsia="zh-CN"/>
        </w:rPr>
        <w:t>（四）开标地点：</w:t>
      </w:r>
      <w:r>
        <w:rPr>
          <w:rFonts w:hint="eastAsia" w:ascii="方正仿宋简体" w:hAnsi="方正仿宋简体" w:eastAsia="方正仿宋简体" w:cs="方正仿宋简体"/>
          <w:bCs/>
          <w:sz w:val="32"/>
          <w:szCs w:val="32"/>
          <w:highlight w:val="none"/>
          <w:u w:val="single"/>
          <w:lang w:val="en-US" w:eastAsia="zh-CN"/>
        </w:rPr>
        <w:t>镇江海纳川物流产业发展有限责任公司210会议室</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（五）中标公示：中标信息将于开标后在海纳川官网公示，请各投标人登录http://www.zjshnc.com查询。</w:t>
      </w:r>
    </w:p>
    <w:p>
      <w:pPr>
        <w:widowControl w:val="0"/>
        <w:wordWrap/>
        <w:adjustRightInd/>
        <w:snapToGrid/>
        <w:spacing w:line="600" w:lineRule="exact"/>
        <w:ind w:left="0" w:leftChars="0" w:firstLine="640" w:firstLineChars="200"/>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二、招标内容</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 xml:space="preserve">（一）运输服务内容概述 </w:t>
      </w:r>
    </w:p>
    <w:p>
      <w:pPr>
        <w:widowControl w:val="0"/>
        <w:wordWrap/>
        <w:adjustRightInd/>
        <w:snapToGrid/>
        <w:spacing w:line="600" w:lineRule="exact"/>
        <w:ind w:firstLine="640" w:firstLineChars="200"/>
        <w:jc w:val="left"/>
        <w:textAlignment w:val="auto"/>
        <w:rPr>
          <w:rFonts w:hint="eastAsia" w:ascii="仿宋" w:hAnsi="仿宋" w:eastAsia="仿宋" w:cs="仿宋"/>
          <w:bCs/>
          <w:color w:val="auto"/>
          <w:kern w:val="1"/>
          <w:sz w:val="30"/>
          <w:szCs w:val="30"/>
          <w:highlight w:val="none"/>
          <w:u w:val="none"/>
          <w:lang w:eastAsia="zh-CN"/>
        </w:rPr>
      </w:pPr>
      <w:r>
        <w:rPr>
          <w:rFonts w:hint="eastAsia" w:ascii="方正仿宋简体" w:hAnsi="方正仿宋简体" w:eastAsia="方正仿宋简体" w:cs="方正仿宋简体"/>
          <w:bCs/>
          <w:sz w:val="32"/>
          <w:szCs w:val="32"/>
          <w:highlight w:val="none"/>
          <w:u w:val="none"/>
          <w:lang w:val="en-US" w:eastAsia="zh-CN"/>
        </w:rPr>
        <w:t>1.承运货物：</w:t>
      </w:r>
      <w:r>
        <w:rPr>
          <w:rFonts w:hint="eastAsia" w:ascii="仿宋" w:hAnsi="仿宋" w:eastAsia="仿宋" w:cs="仿宋"/>
          <w:bCs/>
          <w:color w:val="auto"/>
          <w:kern w:val="1"/>
          <w:sz w:val="30"/>
          <w:szCs w:val="30"/>
          <w:highlight w:val="none"/>
          <w:u w:val="none"/>
          <w:lang w:eastAsia="zh-CN"/>
        </w:rPr>
        <w:t>普通货物（机器设备、备品备件杂件等）、煤炭。</w:t>
      </w:r>
    </w:p>
    <w:p>
      <w:pPr>
        <w:widowControl w:val="0"/>
        <w:wordWrap/>
        <w:adjustRightInd/>
        <w:snapToGrid/>
        <w:spacing w:line="600" w:lineRule="exact"/>
        <w:ind w:firstLine="640" w:firstLineChars="200"/>
        <w:jc w:val="left"/>
        <w:textAlignment w:val="auto"/>
        <w:rPr>
          <w:rFonts w:hint="eastAsia" w:ascii="仿宋" w:hAnsi="仿宋" w:eastAsia="仿宋" w:cs="仿宋"/>
          <w:bCs/>
          <w:color w:val="auto"/>
          <w:kern w:val="1"/>
          <w:sz w:val="30"/>
          <w:szCs w:val="30"/>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2.装货地点：</w:t>
      </w:r>
      <w:r>
        <w:rPr>
          <w:rFonts w:hint="eastAsia" w:ascii="仿宋" w:hAnsi="仿宋" w:eastAsia="仿宋" w:cs="仿宋"/>
          <w:bCs/>
          <w:color w:val="auto"/>
          <w:kern w:val="1"/>
          <w:sz w:val="30"/>
          <w:szCs w:val="30"/>
          <w:highlight w:val="none"/>
          <w:u w:val="none"/>
          <w:lang w:val="en-US" w:eastAsia="zh-CN"/>
        </w:rPr>
        <w:t>以实际运输为准。</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3.卸货地点：</w:t>
      </w:r>
      <w:r>
        <w:rPr>
          <w:rFonts w:hint="eastAsia" w:ascii="仿宋" w:hAnsi="仿宋" w:eastAsia="仿宋" w:cs="仿宋"/>
          <w:bCs/>
          <w:color w:val="auto"/>
          <w:kern w:val="1"/>
          <w:sz w:val="30"/>
          <w:szCs w:val="30"/>
          <w:highlight w:val="none"/>
          <w:u w:val="none"/>
          <w:lang w:val="en-US" w:eastAsia="zh-CN"/>
        </w:rPr>
        <w:t>以实际运输为准。</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4.任务量：</w:t>
      </w:r>
      <w:r>
        <w:rPr>
          <w:rFonts w:hint="eastAsia" w:ascii="仿宋" w:hAnsi="仿宋" w:eastAsia="仿宋" w:cs="仿宋"/>
          <w:bCs/>
          <w:color w:val="auto"/>
          <w:kern w:val="1"/>
          <w:sz w:val="30"/>
          <w:szCs w:val="30"/>
          <w:highlight w:val="none"/>
          <w:u w:val="none"/>
          <w:lang w:val="en-US" w:eastAsia="zh-CN"/>
        </w:rPr>
        <w:t>以实际运输为准。</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5.合同期从</w:t>
      </w:r>
      <w:r>
        <w:rPr>
          <w:rFonts w:hint="eastAsia" w:ascii="仿宋" w:hAnsi="仿宋" w:eastAsia="仿宋" w:cs="仿宋"/>
          <w:bCs/>
          <w:color w:val="auto"/>
          <w:kern w:val="1"/>
          <w:sz w:val="30"/>
          <w:szCs w:val="30"/>
          <w:highlight w:val="none"/>
          <w:u w:val="none"/>
          <w:lang w:val="en-US" w:eastAsia="zh-CN"/>
        </w:rPr>
        <w:t>2024年1月1日至2024年12月31日</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left="0" w:leftChars="0" w:firstLine="640" w:firstLineChars="200"/>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三、投标人资质与要求</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1．投标时需提供具备中华人民共和国境内生产或经营应具备的合法资质。</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2.其他资质要求：</w:t>
      </w:r>
      <w:r>
        <w:rPr>
          <w:rFonts w:hint="eastAsia" w:ascii="方正仿宋简体" w:hAnsi="Times New Roman" w:eastAsia="方正仿宋简体" w:cs="仿宋_GB2312"/>
          <w:color w:val="auto"/>
          <w:sz w:val="32"/>
          <w:szCs w:val="32"/>
          <w:highlight w:val="none"/>
          <w:lang w:val="en-US" w:eastAsia="zh-CN"/>
        </w:rPr>
        <w:t>《营业执照》、</w:t>
      </w:r>
      <w:r>
        <w:rPr>
          <w:rFonts w:hint="eastAsia" w:ascii="方正仿宋简体" w:hAnsi="方正仿宋简体" w:eastAsia="方正仿宋简体" w:cs="方正仿宋简体"/>
          <w:bCs/>
          <w:sz w:val="32"/>
          <w:szCs w:val="32"/>
          <w:highlight w:val="none"/>
          <w:u w:val="none"/>
          <w:lang w:val="en-US" w:eastAsia="zh-CN"/>
        </w:rPr>
        <w:t>《道路运输经营许可证》、提供车辆必须保险手续齐全 ，保险应包含至少100万的三者险、交强险。</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3.不接受被列入失信被执行人、重大违法案件当事人投标</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4.投标人所供产品引起的知识产权方面的纠纷，由投标人承担一切后果，招标人不承担任何责任。</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5.投标人应具备良好的运输服务品质与服务态度，提供7×24小时服务，具备流畅的信息沟通渠道。</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 xml:space="preserve"> 6.合格投标人必须承诺做到的安全环保管理要求</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6.1.投标人对运输过程的安全环保负有主体责任，各项人员从业资质必须符合国家关于公路运输的相关法律法规的要求。</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6.2.投标人必须建立完善的安全环保管理体系，对运输驾驶人员等从业人员进行安全教育和培训，建立健全相关安全环保管理制度，对车辆运输前、运输过程和运输后进行全过程安全环保检查与监控，确保车辆及安全设施完好，车辆检验符合要求。</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6.3.投标人要落实各项应急管控措施，并定期开展演练。要配备专门的管理人员负责对所管理的交通运输设施进行安全监管，定期对所管理的驾驶员进行安全环保教育培训，并留有记录。</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6.4.投标人使用的交通运输设施必须符合国家法律法规、镇江海纳川公铁运输有限公司及装卸所在地部门的安全环保管理要求。</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6.5.投标人的驾驶员及交通运输设施在运输装卸作业过程中，应当遵守招标人及装卸所在地的规章制度，服从现场管理,接受检查与监督，不得无理拒绝、阻挠及装卸所在地管理部门的检查，否则招标人及装卸所在地管理部门均有权现场勒令停止作业。</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6.6.投标人须承担在招标人及装卸所在地从事运输装卸作业相关活动过程中的安全生产责任和环境保护责任，在运输装卸作业过程中，投标人对招标人及装卸所在地设施、设备造成损坏的，均应负责及时维修或更换，与此产生的一切直接和间接费用均由投标人负责承担。</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6.7.在合同履行过程中，投标人在招标人区域外发生与招标人运输装卸作业相关的生产及安全事故后，投标人必须立即按照相关规定向有关主管部门报告，并及时向招标人通报，同时要积极组织对事故的抢险工作。</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6.8.对涉及与招标人装卸运输作业有关的因投标人原因造成第三方人身伤害、财产损失或环境影响的,由投标人与第三方协商解决,但不得损害招标人利益，投标人应将相关协商与解决结果及时通报给招标人。</w:t>
      </w:r>
    </w:p>
    <w:p>
      <w:pPr>
        <w:pStyle w:val="6"/>
        <w:widowControl w:val="0"/>
        <w:wordWrap/>
        <w:spacing w:line="600" w:lineRule="exact"/>
        <w:ind w:firstLine="640" w:firstLineChars="200"/>
        <w:textAlignment w:val="auto"/>
        <w:rPr>
          <w:rFonts w:hint="eastAsia" w:ascii="方正黑体_GBK" w:hAnsi="方正黑体_GBK" w:eastAsia="方正黑体_GBK" w:cs="方正黑体_GBK"/>
          <w:b w:val="0"/>
          <w:bCs w:val="0"/>
          <w:kern w:val="60"/>
          <w:sz w:val="32"/>
          <w:szCs w:val="32"/>
          <w:highlight w:val="none"/>
          <w:lang w:val="en-US" w:eastAsia="zh-CN" w:bidi="ar-SA"/>
        </w:rPr>
      </w:pPr>
      <w:r>
        <w:rPr>
          <w:rFonts w:hint="eastAsia" w:ascii="方正黑体_GBK" w:hAnsi="方正黑体_GBK" w:eastAsia="方正黑体_GBK" w:cs="方正黑体_GBK"/>
          <w:b w:val="0"/>
          <w:bCs w:val="0"/>
          <w:kern w:val="60"/>
          <w:sz w:val="32"/>
          <w:szCs w:val="32"/>
          <w:highlight w:val="none"/>
          <w:lang w:val="en-US" w:eastAsia="zh-CN" w:bidi="ar-SA"/>
        </w:rPr>
        <w:t>四、投标</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（一）报价方式：报价为含增值税送到价。如国家税率调整，按合同含税价格/（1+合同约定税率）*（1+国家规定的新税率）调整合同价格开具发票；</w:t>
      </w:r>
    </w:p>
    <w:p>
      <w:pPr>
        <w:widowControl w:val="0"/>
        <w:adjustRightInd w:val="0"/>
        <w:snapToGrid w:val="0"/>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（二）付款方式： 收到发票后60天内付款(银行承兑支付）。（如投标人不接受招标人提出的付款方式，可在报价书中明确能够接受的付款方式及付款时间，评标时作为参考。报价为含税价，请注明税率。）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（三）本项目投标通过线下方式进行：</w:t>
      </w:r>
    </w:p>
    <w:p>
      <w:pPr>
        <w:wordWrap w:val="0"/>
        <w:spacing w:line="600" w:lineRule="exact"/>
        <w:ind w:firstLine="640" w:firstLineChars="200"/>
        <w:jc w:val="left"/>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3"/>
        <w:widowControl w:val="0"/>
        <w:spacing w:after="0"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（四）具体报价格式见报价函，报价文件需提供2份；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（五）采用线下投标的，投标文件请密封邮寄：</w:t>
      </w:r>
    </w:p>
    <w:p>
      <w:pPr>
        <w:pStyle w:val="16"/>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公司：镇江海纳川物流产业发展有限责任公司</w:t>
      </w:r>
      <w:r>
        <w:rPr>
          <w:rFonts w:hint="eastAsia" w:ascii="方正仿宋简体" w:hAnsi="方正仿宋简体" w:eastAsia="方正仿宋简体" w:cs="方正仿宋简体"/>
          <w:bCs/>
          <w:kern w:val="2"/>
          <w:sz w:val="32"/>
          <w:szCs w:val="32"/>
          <w:highlight w:val="none"/>
          <w:u w:val="none"/>
          <w:lang w:val="en-US" w:eastAsia="zh-CN" w:bidi="ar-SA"/>
        </w:rPr>
        <w:t>审计风控部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地址：江苏省镇江市京口区求索路66号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收件人：邵蕾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联系电话：15050893302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（六）凡对招标文件条款有疑义的，请在开标前按以下方式联系：</w:t>
      </w:r>
    </w:p>
    <w:p>
      <w:pPr>
        <w:pStyle w:val="16"/>
        <w:widowControl w:val="0"/>
        <w:tabs>
          <w:tab w:val="left" w:pos="180"/>
        </w:tabs>
        <w:wordWrap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联系单位：镇江海纳川物流产业发展有限责任公司</w:t>
      </w:r>
    </w:p>
    <w:p>
      <w:pPr>
        <w:widowControl w:val="0"/>
        <w:adjustRightInd w:val="0"/>
        <w:snapToGrid w:val="0"/>
        <w:spacing w:line="600" w:lineRule="exact"/>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 xml:space="preserve">    地址：江苏省镇江市京口区求索路66号，邮编：212006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招标业务联系电话：15050893302</w:t>
      </w:r>
    </w:p>
    <w:p>
      <w:pPr>
        <w:widowControl w:val="0"/>
        <w:adjustRightInd w:val="0"/>
        <w:snapToGrid w:val="0"/>
        <w:spacing w:line="600" w:lineRule="exact"/>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 xml:space="preserve">    技术部门联系人：刘昊岩   电话：13615274774 </w:t>
      </w:r>
    </w:p>
    <w:p>
      <w:pPr>
        <w:pStyle w:val="6"/>
        <w:widowControl w:val="0"/>
        <w:numPr>
          <w:ilvl w:val="0"/>
          <w:numId w:val="1"/>
        </w:numPr>
        <w:wordWrap/>
        <w:spacing w:line="600" w:lineRule="exact"/>
        <w:ind w:firstLine="640" w:firstLineChars="200"/>
        <w:textAlignment w:val="auto"/>
        <w:rPr>
          <w:rFonts w:hint="eastAsia" w:ascii="方正黑体_GBK" w:hAnsi="方正黑体_GBK" w:eastAsia="方正黑体_GBK" w:cs="方正黑体_GBK"/>
          <w:b w:val="0"/>
          <w:bCs w:val="0"/>
          <w:kern w:val="60"/>
          <w:sz w:val="32"/>
          <w:szCs w:val="32"/>
          <w:highlight w:val="none"/>
          <w:lang w:val="en-US" w:eastAsia="zh-CN" w:bidi="ar-SA"/>
        </w:rPr>
      </w:pPr>
      <w:r>
        <w:rPr>
          <w:rFonts w:hint="eastAsia" w:ascii="方正黑体_GBK" w:hAnsi="方正黑体_GBK" w:eastAsia="方正黑体_GBK" w:cs="方正黑体_GBK"/>
          <w:b w:val="0"/>
          <w:bCs w:val="0"/>
          <w:kern w:val="60"/>
          <w:sz w:val="32"/>
          <w:szCs w:val="32"/>
          <w:highlight w:val="none"/>
          <w:lang w:val="en-US" w:eastAsia="zh-CN" w:bidi="ar-SA"/>
        </w:rPr>
        <w:t>开标、评标及废标：</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（一）开标</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本项目由招标人组织评标小组负责开标工作，对各投标人报价进行评标，确定最终中标人。</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1.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 xml:space="preserve">2.评标小组不得泄露各投标人的报价。   </w:t>
      </w:r>
    </w:p>
    <w:p>
      <w:pPr>
        <w:pStyle w:val="6"/>
        <w:widowControl w:val="0"/>
        <w:wordWrap/>
        <w:spacing w:line="600" w:lineRule="exact"/>
        <w:ind w:firstLine="640" w:firstLineChars="200"/>
        <w:textAlignment w:val="auto"/>
        <w:rPr>
          <w:rFonts w:hint="default"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（二）评标</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1.综合</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采取综合评审方法进行打分，具体按价格得分、技术得分、商务得分（得分比例根据货物内容确定）三个方面进行评审，并按综合得分由高到低顺序推选一名中标候选人。</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2.通用（</w:t>
      </w:r>
      <w:r>
        <w:rPr>
          <w:rFonts w:hint="eastAsia" w:ascii="方正仿宋简体" w:hAnsi="方正仿宋简体" w:eastAsia="方正仿宋简体" w:cs="方正仿宋简体"/>
          <w:bCs/>
          <w:color w:val="FF0000"/>
          <w:kern w:val="2"/>
          <w:sz w:val="32"/>
          <w:szCs w:val="32"/>
          <w:highlight w:val="none"/>
          <w:u w:val="none"/>
          <w:lang w:val="en-US" w:eastAsia="zh-CN" w:bidi="ar-SA"/>
        </w:rPr>
        <w:t>本次采用该种评标方式</w:t>
      </w:r>
      <w:r>
        <w:rPr>
          <w:rFonts w:hint="eastAsia" w:ascii="方正仿宋简体" w:hAnsi="方正仿宋简体" w:eastAsia="方正仿宋简体" w:cs="方正仿宋简体"/>
          <w:bCs/>
          <w:kern w:val="2"/>
          <w:sz w:val="32"/>
          <w:szCs w:val="32"/>
          <w:highlight w:val="none"/>
          <w:u w:val="none"/>
          <w:lang w:val="en-US" w:eastAsia="zh-CN" w:bidi="ar-SA"/>
        </w:rPr>
        <w:t>）</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（1）在能够满足招标人技术要求及供货期要求的投标人中选择总投标价最低的一家投标人作为中标候选人。</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（2）同等价格下，质量指标、售后服务更好的为中标候选人。</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（3）同等价格、同等质量下，现有供应方为中标候选人。</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（三）废标</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1.招标人如发现招标过程中有串标、陪标等扰乱招标人经营秩序的恶劣情况，经招标人评标小组评定可作废标处理，并可将相关投标方列入供应商负面清单，一年内不再接受参与投标工作。</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2.凡投标人不具备招标人明确要求资质的，或投标文件填写不完整、报价有空项的，或不符合技术要求条款的，或者存在其他不符合招标人有关要求的问题，经招标人评标小组评定，可作废标处理。</w:t>
      </w:r>
    </w:p>
    <w:p>
      <w:pPr>
        <w:pStyle w:val="6"/>
        <w:widowControl w:val="0"/>
        <w:numPr>
          <w:ilvl w:val="0"/>
          <w:numId w:val="0"/>
        </w:numPr>
        <w:wordWrap/>
        <w:spacing w:line="600" w:lineRule="exact"/>
        <w:ind w:firstLine="640" w:firstLineChars="200"/>
        <w:textAlignment w:val="auto"/>
        <w:rPr>
          <w:rFonts w:hint="eastAsia" w:ascii="方正黑体_GBK" w:hAnsi="方正黑体_GBK" w:eastAsia="方正黑体_GBK" w:cs="方正黑体_GBK"/>
          <w:b w:val="0"/>
          <w:bCs w:val="0"/>
          <w:kern w:val="60"/>
          <w:sz w:val="32"/>
          <w:szCs w:val="32"/>
          <w:highlight w:val="none"/>
          <w:lang w:val="en-US" w:eastAsia="zh-CN" w:bidi="ar-SA"/>
        </w:rPr>
      </w:pPr>
      <w:r>
        <w:rPr>
          <w:rFonts w:hint="eastAsia" w:ascii="方正黑体_GBK" w:hAnsi="方正黑体_GBK" w:eastAsia="方正黑体_GBK" w:cs="方正黑体_GBK"/>
          <w:b w:val="0"/>
          <w:bCs w:val="0"/>
          <w:kern w:val="60"/>
          <w:sz w:val="32"/>
          <w:szCs w:val="32"/>
          <w:highlight w:val="none"/>
          <w:lang w:val="en-US" w:eastAsia="zh-CN" w:bidi="ar-SA"/>
        </w:rPr>
        <w:t xml:space="preserve"> 六、其他注意事项：</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（一）履约情况考核</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1.中标人接到运输计划后，原则上必须在24小时内安排车辆送货，特殊情况如：我公司遇检查、检修导致发货推迟，客户单位要求推迟送货等导致无法按照计划送货时，我公司会及时通知中标人调整车辆运输时限，中标人应配合我公司运输调度。如中标人无故推迟送货，经核实后考核500元/次。</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2.中标人在承运期间必须提供良好的服务，如我公司客户单位投诉中标人服务质量的，经核实考核500元/次。</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3.中标人在收到考核通知后需在一周内自行前往我公司财务管理部门缴纳，并将缴纳凭证提交我公司备案。如果中标人连续一个月内发生3次、一个季度累计发生5次不能及时按计划送货或被我公司客户投诉的，及收到处罚通知后未在限期内缴纳的，我公司除将执行上述考核，还有权视情节轻重单方面终止合同并扣除合同履约保证金。</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（二）如因投标人严重影响招标人生产经营活动的，招标人将依法追究投标方法律责任。</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（三）投标人应详细阅读本招标书，参与报价投标即视为对本招标书所列之条款均表示接受。</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（四）招标人对违反约定的投标人或中标人将按《镇江海纳川物流产业发展有限责任公司招标采购管理规定》中供应商管理对投标人进行管理考核（详见附件1）。</w:t>
      </w:r>
    </w:p>
    <w:p>
      <w:pPr>
        <w:pStyle w:val="6"/>
        <w:widowControl w:val="0"/>
        <w:wordWrap/>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（五）外协作业人员需先进行安全教育培训。</w:t>
      </w:r>
    </w:p>
    <w:p>
      <w:pPr>
        <w:pStyle w:val="6"/>
        <w:widowControl w:val="0"/>
        <w:wordWrap/>
        <w:spacing w:line="600" w:lineRule="exact"/>
        <w:ind w:firstLine="640" w:firstLineChars="200"/>
        <w:textAlignment w:val="auto"/>
        <w:rPr>
          <w:rFonts w:hint="eastAsia" w:ascii="微软雅黑" w:hAnsi="微软雅黑" w:eastAsia="微软雅黑" w:cs="微软雅黑"/>
          <w:bCs/>
          <w:color w:val="auto"/>
          <w:kern w:val="1"/>
          <w:sz w:val="32"/>
          <w:szCs w:val="32"/>
          <w:highlight w:val="none"/>
        </w:rPr>
      </w:pPr>
      <w:r>
        <w:rPr>
          <w:rFonts w:hint="eastAsia" w:ascii="方正仿宋简体" w:hAnsi="方正仿宋简体" w:eastAsia="方正仿宋简体" w:cs="方正仿宋简体"/>
          <w:bCs/>
          <w:kern w:val="2"/>
          <w:sz w:val="32"/>
          <w:szCs w:val="32"/>
          <w:highlight w:val="none"/>
          <w:u w:val="none"/>
          <w:lang w:val="en-US" w:eastAsia="zh-CN" w:bidi="ar-SA"/>
        </w:rPr>
        <w:t>（六）本次招标为企业自主公开招标，属生产经营性商务行为，解释权归镇江海纳川物流产业发展有限责任公司所有。</w:t>
      </w:r>
      <w:r>
        <w:rPr>
          <w:rFonts w:hint="eastAsia" w:ascii="微软雅黑" w:hAnsi="微软雅黑" w:eastAsia="微软雅黑" w:cs="微软雅黑"/>
          <w:bCs/>
          <w:color w:val="auto"/>
          <w:kern w:val="1"/>
          <w:sz w:val="32"/>
          <w:szCs w:val="32"/>
          <w:highlight w:val="none"/>
        </w:rPr>
        <w:t>　　</w:t>
      </w:r>
    </w:p>
    <w:p>
      <w:pPr>
        <w:pStyle w:val="6"/>
        <w:rPr>
          <w:rFonts w:hint="eastAsia" w:ascii="微软雅黑" w:hAnsi="微软雅黑" w:eastAsia="微软雅黑" w:cs="微软雅黑"/>
          <w:bCs/>
          <w:color w:val="auto"/>
          <w:kern w:val="1"/>
          <w:sz w:val="32"/>
          <w:szCs w:val="32"/>
          <w:highlight w:val="none"/>
        </w:rPr>
      </w:pPr>
    </w:p>
    <w:p>
      <w:pPr>
        <w:pStyle w:val="6"/>
        <w:rPr>
          <w:rFonts w:hint="eastAsia" w:ascii="微软雅黑" w:hAnsi="微软雅黑" w:eastAsia="微软雅黑" w:cs="微软雅黑"/>
          <w:bCs/>
          <w:color w:val="auto"/>
          <w:kern w:val="1"/>
          <w:sz w:val="32"/>
          <w:szCs w:val="32"/>
          <w:highlight w:val="none"/>
        </w:rPr>
      </w:pPr>
    </w:p>
    <w:p>
      <w:pPr>
        <w:pStyle w:val="6"/>
        <w:rPr>
          <w:rFonts w:hint="eastAsia" w:ascii="微软雅黑" w:hAnsi="微软雅黑" w:eastAsia="微软雅黑" w:cs="微软雅黑"/>
          <w:bCs/>
          <w:color w:val="auto"/>
          <w:kern w:val="1"/>
          <w:sz w:val="32"/>
          <w:szCs w:val="32"/>
          <w:highlight w:val="none"/>
        </w:rPr>
      </w:pPr>
    </w:p>
    <w:p>
      <w:pPr>
        <w:pStyle w:val="6"/>
        <w:rPr>
          <w:rFonts w:hint="eastAsia" w:ascii="微软雅黑" w:hAnsi="微软雅黑" w:eastAsia="微软雅黑" w:cs="微软雅黑"/>
          <w:bCs/>
          <w:color w:val="auto"/>
          <w:kern w:val="1"/>
          <w:sz w:val="32"/>
          <w:szCs w:val="32"/>
          <w:highlight w:val="none"/>
        </w:rPr>
      </w:pPr>
    </w:p>
    <w:p>
      <w:pPr>
        <w:pStyle w:val="6"/>
        <w:rPr>
          <w:rFonts w:hint="eastAsia" w:ascii="微软雅黑" w:hAnsi="微软雅黑" w:eastAsia="微软雅黑" w:cs="微软雅黑"/>
          <w:bCs/>
          <w:color w:val="auto"/>
          <w:kern w:val="1"/>
          <w:sz w:val="32"/>
          <w:szCs w:val="32"/>
          <w:highlight w:val="none"/>
        </w:rPr>
      </w:pPr>
    </w:p>
    <w:p>
      <w:pPr>
        <w:pStyle w:val="6"/>
        <w:rPr>
          <w:rFonts w:hint="eastAsia" w:ascii="微软雅黑" w:hAnsi="微软雅黑" w:eastAsia="微软雅黑" w:cs="微软雅黑"/>
          <w:bCs/>
          <w:color w:val="auto"/>
          <w:kern w:val="1"/>
          <w:sz w:val="32"/>
          <w:szCs w:val="32"/>
          <w:highlight w:val="none"/>
        </w:rPr>
      </w:pPr>
    </w:p>
    <w:p>
      <w:pPr>
        <w:pStyle w:val="6"/>
        <w:rPr>
          <w:rFonts w:hint="eastAsia" w:ascii="微软雅黑" w:hAnsi="微软雅黑" w:eastAsia="微软雅黑" w:cs="微软雅黑"/>
          <w:bCs/>
          <w:color w:val="auto"/>
          <w:kern w:val="1"/>
          <w:sz w:val="32"/>
          <w:szCs w:val="32"/>
          <w:highlight w:val="none"/>
        </w:rPr>
      </w:pPr>
    </w:p>
    <w:p>
      <w:pPr>
        <w:pStyle w:val="4"/>
        <w:jc w:val="center"/>
        <w:rPr>
          <w:rFonts w:hint="eastAsia" w:ascii="方正小标宋简体" w:hAnsi="方正小标宋简体" w:eastAsia="方正小标宋简体" w:cs="方正小标宋简体"/>
          <w:b w:val="0"/>
          <w:bCs w:val="0"/>
          <w:color w:val="auto"/>
          <w:kern w:val="6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报价函</w:t>
      </w:r>
    </w:p>
    <w:p>
      <w:pPr>
        <w:widowControl w:val="0"/>
        <w:tabs>
          <w:tab w:val="left" w:pos="180"/>
        </w:tabs>
        <w:wordWrap/>
        <w:adjustRightInd/>
        <w:snapToGrid/>
        <w:spacing w:line="600" w:lineRule="exact"/>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u w:val="none"/>
        </w:rPr>
        <w:t>镇江海纳川公铁运输有限公司</w:t>
      </w:r>
      <w:r>
        <w:rPr>
          <w:rFonts w:hint="eastAsia" w:ascii="方正仿宋简体" w:hAnsi="方正仿宋简体" w:eastAsia="方正仿宋简体" w:cs="方正仿宋简体"/>
          <w:color w:val="auto"/>
          <w:kern w:val="1"/>
          <w:sz w:val="32"/>
          <w:szCs w:val="32"/>
          <w:highlight w:val="none"/>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highlight w:val="none"/>
        </w:rPr>
      </w:pPr>
      <w:r>
        <w:rPr>
          <w:rFonts w:hint="eastAsia" w:ascii="方正仿宋简体" w:hAnsi="方正仿宋简体" w:eastAsia="方正仿宋简体" w:cs="方正仿宋简体"/>
          <w:color w:val="auto"/>
          <w:kern w:val="1"/>
          <w:sz w:val="32"/>
          <w:szCs w:val="32"/>
          <w:highlight w:val="none"/>
          <w:u w:val="none"/>
        </w:rPr>
        <w:t>投标单位全称</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single"/>
          <w:lang w:val="en-US" w:eastAsia="zh-CN"/>
        </w:rPr>
        <w:t xml:space="preserve">          </w:t>
      </w:r>
      <w:r>
        <w:rPr>
          <w:rFonts w:hint="eastAsia" w:ascii="方正仿宋简体" w:hAnsi="方正仿宋简体" w:eastAsia="方正仿宋简体" w:cs="方正仿宋简体"/>
          <w:color w:val="auto"/>
          <w:kern w:val="1"/>
          <w:sz w:val="32"/>
          <w:szCs w:val="32"/>
          <w:highlight w:val="none"/>
          <w:u w:val="none"/>
          <w:lang w:val="en-US" w:eastAsia="zh-CN"/>
        </w:rPr>
        <w:t>；</w:t>
      </w:r>
      <w:r>
        <w:rPr>
          <w:rFonts w:hint="eastAsia" w:ascii="方正仿宋简体" w:hAnsi="方正仿宋简体" w:eastAsia="方正仿宋简体" w:cs="方正仿宋简体"/>
          <w:color w:val="auto"/>
          <w:kern w:val="1"/>
          <w:sz w:val="32"/>
          <w:szCs w:val="32"/>
          <w:highlight w:val="none"/>
        </w:rPr>
        <w:t>授权</w:t>
      </w:r>
      <w:r>
        <w:rPr>
          <w:rFonts w:hint="eastAsia" w:ascii="方正仿宋简体" w:hAnsi="方正仿宋简体" w:eastAsia="方正仿宋简体" w:cs="方正仿宋简体"/>
          <w:color w:val="auto"/>
          <w:kern w:val="1"/>
          <w:sz w:val="32"/>
          <w:szCs w:val="32"/>
          <w:highlight w:val="none"/>
          <w:u w:val="none"/>
        </w:rPr>
        <w:t>全权代表姓名</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none"/>
        </w:rPr>
        <w:t>职务、职称</w:t>
      </w:r>
      <w:r>
        <w:rPr>
          <w:rFonts w:hint="eastAsia" w:ascii="方正仿宋简体" w:hAnsi="方正仿宋简体" w:eastAsia="方正仿宋简体" w:cs="方正仿宋简体"/>
          <w:color w:val="auto"/>
          <w:kern w:val="1"/>
          <w:sz w:val="32"/>
          <w:szCs w:val="32"/>
          <w:highlight w:val="none"/>
          <w:u w:val="none"/>
          <w:lang w:eastAsia="zh-CN"/>
        </w:rPr>
        <w:t>：</w:t>
      </w:r>
      <w:r>
        <w:rPr>
          <w:rFonts w:hint="eastAsia" w:ascii="方正仿宋简体" w:hAnsi="方正仿宋简体" w:eastAsia="方正仿宋简体" w:cs="方正仿宋简体"/>
          <w:color w:val="auto"/>
          <w:kern w:val="1"/>
          <w:sz w:val="32"/>
          <w:szCs w:val="32"/>
          <w:highlight w:val="none"/>
          <w:u w:val="single"/>
          <w:lang w:val="en-US" w:eastAsia="zh-CN"/>
        </w:rPr>
        <w:t xml:space="preserve">       </w:t>
      </w:r>
      <w:r>
        <w:rPr>
          <w:rFonts w:hint="eastAsia" w:ascii="方正仿宋简体" w:hAnsi="方正仿宋简体" w:eastAsia="方正仿宋简体" w:cs="方正仿宋简体"/>
          <w:color w:val="auto"/>
          <w:kern w:val="1"/>
          <w:sz w:val="32"/>
          <w:szCs w:val="32"/>
          <w:highlight w:val="none"/>
        </w:rPr>
        <w:t>为全权代表，参加贵方组织的招标有关活动，并对该项目进行投标。</w:t>
      </w:r>
    </w:p>
    <w:p>
      <w:pPr>
        <w:widowControl w:val="0"/>
        <w:numPr>
          <w:ilvl w:val="0"/>
          <w:numId w:val="0"/>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highlight w:val="none"/>
          <w:lang w:eastAsia="zh-CN"/>
        </w:rPr>
      </w:pPr>
      <w:r>
        <w:rPr>
          <w:rFonts w:hint="eastAsia" w:ascii="方正仿宋简体" w:hAnsi="方正仿宋简体" w:eastAsia="方正仿宋简体" w:cs="方正仿宋简体"/>
          <w:color w:val="auto"/>
          <w:kern w:val="1"/>
          <w:sz w:val="32"/>
          <w:szCs w:val="32"/>
          <w:highlight w:val="none"/>
          <w:lang w:eastAsia="zh-CN"/>
        </w:rPr>
        <w:t>一</w:t>
      </w:r>
      <w:r>
        <w:rPr>
          <w:rFonts w:hint="eastAsia" w:ascii="方正仿宋简体" w:hAnsi="方正仿宋简体" w:eastAsia="方正仿宋简体" w:cs="方正仿宋简体"/>
          <w:color w:val="auto"/>
          <w:kern w:val="1"/>
          <w:sz w:val="32"/>
          <w:szCs w:val="32"/>
          <w:highlight w:val="none"/>
          <w:lang w:val="en-US" w:eastAsia="zh-CN"/>
        </w:rPr>
        <w:t>.</w:t>
      </w:r>
      <w:r>
        <w:rPr>
          <w:rFonts w:hint="eastAsia" w:ascii="方正仿宋简体" w:hAnsi="方正仿宋简体" w:eastAsia="方正仿宋简体" w:cs="方正仿宋简体"/>
          <w:color w:val="auto"/>
          <w:kern w:val="1"/>
          <w:sz w:val="32"/>
          <w:szCs w:val="32"/>
          <w:highlight w:val="none"/>
        </w:rPr>
        <w:t>投标项目的总投标价（含税）为</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(大写)</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元人民币；税率</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sz w:val="32"/>
          <w:szCs w:val="32"/>
          <w:highlight w:val="none"/>
          <w:u w:val="single"/>
          <w:lang w:val="en-US" w:eastAsia="zh-CN"/>
        </w:rPr>
        <w:t>9</w:t>
      </w:r>
      <w:r>
        <w:rPr>
          <w:rFonts w:hint="eastAsia" w:ascii="方正仿宋简体" w:hAnsi="方正仿宋简体" w:eastAsia="方正仿宋简体" w:cs="方正仿宋简体"/>
          <w:color w:val="auto"/>
          <w:kern w:val="1"/>
          <w:sz w:val="32"/>
          <w:szCs w:val="32"/>
          <w:highlight w:val="none"/>
          <w:u w:val="single"/>
        </w:rPr>
        <w:t xml:space="preserve"> </w:t>
      </w:r>
      <w:r>
        <w:rPr>
          <w:rFonts w:hint="eastAsia" w:ascii="方正仿宋简体" w:hAnsi="方正仿宋简体" w:eastAsia="方正仿宋简体" w:cs="方正仿宋简体"/>
          <w:color w:val="auto"/>
          <w:kern w:val="1"/>
          <w:sz w:val="32"/>
          <w:szCs w:val="32"/>
          <w:highlight w:val="none"/>
        </w:rPr>
        <w:t>%</w:t>
      </w:r>
      <w:r>
        <w:rPr>
          <w:rFonts w:hint="eastAsia" w:ascii="方正仿宋简体" w:hAnsi="方正仿宋简体" w:eastAsia="方正仿宋简体" w:cs="方正仿宋简体"/>
          <w:color w:val="auto"/>
          <w:kern w:val="1"/>
          <w:sz w:val="32"/>
          <w:szCs w:val="32"/>
          <w:highlight w:val="none"/>
          <w:lang w:eastAsia="zh-CN"/>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lang w:eastAsia="zh-CN"/>
        </w:rPr>
        <w:t>报价格式</w:t>
      </w:r>
    </w:p>
    <w:tbl>
      <w:tblPr>
        <w:tblStyle w:val="12"/>
        <w:tblW w:w="855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00"/>
        <w:gridCol w:w="1530"/>
        <w:gridCol w:w="1395"/>
        <w:gridCol w:w="148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50" w:type="dxa"/>
            <w:gridSpan w:val="6"/>
            <w:vAlign w:val="center"/>
          </w:tcPr>
          <w:p>
            <w:pPr>
              <w:spacing w:after="0"/>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1.设备送外维修运输价格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项目名称</w:t>
            </w: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运输路线</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运输车型</w:t>
            </w:r>
          </w:p>
        </w:tc>
        <w:tc>
          <w:tcPr>
            <w:tcW w:w="1395"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运输价格</w:t>
            </w:r>
          </w:p>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（元</w:t>
            </w:r>
            <w:r>
              <w:rPr>
                <w:rFonts w:hint="eastAsia" w:ascii="宋体" w:hAnsi="宋体" w:eastAsia="宋体"/>
                <w:sz w:val="24"/>
                <w:szCs w:val="24"/>
                <w:highlight w:val="none"/>
                <w:lang w:val="en-US" w:eastAsia="zh-CN"/>
              </w:rPr>
              <w:t>/趟</w:t>
            </w:r>
            <w:r>
              <w:rPr>
                <w:rFonts w:hint="eastAsia" w:ascii="宋体" w:hAnsi="宋体" w:eastAsia="宋体"/>
                <w:sz w:val="24"/>
                <w:szCs w:val="24"/>
                <w:highlight w:val="none"/>
              </w:rPr>
              <w:t>）</w:t>
            </w:r>
          </w:p>
        </w:tc>
        <w:tc>
          <w:tcPr>
            <w:tcW w:w="1485"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预估运输量（</w:t>
            </w:r>
            <w:r>
              <w:rPr>
                <w:rFonts w:hint="eastAsia" w:ascii="宋体" w:hAnsi="宋体"/>
                <w:sz w:val="24"/>
                <w:szCs w:val="24"/>
                <w:highlight w:val="none"/>
                <w:lang w:val="en-US" w:eastAsia="zh-CN"/>
              </w:rPr>
              <w:t>趟</w:t>
            </w:r>
            <w:r>
              <w:rPr>
                <w:rFonts w:hint="eastAsia" w:ascii="宋体" w:hAnsi="宋体" w:eastAsia="宋体"/>
                <w:sz w:val="24"/>
                <w:szCs w:val="24"/>
                <w:highlight w:val="none"/>
                <w:lang w:val="en-US" w:eastAsia="zh-CN"/>
              </w:rPr>
              <w:t>）</w:t>
            </w:r>
          </w:p>
        </w:tc>
        <w:tc>
          <w:tcPr>
            <w:tcW w:w="1515" w:type="dxa"/>
            <w:vAlign w:val="center"/>
          </w:tcPr>
          <w:p>
            <w:pPr>
              <w:spacing w:after="0"/>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eastAsia="zh-CN"/>
              </w:rPr>
              <w:t>预估总价（元）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restart"/>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设备急修</w:t>
            </w: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镇江-南京</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镇江-靖江</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镇江-南通</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Merge w:val="restart"/>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镇江-上海</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Merge w:val="continue"/>
            <w:vAlign w:val="center"/>
          </w:tcPr>
          <w:p>
            <w:pPr>
              <w:spacing w:after="0"/>
              <w:jc w:val="center"/>
              <w:rPr>
                <w:rFonts w:hint="eastAsia" w:ascii="宋体" w:hAnsi="宋体" w:eastAsia="宋体"/>
                <w:sz w:val="24"/>
                <w:szCs w:val="24"/>
                <w:highlight w:val="none"/>
              </w:rPr>
            </w:pP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30吨车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镇江-石家庄</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Align w:val="center"/>
          </w:tcPr>
          <w:p>
            <w:pPr>
              <w:spacing w:after="0"/>
              <w:jc w:val="center"/>
              <w:rPr>
                <w:rFonts w:hint="default" w:ascii="宋体" w:hAnsi="宋体" w:eastAsia="宋体"/>
                <w:sz w:val="24"/>
                <w:szCs w:val="24"/>
                <w:highlight w:val="none"/>
                <w:lang w:val="en-US" w:eastAsia="zh-CN"/>
              </w:rPr>
            </w:pPr>
            <w:r>
              <w:rPr>
                <w:rFonts w:hint="eastAsia" w:ascii="宋体" w:hAnsi="宋体"/>
                <w:sz w:val="24"/>
                <w:szCs w:val="24"/>
                <w:highlight w:val="none"/>
                <w:lang w:eastAsia="zh-CN"/>
              </w:rPr>
              <w:t>镇江</w:t>
            </w:r>
            <w:r>
              <w:rPr>
                <w:rFonts w:hint="eastAsia" w:ascii="宋体" w:hAnsi="宋体"/>
                <w:sz w:val="24"/>
                <w:szCs w:val="24"/>
                <w:highlight w:val="none"/>
                <w:lang w:val="en-US" w:eastAsia="zh-CN"/>
              </w:rPr>
              <w:t>-苏州</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sz w:val="24"/>
                <w:szCs w:val="24"/>
                <w:highlight w:val="none"/>
                <w:lang w:eastAsia="zh-CN"/>
              </w:rPr>
              <w:t>镇江</w:t>
            </w:r>
            <w:r>
              <w:rPr>
                <w:rFonts w:hint="eastAsia" w:ascii="宋体" w:hAnsi="宋体"/>
                <w:sz w:val="24"/>
                <w:szCs w:val="24"/>
                <w:highlight w:val="none"/>
                <w:lang w:val="en-US" w:eastAsia="zh-CN"/>
              </w:rPr>
              <w:t>-大连</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5" w:type="dxa"/>
            <w:vMerge w:val="continue"/>
            <w:vAlign w:val="center"/>
          </w:tcPr>
          <w:p>
            <w:pPr>
              <w:spacing w:after="0"/>
              <w:jc w:val="center"/>
              <w:rPr>
                <w:rFonts w:hint="eastAsia" w:ascii="宋体" w:hAnsi="宋体" w:eastAsia="宋体"/>
                <w:sz w:val="24"/>
                <w:szCs w:val="24"/>
                <w:highlight w:val="none"/>
              </w:rPr>
            </w:pPr>
          </w:p>
        </w:tc>
        <w:tc>
          <w:tcPr>
            <w:tcW w:w="1800" w:type="dxa"/>
            <w:vAlign w:val="center"/>
          </w:tcPr>
          <w:p>
            <w:pPr>
              <w:spacing w:after="0"/>
              <w:jc w:val="center"/>
              <w:rPr>
                <w:rFonts w:hint="eastAsia" w:ascii="宋体" w:hAnsi="宋体" w:eastAsia="宋体"/>
                <w:sz w:val="24"/>
                <w:szCs w:val="24"/>
                <w:highlight w:val="none"/>
              </w:rPr>
            </w:pPr>
            <w:r>
              <w:rPr>
                <w:rFonts w:hint="eastAsia" w:ascii="宋体" w:hAnsi="宋体"/>
                <w:sz w:val="24"/>
                <w:szCs w:val="24"/>
                <w:highlight w:val="none"/>
                <w:lang w:eastAsia="zh-CN"/>
              </w:rPr>
              <w:t>镇江</w:t>
            </w:r>
            <w:r>
              <w:rPr>
                <w:rFonts w:hint="eastAsia" w:ascii="宋体" w:hAnsi="宋体"/>
                <w:sz w:val="24"/>
                <w:szCs w:val="24"/>
                <w:highlight w:val="none"/>
                <w:lang w:val="en-US" w:eastAsia="zh-CN"/>
              </w:rPr>
              <w:t>-天津</w:t>
            </w:r>
          </w:p>
        </w:tc>
        <w:tc>
          <w:tcPr>
            <w:tcW w:w="153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10吨车</w:t>
            </w:r>
          </w:p>
        </w:tc>
        <w:tc>
          <w:tcPr>
            <w:tcW w:w="1395" w:type="dxa"/>
            <w:vAlign w:val="center"/>
          </w:tcPr>
          <w:p>
            <w:pPr>
              <w:spacing w:after="0"/>
              <w:jc w:val="center"/>
              <w:rPr>
                <w:rFonts w:hint="default" w:ascii="宋体" w:hAnsi="宋体" w:eastAsia="宋体"/>
                <w:color w:val="auto"/>
                <w:sz w:val="24"/>
                <w:szCs w:val="24"/>
                <w:highlight w:val="none"/>
                <w:lang w:val="en-US" w:eastAsia="zh-CN"/>
              </w:rPr>
            </w:pPr>
          </w:p>
        </w:tc>
        <w:tc>
          <w:tcPr>
            <w:tcW w:w="1485" w:type="dxa"/>
            <w:vAlign w:val="center"/>
          </w:tcPr>
          <w:p>
            <w:pPr>
              <w:spacing w:after="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1515" w:type="dxa"/>
            <w:vAlign w:val="center"/>
          </w:tcPr>
          <w:p>
            <w:pPr>
              <w:spacing w:after="0"/>
              <w:jc w:val="center"/>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50" w:type="dxa"/>
            <w:gridSpan w:val="6"/>
            <w:vAlign w:val="center"/>
          </w:tcPr>
          <w:p>
            <w:pPr>
              <w:spacing w:after="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以上合计（小写）：</w:t>
            </w:r>
          </w:p>
        </w:tc>
      </w:tr>
    </w:tbl>
    <w:p>
      <w:pPr>
        <w:pStyle w:val="2"/>
        <w:numPr>
          <w:ilvl w:val="0"/>
          <w:numId w:val="0"/>
        </w:numPr>
        <w:rPr>
          <w:rFonts w:hint="eastAsia"/>
          <w:highlight w:val="none"/>
          <w:lang w:val="en-US" w:eastAsia="zh-CN"/>
        </w:rPr>
      </w:pPr>
    </w:p>
    <w:tbl>
      <w:tblPr>
        <w:tblStyle w:val="12"/>
        <w:tblW w:w="856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515"/>
        <w:gridCol w:w="1410"/>
        <w:gridCol w:w="1260"/>
        <w:gridCol w:w="15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2" w:type="dxa"/>
            <w:gridSpan w:val="6"/>
            <w:vAlign w:val="top"/>
          </w:tcPr>
          <w:p>
            <w:pPr>
              <w:spacing w:after="0" w:line="400" w:lineRule="exact"/>
              <w:jc w:val="center"/>
              <w:rPr>
                <w:rFonts w:hint="eastAsia" w:ascii="宋体" w:hAnsi="宋体" w:eastAsia="宋体"/>
                <w:sz w:val="24"/>
                <w:szCs w:val="24"/>
                <w:highlight w:val="none"/>
                <w:lang w:eastAsia="zh-CN"/>
              </w:rPr>
            </w:pPr>
            <w:r>
              <w:rPr>
                <w:rFonts w:hint="eastAsia" w:ascii="宋体" w:hAnsi="宋体" w:eastAsia="宋体" w:cs="仿宋"/>
                <w:sz w:val="24"/>
                <w:szCs w:val="24"/>
                <w:highlight w:val="none"/>
                <w:lang w:val="en-US" w:eastAsia="zh-CN"/>
              </w:rPr>
              <w:t>2.厂内设备短驳运输价格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Align w:val="top"/>
          </w:tcPr>
          <w:p>
            <w:pPr>
              <w:widowControl w:val="0"/>
              <w:wordWrap/>
              <w:adjustRightInd/>
              <w:snapToGrid/>
              <w:spacing w:after="0" w:line="320" w:lineRule="exact"/>
              <w:jc w:val="center"/>
              <w:textAlignment w:val="auto"/>
              <w:rPr>
                <w:rFonts w:ascii="宋体" w:hAnsi="宋体" w:eastAsia="宋体" w:cs="仿宋"/>
                <w:sz w:val="24"/>
                <w:szCs w:val="24"/>
                <w:highlight w:val="none"/>
              </w:rPr>
            </w:pPr>
            <w:r>
              <w:rPr>
                <w:rFonts w:hint="eastAsia" w:ascii="宋体" w:hAnsi="宋体" w:eastAsia="宋体" w:cs="仿宋"/>
                <w:sz w:val="24"/>
                <w:szCs w:val="24"/>
                <w:highlight w:val="none"/>
              </w:rPr>
              <w:t>车型</w:t>
            </w:r>
          </w:p>
        </w:tc>
        <w:tc>
          <w:tcPr>
            <w:tcW w:w="1515" w:type="dxa"/>
            <w:vAlign w:val="top"/>
          </w:tcPr>
          <w:p>
            <w:pPr>
              <w:widowControl w:val="0"/>
              <w:wordWrap/>
              <w:adjustRightInd/>
              <w:snapToGrid/>
              <w:spacing w:after="0" w:line="320" w:lineRule="exact"/>
              <w:jc w:val="center"/>
              <w:textAlignment w:val="auto"/>
              <w:rPr>
                <w:rFonts w:ascii="宋体" w:hAnsi="宋体" w:eastAsia="宋体" w:cs="仿宋"/>
                <w:sz w:val="24"/>
                <w:szCs w:val="24"/>
                <w:highlight w:val="none"/>
              </w:rPr>
            </w:pPr>
            <w:r>
              <w:rPr>
                <w:rFonts w:hint="eastAsia" w:ascii="宋体" w:hAnsi="宋体" w:eastAsia="宋体" w:cs="仿宋"/>
                <w:sz w:val="24"/>
                <w:szCs w:val="24"/>
                <w:highlight w:val="none"/>
              </w:rPr>
              <w:t>一趟价格（元）</w:t>
            </w:r>
          </w:p>
        </w:tc>
        <w:tc>
          <w:tcPr>
            <w:tcW w:w="1410" w:type="dxa"/>
            <w:vAlign w:val="top"/>
          </w:tcPr>
          <w:p>
            <w:pPr>
              <w:widowControl w:val="0"/>
              <w:wordWrap/>
              <w:adjustRightInd/>
              <w:snapToGrid/>
              <w:spacing w:after="0" w:line="320" w:lineRule="exact"/>
              <w:jc w:val="center"/>
              <w:textAlignment w:val="auto"/>
              <w:rPr>
                <w:rFonts w:ascii="宋体" w:hAnsi="宋体" w:eastAsia="宋体" w:cs="仿宋"/>
                <w:sz w:val="24"/>
                <w:szCs w:val="24"/>
                <w:highlight w:val="none"/>
              </w:rPr>
            </w:pPr>
            <w:r>
              <w:rPr>
                <w:rFonts w:hint="eastAsia" w:ascii="宋体" w:hAnsi="宋体" w:eastAsia="宋体" w:cs="仿宋"/>
                <w:sz w:val="24"/>
                <w:szCs w:val="24"/>
                <w:highlight w:val="none"/>
              </w:rPr>
              <w:t>半天价格（元）</w:t>
            </w:r>
          </w:p>
        </w:tc>
        <w:tc>
          <w:tcPr>
            <w:tcW w:w="1260" w:type="dxa"/>
            <w:vAlign w:val="top"/>
          </w:tcPr>
          <w:p>
            <w:pPr>
              <w:widowControl w:val="0"/>
              <w:wordWrap/>
              <w:adjustRightInd/>
              <w:snapToGrid/>
              <w:spacing w:after="0" w:line="320" w:lineRule="exact"/>
              <w:jc w:val="center"/>
              <w:textAlignment w:val="auto"/>
              <w:rPr>
                <w:rFonts w:ascii="宋体" w:hAnsi="宋体" w:eastAsia="宋体" w:cs="仿宋"/>
                <w:sz w:val="24"/>
                <w:szCs w:val="24"/>
                <w:highlight w:val="none"/>
              </w:rPr>
            </w:pPr>
            <w:r>
              <w:rPr>
                <w:rFonts w:hint="eastAsia" w:ascii="宋体" w:hAnsi="宋体" w:eastAsia="宋体" w:cs="仿宋"/>
                <w:sz w:val="24"/>
                <w:szCs w:val="24"/>
                <w:highlight w:val="none"/>
              </w:rPr>
              <w:t>一天价格（元）</w:t>
            </w:r>
          </w:p>
        </w:tc>
        <w:tc>
          <w:tcPr>
            <w:tcW w:w="1500" w:type="dxa"/>
            <w:vAlign w:val="center"/>
          </w:tcPr>
          <w:p>
            <w:pPr>
              <w:widowControl w:val="0"/>
              <w:wordWrap/>
              <w:adjustRightInd/>
              <w:snapToGrid/>
              <w:spacing w:after="0" w:line="32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sz w:val="24"/>
                <w:szCs w:val="24"/>
                <w:highlight w:val="none"/>
                <w:lang w:val="en-US" w:eastAsia="zh-CN"/>
              </w:rPr>
              <w:t>预估运输量（</w:t>
            </w:r>
            <w:r>
              <w:rPr>
                <w:rFonts w:hint="eastAsia" w:ascii="宋体" w:hAnsi="宋体"/>
                <w:sz w:val="24"/>
                <w:szCs w:val="24"/>
                <w:highlight w:val="none"/>
                <w:lang w:val="en-US" w:eastAsia="zh-CN"/>
              </w:rPr>
              <w:t>天</w:t>
            </w:r>
            <w:r>
              <w:rPr>
                <w:rFonts w:hint="eastAsia" w:ascii="宋体" w:hAnsi="宋体" w:eastAsia="宋体"/>
                <w:sz w:val="24"/>
                <w:szCs w:val="24"/>
                <w:highlight w:val="none"/>
                <w:lang w:val="en-US" w:eastAsia="zh-CN"/>
              </w:rPr>
              <w:t>）</w:t>
            </w:r>
          </w:p>
        </w:tc>
        <w:tc>
          <w:tcPr>
            <w:tcW w:w="1380" w:type="dxa"/>
            <w:vAlign w:val="center"/>
          </w:tcPr>
          <w:p>
            <w:pPr>
              <w:widowControl w:val="0"/>
              <w:wordWrap/>
              <w:adjustRightInd/>
              <w:snapToGrid/>
              <w:spacing w:after="0" w:line="32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sz w:val="24"/>
                <w:szCs w:val="24"/>
                <w:highlight w:val="none"/>
                <w:lang w:eastAsia="zh-CN"/>
              </w:rPr>
              <w:t>预估总价（元）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Align w:val="top"/>
          </w:tcPr>
          <w:p>
            <w:pPr>
              <w:spacing w:after="0" w:line="400" w:lineRule="exact"/>
              <w:jc w:val="center"/>
              <w:rPr>
                <w:rFonts w:ascii="宋体" w:hAnsi="宋体" w:eastAsia="宋体" w:cs="仿宋"/>
                <w:sz w:val="24"/>
                <w:szCs w:val="24"/>
                <w:highlight w:val="none"/>
              </w:rPr>
            </w:pPr>
            <w:r>
              <w:rPr>
                <w:rFonts w:hint="eastAsia" w:ascii="宋体" w:hAnsi="宋体" w:eastAsia="宋体" w:cs="仿宋"/>
                <w:sz w:val="24"/>
                <w:szCs w:val="24"/>
                <w:highlight w:val="none"/>
              </w:rPr>
              <w:t>10吨</w:t>
            </w:r>
          </w:p>
        </w:tc>
        <w:tc>
          <w:tcPr>
            <w:tcW w:w="1515" w:type="dxa"/>
            <w:vAlign w:val="top"/>
          </w:tcPr>
          <w:p>
            <w:pPr>
              <w:spacing w:after="0" w:line="400" w:lineRule="exact"/>
              <w:jc w:val="center"/>
              <w:rPr>
                <w:rFonts w:hint="default" w:ascii="宋体" w:hAnsi="宋体" w:eastAsia="宋体" w:cs="仿宋"/>
                <w:sz w:val="24"/>
                <w:szCs w:val="24"/>
                <w:highlight w:val="none"/>
                <w:lang w:val="en-US" w:eastAsia="zh-CN"/>
              </w:rPr>
            </w:pPr>
          </w:p>
        </w:tc>
        <w:tc>
          <w:tcPr>
            <w:tcW w:w="1410" w:type="dxa"/>
            <w:vAlign w:val="top"/>
          </w:tcPr>
          <w:p>
            <w:pPr>
              <w:spacing w:after="0" w:line="400" w:lineRule="exact"/>
              <w:jc w:val="center"/>
              <w:rPr>
                <w:rFonts w:hint="default" w:ascii="宋体" w:hAnsi="宋体" w:eastAsia="宋体" w:cs="仿宋"/>
                <w:sz w:val="24"/>
                <w:szCs w:val="24"/>
                <w:highlight w:val="none"/>
                <w:lang w:val="en-US" w:eastAsia="zh-CN"/>
              </w:rPr>
            </w:pPr>
          </w:p>
        </w:tc>
        <w:tc>
          <w:tcPr>
            <w:tcW w:w="1260" w:type="dxa"/>
            <w:vAlign w:val="top"/>
          </w:tcPr>
          <w:p>
            <w:pPr>
              <w:spacing w:after="0" w:line="400" w:lineRule="exact"/>
              <w:jc w:val="center"/>
              <w:rPr>
                <w:rFonts w:hint="default" w:ascii="宋体" w:hAnsi="宋体" w:eastAsia="宋体" w:cs="仿宋"/>
                <w:sz w:val="24"/>
                <w:szCs w:val="24"/>
                <w:highlight w:val="none"/>
                <w:lang w:val="en-US" w:eastAsia="zh-CN"/>
              </w:rPr>
            </w:pPr>
          </w:p>
        </w:tc>
        <w:tc>
          <w:tcPr>
            <w:tcW w:w="1500" w:type="dxa"/>
            <w:vAlign w:val="center"/>
          </w:tcPr>
          <w:p>
            <w:pPr>
              <w:spacing w:after="0" w:line="400" w:lineRule="exact"/>
              <w:jc w:val="center"/>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150</w:t>
            </w:r>
          </w:p>
        </w:tc>
        <w:tc>
          <w:tcPr>
            <w:tcW w:w="1380" w:type="dxa"/>
            <w:vAlign w:val="center"/>
          </w:tcPr>
          <w:p>
            <w:pPr>
              <w:spacing w:after="0" w:line="400" w:lineRule="exact"/>
              <w:jc w:val="center"/>
              <w:rPr>
                <w:rFonts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Align w:val="top"/>
          </w:tcPr>
          <w:p>
            <w:pPr>
              <w:spacing w:after="0" w:line="400" w:lineRule="exact"/>
              <w:jc w:val="center"/>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rPr>
              <w:t>1</w:t>
            </w:r>
            <w:r>
              <w:rPr>
                <w:rFonts w:hint="eastAsia" w:ascii="宋体" w:hAnsi="宋体" w:cs="仿宋"/>
                <w:sz w:val="24"/>
                <w:szCs w:val="24"/>
                <w:highlight w:val="none"/>
                <w:lang w:val="en-US" w:eastAsia="zh-CN"/>
              </w:rPr>
              <w:t>8</w:t>
            </w:r>
            <w:r>
              <w:rPr>
                <w:rFonts w:hint="eastAsia" w:ascii="宋体" w:hAnsi="宋体" w:eastAsia="宋体" w:cs="仿宋"/>
                <w:sz w:val="24"/>
                <w:szCs w:val="24"/>
                <w:highlight w:val="none"/>
              </w:rPr>
              <w:t>吨</w:t>
            </w:r>
            <w:r>
              <w:rPr>
                <w:rFonts w:hint="eastAsia" w:ascii="宋体" w:hAnsi="宋体" w:eastAsia="宋体" w:cs="仿宋"/>
                <w:sz w:val="24"/>
                <w:szCs w:val="24"/>
                <w:highlight w:val="none"/>
                <w:lang w:val="en-US" w:eastAsia="zh-CN"/>
              </w:rPr>
              <w:t>-</w:t>
            </w:r>
            <w:r>
              <w:rPr>
                <w:rFonts w:hint="eastAsia" w:ascii="宋体" w:hAnsi="宋体" w:cs="仿宋"/>
                <w:sz w:val="24"/>
                <w:szCs w:val="24"/>
                <w:highlight w:val="none"/>
                <w:lang w:val="en-US" w:eastAsia="zh-CN"/>
              </w:rPr>
              <w:t>30</w:t>
            </w:r>
            <w:r>
              <w:rPr>
                <w:rFonts w:hint="eastAsia" w:ascii="宋体" w:hAnsi="宋体" w:eastAsia="宋体" w:cs="仿宋"/>
                <w:sz w:val="24"/>
                <w:szCs w:val="24"/>
                <w:highlight w:val="none"/>
                <w:lang w:val="en-US" w:eastAsia="zh-CN"/>
              </w:rPr>
              <w:t>吨</w:t>
            </w:r>
          </w:p>
        </w:tc>
        <w:tc>
          <w:tcPr>
            <w:tcW w:w="1515" w:type="dxa"/>
            <w:vAlign w:val="top"/>
          </w:tcPr>
          <w:p>
            <w:pPr>
              <w:spacing w:after="0" w:line="400" w:lineRule="exact"/>
              <w:jc w:val="center"/>
              <w:rPr>
                <w:rFonts w:hint="default" w:ascii="宋体" w:hAnsi="宋体" w:eastAsia="宋体" w:cs="仿宋"/>
                <w:sz w:val="24"/>
                <w:szCs w:val="24"/>
                <w:highlight w:val="none"/>
                <w:lang w:val="en-US" w:eastAsia="zh-CN"/>
              </w:rPr>
            </w:pPr>
          </w:p>
        </w:tc>
        <w:tc>
          <w:tcPr>
            <w:tcW w:w="1410" w:type="dxa"/>
            <w:vAlign w:val="top"/>
          </w:tcPr>
          <w:p>
            <w:pPr>
              <w:spacing w:after="0" w:line="400" w:lineRule="exact"/>
              <w:jc w:val="center"/>
              <w:rPr>
                <w:rFonts w:hint="default" w:ascii="宋体" w:hAnsi="宋体" w:eastAsia="宋体" w:cs="仿宋"/>
                <w:sz w:val="24"/>
                <w:szCs w:val="24"/>
                <w:highlight w:val="none"/>
                <w:lang w:val="en-US" w:eastAsia="zh-CN"/>
              </w:rPr>
            </w:pPr>
          </w:p>
        </w:tc>
        <w:tc>
          <w:tcPr>
            <w:tcW w:w="1260" w:type="dxa"/>
            <w:vAlign w:val="top"/>
          </w:tcPr>
          <w:p>
            <w:pPr>
              <w:spacing w:after="0" w:line="400" w:lineRule="exact"/>
              <w:jc w:val="center"/>
              <w:rPr>
                <w:rFonts w:hint="default" w:ascii="宋体" w:hAnsi="宋体" w:eastAsia="宋体" w:cs="仿宋"/>
                <w:sz w:val="24"/>
                <w:szCs w:val="24"/>
                <w:highlight w:val="none"/>
                <w:lang w:val="en-US" w:eastAsia="zh-CN"/>
              </w:rPr>
            </w:pPr>
          </w:p>
        </w:tc>
        <w:tc>
          <w:tcPr>
            <w:tcW w:w="1500" w:type="dxa"/>
            <w:vAlign w:val="top"/>
          </w:tcPr>
          <w:p>
            <w:pPr>
              <w:spacing w:after="0" w:line="400" w:lineRule="exact"/>
              <w:jc w:val="center"/>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150</w:t>
            </w:r>
          </w:p>
        </w:tc>
        <w:tc>
          <w:tcPr>
            <w:tcW w:w="1380" w:type="dxa"/>
            <w:vAlign w:val="top"/>
          </w:tcPr>
          <w:p>
            <w:pPr>
              <w:spacing w:after="0" w:line="400" w:lineRule="exact"/>
              <w:jc w:val="center"/>
              <w:rPr>
                <w:rFonts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8562" w:type="dxa"/>
            <w:gridSpan w:val="6"/>
            <w:vAlign w:val="center"/>
          </w:tcPr>
          <w:p>
            <w:pPr>
              <w:widowControl w:val="0"/>
              <w:wordWrap/>
              <w:adjustRightInd/>
              <w:snapToGrid/>
              <w:spacing w:after="0" w:line="320" w:lineRule="exact"/>
              <w:jc w:val="left"/>
              <w:textAlignment w:val="auto"/>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以上合计（小写）：</w:t>
            </w:r>
          </w:p>
        </w:tc>
      </w:tr>
    </w:tbl>
    <w:p>
      <w:pPr>
        <w:pStyle w:val="2"/>
        <w:rPr>
          <w:rFonts w:hint="default"/>
          <w:highlight w:val="none"/>
          <w:lang w:val="en-US" w:eastAsia="zh-CN"/>
        </w:rPr>
      </w:pPr>
    </w:p>
    <w:tbl>
      <w:tblPr>
        <w:tblStyle w:val="12"/>
        <w:tblW w:w="874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571"/>
        <w:gridCol w:w="1950"/>
        <w:gridCol w:w="1425"/>
        <w:gridCol w:w="1569"/>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740" w:type="dxa"/>
            <w:gridSpan w:val="6"/>
            <w:vAlign w:val="center"/>
          </w:tcPr>
          <w:p>
            <w:pPr>
              <w:spacing w:after="0"/>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3.厂内煤炭短驳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项目名称</w:t>
            </w:r>
          </w:p>
        </w:tc>
        <w:tc>
          <w:tcPr>
            <w:tcW w:w="1571"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运输路线</w:t>
            </w:r>
          </w:p>
        </w:tc>
        <w:tc>
          <w:tcPr>
            <w:tcW w:w="195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运输车型</w:t>
            </w:r>
          </w:p>
        </w:tc>
        <w:tc>
          <w:tcPr>
            <w:tcW w:w="1425"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运输价格</w:t>
            </w:r>
          </w:p>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color w:val="auto"/>
                <w:sz w:val="24"/>
                <w:szCs w:val="24"/>
                <w:highlight w:val="none"/>
              </w:rPr>
              <w:t>元/吨</w:t>
            </w:r>
            <w:r>
              <w:rPr>
                <w:rFonts w:hint="eastAsia" w:ascii="宋体" w:hAnsi="宋体" w:eastAsia="宋体"/>
                <w:sz w:val="24"/>
                <w:szCs w:val="24"/>
                <w:highlight w:val="none"/>
              </w:rPr>
              <w:t>）</w:t>
            </w:r>
          </w:p>
        </w:tc>
        <w:tc>
          <w:tcPr>
            <w:tcW w:w="1569"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预估运输量（吨）</w:t>
            </w:r>
          </w:p>
        </w:tc>
        <w:tc>
          <w:tcPr>
            <w:tcW w:w="1321" w:type="dxa"/>
            <w:vAlign w:val="center"/>
          </w:tcPr>
          <w:p>
            <w:pPr>
              <w:spacing w:after="0"/>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eastAsia="zh-CN"/>
              </w:rPr>
              <w:t>预估总价（元）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煤炭短驳</w:t>
            </w:r>
          </w:p>
        </w:tc>
        <w:tc>
          <w:tcPr>
            <w:tcW w:w="1571"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厂内</w:t>
            </w:r>
          </w:p>
        </w:tc>
        <w:tc>
          <w:tcPr>
            <w:tcW w:w="1950" w:type="dxa"/>
            <w:vAlign w:val="center"/>
          </w:tcPr>
          <w:p>
            <w:pPr>
              <w:spacing w:after="0"/>
              <w:jc w:val="center"/>
              <w:rPr>
                <w:rFonts w:hint="eastAsia" w:ascii="宋体" w:hAnsi="宋体" w:eastAsia="宋体"/>
                <w:sz w:val="24"/>
                <w:szCs w:val="24"/>
                <w:highlight w:val="none"/>
              </w:rPr>
            </w:pPr>
            <w:r>
              <w:rPr>
                <w:rFonts w:hint="eastAsia" w:ascii="宋体" w:hAnsi="宋体" w:eastAsia="宋体"/>
                <w:sz w:val="24"/>
                <w:szCs w:val="24"/>
                <w:highlight w:val="none"/>
              </w:rPr>
              <w:t>自卸车</w:t>
            </w:r>
          </w:p>
        </w:tc>
        <w:tc>
          <w:tcPr>
            <w:tcW w:w="1425" w:type="dxa"/>
            <w:vAlign w:val="center"/>
          </w:tcPr>
          <w:p>
            <w:pPr>
              <w:spacing w:after="0"/>
              <w:jc w:val="center"/>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 xml:space="preserve">     </w:t>
            </w:r>
          </w:p>
        </w:tc>
        <w:tc>
          <w:tcPr>
            <w:tcW w:w="1569" w:type="dxa"/>
            <w:vAlign w:val="center"/>
          </w:tcPr>
          <w:p>
            <w:pPr>
              <w:spacing w:after="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3000</w:t>
            </w:r>
          </w:p>
        </w:tc>
        <w:tc>
          <w:tcPr>
            <w:tcW w:w="1321" w:type="dxa"/>
            <w:vAlign w:val="center"/>
          </w:tcPr>
          <w:p>
            <w:pPr>
              <w:spacing w:after="0"/>
              <w:jc w:val="center"/>
              <w:rPr>
                <w:rFonts w:hint="eastAsia" w:ascii="宋体" w:hAnsi="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40" w:type="dxa"/>
            <w:gridSpan w:val="6"/>
            <w:vAlign w:val="center"/>
          </w:tcPr>
          <w:p>
            <w:pPr>
              <w:spacing w:after="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以上合计（小写）：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8740" w:type="dxa"/>
            <w:gridSpan w:val="6"/>
            <w:vAlign w:val="center"/>
          </w:tcPr>
          <w:p>
            <w:pPr>
              <w:spacing w:after="0"/>
              <w:jc w:val="left"/>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所有运输路线总投标价（小写）：</w:t>
            </w:r>
          </w:p>
        </w:tc>
      </w:tr>
    </w:tbl>
    <w:p>
      <w:pPr>
        <w:widowControl w:val="0"/>
        <w:numPr>
          <w:ilvl w:val="0"/>
          <w:numId w:val="2"/>
        </w:numPr>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厂内设备短驳运输价格中，对价格中“次”“半天”“一天”具体定义:按照车辆进入厂区内计算，使用时间1小时(含1小时)内按单次计算;使用时间大于1小时且小于或等于4小时按半天计算;使用时间大于4小时且小于或等于8小时按一天计算。</w:t>
      </w:r>
    </w:p>
    <w:p>
      <w:pPr>
        <w:widowControl w:val="0"/>
        <w:numPr>
          <w:ilvl w:val="0"/>
          <w:numId w:val="2"/>
        </w:numPr>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厂内设备短驳运输价格中，一天实际运输距离在20公里至40公里之间，一趟和半天的实际运输距离依此类推。</w:t>
      </w:r>
    </w:p>
    <w:p>
      <w:pPr>
        <w:widowControl w:val="0"/>
        <w:numPr>
          <w:ilvl w:val="0"/>
          <w:numId w:val="2"/>
        </w:numPr>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在满足招标人使用要求前提下，以</w:t>
      </w:r>
      <w:r>
        <w:rPr>
          <w:rFonts w:hint="eastAsia" w:ascii="方正仿宋简体" w:hAnsi="方正仿宋简体" w:eastAsia="方正仿宋简体" w:cs="方正仿宋简体"/>
          <w:color w:val="auto"/>
          <w:sz w:val="32"/>
          <w:szCs w:val="32"/>
          <w:highlight w:val="none"/>
          <w:lang w:eastAsia="zh-CN"/>
        </w:rPr>
        <w:t>报价格式所有运输路线预估总价</w:t>
      </w:r>
      <w:r>
        <w:rPr>
          <w:rFonts w:hint="eastAsia" w:ascii="方正仿宋简体" w:hAnsi="方正仿宋简体" w:eastAsia="方正仿宋简体" w:cs="方正仿宋简体"/>
          <w:color w:val="FF0000"/>
          <w:sz w:val="32"/>
          <w:szCs w:val="32"/>
          <w:highlight w:val="none"/>
          <w:lang w:val="en-US" w:eastAsia="zh-CN"/>
        </w:rPr>
        <w:t>之和</w:t>
      </w:r>
      <w:r>
        <w:rPr>
          <w:rFonts w:hint="eastAsia" w:ascii="方正仿宋简体" w:hAnsi="方正仿宋简体" w:eastAsia="方正仿宋简体" w:cs="方正仿宋简体"/>
          <w:color w:val="auto"/>
          <w:sz w:val="32"/>
          <w:szCs w:val="32"/>
          <w:highlight w:val="none"/>
        </w:rPr>
        <w:t>作为</w:t>
      </w:r>
      <w:r>
        <w:rPr>
          <w:rFonts w:hint="eastAsia" w:ascii="方正仿宋简体" w:hAnsi="方正仿宋简体" w:eastAsia="方正仿宋简体" w:cs="方正仿宋简体"/>
          <w:color w:val="auto"/>
          <w:sz w:val="32"/>
          <w:szCs w:val="32"/>
          <w:highlight w:val="none"/>
          <w:lang w:eastAsia="zh-CN"/>
        </w:rPr>
        <w:t>总投标价，总投</w:t>
      </w:r>
      <w:r>
        <w:rPr>
          <w:rFonts w:hint="eastAsia" w:ascii="方正仿宋简体" w:hAnsi="方正仿宋简体" w:eastAsia="方正仿宋简体" w:cs="方正仿宋简体"/>
          <w:color w:val="auto"/>
          <w:sz w:val="32"/>
          <w:szCs w:val="32"/>
          <w:highlight w:val="none"/>
          <w:lang w:val="en-US" w:eastAsia="zh-CN"/>
        </w:rPr>
        <w:t>标</w:t>
      </w:r>
      <w:r>
        <w:rPr>
          <w:rFonts w:hint="eastAsia" w:ascii="方正仿宋简体" w:hAnsi="方正仿宋简体" w:eastAsia="方正仿宋简体" w:cs="方正仿宋简体"/>
          <w:color w:val="auto"/>
          <w:sz w:val="32"/>
          <w:szCs w:val="32"/>
          <w:highlight w:val="none"/>
          <w:lang w:eastAsia="zh-CN"/>
        </w:rPr>
        <w:t>价只为确定中标单位作依据。</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4.</w:t>
      </w:r>
      <w:r>
        <w:rPr>
          <w:rFonts w:hint="eastAsia" w:ascii="方正仿宋简体" w:hAnsi="方正仿宋简体" w:eastAsia="方正仿宋简体" w:cs="方正仿宋简体"/>
          <w:color w:val="auto"/>
          <w:sz w:val="32"/>
          <w:szCs w:val="32"/>
          <w:highlight w:val="none"/>
          <w:lang w:val="en-US" w:eastAsia="zh-CN"/>
        </w:rPr>
        <w:t>按报价格式进行填报，每格均需填报，无报价以斜线、横线或0填满。</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kern w:val="1"/>
          <w:sz w:val="32"/>
          <w:szCs w:val="32"/>
          <w:highlight w:val="none"/>
          <w:lang w:eastAsia="zh-CN"/>
        </w:rPr>
      </w:pPr>
      <w:r>
        <w:rPr>
          <w:rFonts w:hint="eastAsia" w:ascii="方正仿宋简体" w:hAnsi="方正仿宋简体" w:eastAsia="方正仿宋简体" w:cs="方正仿宋简体"/>
          <w:color w:val="auto"/>
          <w:kern w:val="1"/>
          <w:sz w:val="32"/>
          <w:szCs w:val="32"/>
          <w:highlight w:val="none"/>
          <w:lang w:val="en-US" w:eastAsia="zh-CN"/>
        </w:rPr>
        <w:t>三.</w:t>
      </w:r>
      <w:r>
        <w:rPr>
          <w:rFonts w:hint="eastAsia" w:ascii="方正仿宋简体" w:hAnsi="方正仿宋简体" w:eastAsia="方正仿宋简体" w:cs="方正仿宋简体"/>
          <w:color w:val="auto"/>
          <w:kern w:val="1"/>
          <w:sz w:val="32"/>
          <w:szCs w:val="32"/>
          <w:highlight w:val="none"/>
        </w:rPr>
        <w:t>我方承诺遵守招标文件中的全部规定</w:t>
      </w:r>
      <w:r>
        <w:rPr>
          <w:rFonts w:hint="eastAsia" w:ascii="方正仿宋简体" w:hAnsi="方正仿宋简体" w:eastAsia="方正仿宋简体" w:cs="方正仿宋简体"/>
          <w:color w:val="auto"/>
          <w:kern w:val="1"/>
          <w:sz w:val="32"/>
          <w:szCs w:val="32"/>
          <w:highlight w:val="none"/>
          <w:lang w:eastAsia="zh-CN"/>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bCs/>
          <w:color w:val="auto"/>
          <w:kern w:val="1"/>
          <w:sz w:val="32"/>
          <w:szCs w:val="32"/>
          <w:highlight w:val="none"/>
          <w:lang w:val="en-US" w:eastAsia="zh-CN"/>
        </w:rPr>
        <w:t>四.</w:t>
      </w:r>
      <w:r>
        <w:rPr>
          <w:rFonts w:hint="eastAsia" w:ascii="方正仿宋简体" w:hAnsi="方正仿宋简体" w:eastAsia="方正仿宋简体" w:cs="方正仿宋简体"/>
          <w:bCs/>
          <w:color w:val="auto"/>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color w:val="auto"/>
          <w:kern w:val="1"/>
          <w:sz w:val="32"/>
          <w:szCs w:val="32"/>
          <w:highlight w:val="none"/>
          <w:lang w:eastAsia="zh-CN"/>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color w:val="auto"/>
          <w:sz w:val="32"/>
          <w:szCs w:val="32"/>
          <w:highlight w:val="none"/>
          <w:shd w:val="clear" w:color="auto" w:fill="FFFFFF"/>
          <w:lang w:val="en-US" w:eastAsia="zh-CN"/>
        </w:rPr>
        <w:t>五.</w:t>
      </w:r>
      <w:r>
        <w:rPr>
          <w:rFonts w:hint="eastAsia" w:ascii="方正仿宋简体" w:hAnsi="方正仿宋简体" w:eastAsia="方正仿宋简体" w:cs="方正仿宋简体"/>
          <w:color w:val="auto"/>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color w:val="auto"/>
          <w:sz w:val="32"/>
          <w:szCs w:val="32"/>
          <w:highlight w:val="none"/>
          <w:shd w:val="clear" w:color="auto" w:fill="FFFFFF"/>
          <w:lang w:eastAsia="zh-CN"/>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bCs/>
          <w:color w:val="auto"/>
          <w:kern w:val="1"/>
          <w:sz w:val="32"/>
          <w:szCs w:val="32"/>
          <w:highlight w:val="none"/>
          <w:lang w:val="en-US" w:eastAsia="zh-CN"/>
        </w:rPr>
        <w:t>六.</w:t>
      </w:r>
      <w:r>
        <w:rPr>
          <w:rFonts w:hint="eastAsia" w:ascii="方正仿宋简体" w:hAnsi="方正仿宋简体" w:eastAsia="方正仿宋简体" w:cs="方正仿宋简体"/>
          <w:bCs/>
          <w:color w:val="auto"/>
          <w:kern w:val="1"/>
          <w:sz w:val="32"/>
          <w:szCs w:val="32"/>
          <w:highlight w:val="none"/>
        </w:rPr>
        <w:t>愿意向贵方提供任何与该项投标有关的数据、情况和技术资料，</w:t>
      </w:r>
      <w:r>
        <w:rPr>
          <w:rFonts w:hint="eastAsia" w:ascii="方正仿宋简体" w:hAnsi="方正仿宋简体" w:eastAsia="方正仿宋简体" w:cs="方正仿宋简体"/>
          <w:color w:val="auto"/>
          <w:sz w:val="32"/>
          <w:szCs w:val="32"/>
          <w:highlight w:val="none"/>
          <w:shd w:val="clear" w:color="auto" w:fill="FFFFFF"/>
        </w:rPr>
        <w:t>完全理解贵方不一定接受最低价的报价或收到的任何报价。</w:t>
      </w:r>
    </w:p>
    <w:p>
      <w:pPr>
        <w:pStyle w:val="3"/>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highlight w:val="none"/>
        </w:rPr>
      </w:pPr>
      <w:r>
        <w:rPr>
          <w:rFonts w:hint="eastAsia" w:ascii="方正仿宋简体" w:hAnsi="方正仿宋简体" w:eastAsia="方正仿宋简体" w:cs="方正仿宋简体"/>
          <w:bCs/>
          <w:color w:val="000000"/>
          <w:kern w:val="1"/>
          <w:sz w:val="32"/>
          <w:szCs w:val="32"/>
          <w:highlight w:val="none"/>
          <w:lang w:val="en-US" w:eastAsia="zh-CN"/>
        </w:rPr>
        <w:t>七.投标单位其他说明情况</w:t>
      </w:r>
      <w:r>
        <w:rPr>
          <w:rFonts w:hint="eastAsia" w:ascii="方正仿宋简体" w:hAnsi="方正仿宋简体" w:eastAsia="方正仿宋简体" w:cs="方正仿宋简体"/>
          <w:bCs/>
          <w:color w:val="000000"/>
          <w:kern w:val="1"/>
          <w:sz w:val="32"/>
          <w:szCs w:val="32"/>
          <w:highlight w:val="none"/>
        </w:rPr>
        <w:t>：</w:t>
      </w:r>
      <w:r>
        <w:rPr>
          <w:rFonts w:hint="eastAsia" w:ascii="方正仿宋简体" w:hAnsi="方正仿宋简体" w:eastAsia="方正仿宋简体" w:cs="方正仿宋简体"/>
          <w:color w:val="000000"/>
          <w:kern w:val="1"/>
          <w:sz w:val="32"/>
          <w:szCs w:val="32"/>
          <w:highlight w:val="none"/>
          <w:u w:val="single"/>
        </w:rPr>
        <w:t xml:space="preserve">               </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全权代表（签字）：</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联系电话：</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投标单位（盖章）：</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日期：</w:t>
      </w:r>
    </w:p>
    <w:p>
      <w:pPr>
        <w:pStyle w:val="10"/>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highlight w:val="none"/>
        </w:rPr>
      </w:pPr>
    </w:p>
    <w:p>
      <w:pPr>
        <w:pStyle w:val="10"/>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highlight w:val="none"/>
        </w:rPr>
      </w:pPr>
    </w:p>
    <w:p>
      <w:pPr>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2"/>
        <w:rPr>
          <w:rFonts w:hint="eastAsia" w:ascii="方正仿宋简体" w:hAnsi="方正仿宋简体" w:eastAsia="方正仿宋简体" w:cs="方正仿宋简体"/>
          <w:bCs/>
          <w:color w:val="auto"/>
          <w:kern w:val="1"/>
          <w:sz w:val="32"/>
          <w:szCs w:val="32"/>
          <w:highlight w:val="none"/>
        </w:rPr>
      </w:pPr>
    </w:p>
    <w:p>
      <w:pPr>
        <w:pStyle w:val="10"/>
        <w:adjustRightInd w:val="0"/>
        <w:snapToGrid w:val="0"/>
        <w:spacing w:before="0" w:after="0" w:line="600" w:lineRule="exact"/>
        <w:jc w:val="left"/>
        <w:rPr>
          <w:rFonts w:hint="eastAsia" w:ascii="兰米正黑体" w:hAnsi="兰米正黑体" w:eastAsia="兰米正黑体" w:cs="兰米正黑体"/>
          <w:b w:val="0"/>
          <w:bCs/>
          <w:kern w:val="0"/>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rPr>
        <w:t>附件</w:t>
      </w:r>
      <w:r>
        <w:rPr>
          <w:rFonts w:hint="eastAsia" w:ascii="方正仿宋简体" w:hAnsi="方正仿宋简体" w:eastAsia="方正仿宋简体" w:cs="方正仿宋简体"/>
          <w:bCs/>
          <w:color w:val="auto"/>
          <w:kern w:val="1"/>
          <w:sz w:val="32"/>
          <w:szCs w:val="32"/>
          <w:highlight w:val="none"/>
          <w:lang w:val="en-US" w:eastAsia="zh-CN"/>
        </w:rPr>
        <w:t>1</w:t>
      </w:r>
    </w:p>
    <w:p>
      <w:pPr>
        <w:pStyle w:val="10"/>
        <w:adjustRightInd w:val="0"/>
        <w:snapToGrid w:val="0"/>
        <w:spacing w:before="0" w:after="0" w:line="600" w:lineRule="exact"/>
        <w:rPr>
          <w:rFonts w:hint="eastAsia" w:ascii="黑体" w:hAnsi="黑体" w:eastAsia="黑体"/>
          <w:b w:val="0"/>
          <w:sz w:val="34"/>
          <w:szCs w:val="34"/>
          <w:highlight w:val="none"/>
        </w:rPr>
      </w:pPr>
      <w:r>
        <w:rPr>
          <w:rFonts w:hint="eastAsia" w:ascii="兰米正黑体" w:hAnsi="兰米正黑体" w:eastAsia="兰米正黑体" w:cs="兰米正黑体"/>
          <w:b w:val="0"/>
          <w:bCs/>
          <w:kern w:val="0"/>
          <w:sz w:val="32"/>
          <w:szCs w:val="32"/>
          <w:highlight w:val="none"/>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3"/>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ascii="Times New Roman" w:hAnsi="Times New Roman" w:eastAsia="宋体" w:cs="Times New Roman"/>
          <w:kern w:val="2"/>
          <w:sz w:val="21"/>
          <w:highlight w:val="none"/>
          <w:lang w:val="en-US" w:eastAsia="zh-CN" w:bidi="ar-SA"/>
        </w:rP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w10:wrap type="square"/>
          </v:shape>
        </w:pict>
      </w:r>
      <w:r>
        <w:rPr>
          <w:rFonts w:hint="eastAsia" w:ascii="方正仿宋简体" w:hAnsi="方正仿宋简体" w:eastAsia="方正仿宋简体" w:cs="方正仿宋简体"/>
          <w:color w:val="auto"/>
          <w:sz w:val="32"/>
          <w:szCs w:val="32"/>
          <w:highlight w:val="none"/>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highlight w:val="none"/>
          <w:u w:val="none" w:color="auto"/>
          <w:lang w:val="en-US" w:eastAsia="zh-CN"/>
        </w:rPr>
        <w:t>、</w:t>
      </w:r>
      <w:r>
        <w:rPr>
          <w:rFonts w:hint="eastAsia" w:ascii="方正仿宋简体" w:hAnsi="方正仿宋简体" w:eastAsia="方正仿宋简体" w:cs="方正仿宋简体"/>
          <w:color w:val="auto"/>
          <w:sz w:val="32"/>
          <w:szCs w:val="32"/>
          <w:highlight w:val="none"/>
          <w:u w:val="none" w:color="auto"/>
          <w:lang w:eastAsia="zh-CN"/>
        </w:rPr>
        <w:t>资质信誉</w:t>
      </w:r>
      <w:r>
        <w:rPr>
          <w:rFonts w:hint="eastAsia" w:ascii="方正仿宋简体" w:hAnsi="方正仿宋简体" w:eastAsia="方正仿宋简体" w:cs="方正仿宋简体"/>
          <w:color w:val="auto"/>
          <w:sz w:val="32"/>
          <w:szCs w:val="32"/>
          <w:highlight w:val="none"/>
          <w:u w:val="none" w:color="auto"/>
          <w:lang w:val="en-US" w:eastAsia="zh-CN"/>
        </w:rPr>
        <w:t>等</w:t>
      </w:r>
      <w:r>
        <w:rPr>
          <w:rFonts w:hint="eastAsia" w:ascii="方正仿宋简体" w:hAnsi="方正仿宋简体" w:eastAsia="方正仿宋简体" w:cs="方正仿宋简体"/>
          <w:color w:val="auto"/>
          <w:sz w:val="32"/>
          <w:szCs w:val="32"/>
          <w:highlight w:val="none"/>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highlight w:val="none"/>
          <w:u w:val="none" w:color="auto"/>
          <w:lang w:val="en-US" w:eastAsia="zh-CN"/>
        </w:rPr>
        <w:t>风险控制部</w:t>
      </w:r>
      <w:r>
        <w:rPr>
          <w:rFonts w:hint="eastAsia" w:ascii="方正仿宋简体" w:hAnsi="方正仿宋简体" w:eastAsia="方正仿宋简体" w:cs="方正仿宋简体"/>
          <w:color w:val="auto"/>
          <w:sz w:val="32"/>
          <w:szCs w:val="32"/>
          <w:highlight w:val="none"/>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w:t>
      </w:r>
      <w:r>
        <w:rPr>
          <w:rFonts w:hint="eastAsia" w:ascii="方正仿宋简体" w:hAnsi="方正仿宋简体" w:eastAsia="方正仿宋简体" w:cs="方正仿宋简体"/>
          <w:b/>
          <w:sz w:val="32"/>
          <w:szCs w:val="32"/>
          <w:highlight w:val="none"/>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color w:val="auto"/>
          <w:sz w:val="32"/>
          <w:szCs w:val="32"/>
          <w:highlight w:val="none"/>
          <w:u w:val="none" w:color="auto"/>
          <w:lang w:eastAsia="zh-CN"/>
        </w:rPr>
        <w:t>①</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w:t>
      </w:r>
      <w:r>
        <w:rPr>
          <w:rFonts w:hint="eastAsia" w:ascii="方正仿宋简体" w:hAnsi="方正仿宋简体" w:eastAsia="方正仿宋简体" w:cs="方正仿宋简体"/>
          <w:bCs/>
          <w:sz w:val="32"/>
          <w:szCs w:val="32"/>
          <w:highlight w:val="none"/>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（2）</w:t>
      </w:r>
      <w:r>
        <w:rPr>
          <w:rFonts w:hint="eastAsia" w:ascii="方正仿宋简体" w:hAnsi="方正仿宋简体" w:eastAsia="方正仿宋简体" w:cs="方正仿宋简体"/>
          <w:bCs/>
          <w:sz w:val="32"/>
          <w:szCs w:val="32"/>
          <w:highlight w:val="none"/>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（3）</w:t>
      </w:r>
      <w:r>
        <w:rPr>
          <w:rFonts w:hint="eastAsia" w:ascii="方正仿宋简体" w:hAnsi="方正仿宋简体" w:eastAsia="方正仿宋简体" w:cs="方正仿宋简体"/>
          <w:bCs/>
          <w:sz w:val="32"/>
          <w:szCs w:val="32"/>
          <w:highlight w:val="none"/>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现场施工人员</w:t>
      </w:r>
      <w:r>
        <w:rPr>
          <w:rFonts w:hint="eastAsia" w:ascii="方正仿宋简体" w:hAnsi="方正仿宋简体" w:eastAsia="方正仿宋简体" w:cs="方正仿宋简体"/>
          <w:bCs/>
          <w:sz w:val="32"/>
          <w:szCs w:val="32"/>
          <w:highlight w:val="none"/>
          <w:lang w:val="en-US" w:eastAsia="zh-CN"/>
        </w:rPr>
        <w:t>不</w:t>
      </w:r>
      <w:r>
        <w:rPr>
          <w:rFonts w:hint="eastAsia" w:ascii="方正仿宋简体" w:hAnsi="方正仿宋简体" w:eastAsia="方正仿宋简体" w:cs="方正仿宋简体"/>
          <w:bCs/>
          <w:sz w:val="32"/>
          <w:szCs w:val="32"/>
          <w:highlight w:val="none"/>
        </w:rPr>
        <w:t>服从招标方</w:t>
      </w:r>
      <w:r>
        <w:rPr>
          <w:rFonts w:hint="eastAsia" w:ascii="方正仿宋简体" w:hAnsi="方正仿宋简体" w:eastAsia="方正仿宋简体" w:cs="方正仿宋简体"/>
          <w:bCs/>
          <w:sz w:val="32"/>
          <w:szCs w:val="32"/>
          <w:highlight w:val="none"/>
          <w:lang w:val="en-US" w:eastAsia="zh-CN"/>
        </w:rPr>
        <w:t>安全</w:t>
      </w:r>
      <w:r>
        <w:rPr>
          <w:rFonts w:hint="eastAsia" w:ascii="方正仿宋简体" w:hAnsi="方正仿宋简体" w:eastAsia="方正仿宋简体" w:cs="方正仿宋简体"/>
          <w:bCs/>
          <w:sz w:val="32"/>
          <w:szCs w:val="32"/>
          <w:highlight w:val="none"/>
        </w:rPr>
        <w:t>管理</w:t>
      </w:r>
      <w:r>
        <w:rPr>
          <w:rFonts w:hint="eastAsia" w:ascii="方正仿宋简体" w:hAnsi="方正仿宋简体" w:eastAsia="方正仿宋简体" w:cs="方正仿宋简体"/>
          <w:bCs/>
          <w:sz w:val="32"/>
          <w:szCs w:val="32"/>
          <w:highlight w:val="none"/>
          <w:lang w:val="en-US" w:eastAsia="zh-CN"/>
        </w:rPr>
        <w:t>的</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sz w:val="32"/>
          <w:szCs w:val="32"/>
          <w:highlight w:val="none"/>
        </w:rPr>
        <w:t>）售后方面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（5）</w:t>
      </w:r>
      <w:r>
        <w:rPr>
          <w:rFonts w:hint="eastAsia" w:ascii="方正仿宋简体" w:hAnsi="方正仿宋简体" w:eastAsia="方正仿宋简体" w:cs="方正仿宋简体"/>
          <w:bCs/>
          <w:sz w:val="32"/>
          <w:szCs w:val="32"/>
          <w:highlight w:val="none"/>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微软雅黑" w:hAnsi="微软雅黑" w:eastAsia="微软雅黑" w:cs="微软雅黑"/>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兰米正黑体">
    <w:altName w:val="黑体"/>
    <w:panose1 w:val="02000503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Times New Roman" w:hAnsi="Times New Roman" w:eastAsia="宋体" w:cs="Times New Roman"/>
        <w:kern w:val="2"/>
        <w:sz w:val="18"/>
        <w:szCs w:val="18"/>
        <w:lang w:val="en-US" w:eastAsia="zh-CN" w:bidi="ar-SA"/>
      </w:rPr>
      <w:pict>
        <v:rect id="文本框 2"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6563FB92"/>
    <w:multiLevelType w:val="singleLevel"/>
    <w:tmpl w:val="6563FB92"/>
    <w:lvl w:ilvl="0" w:tentative="0">
      <w:start w:val="1"/>
      <w:numFmt w:val="decimal"/>
      <w:suff w:val="nothing"/>
      <w:lvlText w:val="%1."/>
      <w:lvlJc w:val="left"/>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A576B3F"/>
    <w:rsid w:val="0B1D3113"/>
    <w:rsid w:val="0CCD460E"/>
    <w:rsid w:val="13181560"/>
    <w:rsid w:val="1444244B"/>
    <w:rsid w:val="14EA645D"/>
    <w:rsid w:val="19181A3A"/>
    <w:rsid w:val="1AFC3954"/>
    <w:rsid w:val="1FF11421"/>
    <w:rsid w:val="225D796E"/>
    <w:rsid w:val="24EC6623"/>
    <w:rsid w:val="2BBD3669"/>
    <w:rsid w:val="2E16582B"/>
    <w:rsid w:val="2E4116FA"/>
    <w:rsid w:val="31262BAF"/>
    <w:rsid w:val="330F093A"/>
    <w:rsid w:val="34E37CA8"/>
    <w:rsid w:val="359E47FF"/>
    <w:rsid w:val="35B72FCB"/>
    <w:rsid w:val="35DA3E68"/>
    <w:rsid w:val="379A3E49"/>
    <w:rsid w:val="391E61C3"/>
    <w:rsid w:val="3B365BA1"/>
    <w:rsid w:val="416D2207"/>
    <w:rsid w:val="43EC12FF"/>
    <w:rsid w:val="44E509D4"/>
    <w:rsid w:val="4CEF2847"/>
    <w:rsid w:val="4DC0511E"/>
    <w:rsid w:val="4FAC5BC3"/>
    <w:rsid w:val="4FC61FF0"/>
    <w:rsid w:val="50846203"/>
    <w:rsid w:val="538763B9"/>
    <w:rsid w:val="55DC546E"/>
    <w:rsid w:val="579C3951"/>
    <w:rsid w:val="596D6B7C"/>
    <w:rsid w:val="5CEC747F"/>
    <w:rsid w:val="5F0B6102"/>
    <w:rsid w:val="617467D1"/>
    <w:rsid w:val="66202ABE"/>
    <w:rsid w:val="66441755"/>
    <w:rsid w:val="66CF713B"/>
    <w:rsid w:val="68961ACE"/>
    <w:rsid w:val="6D9745DB"/>
    <w:rsid w:val="6E3776BB"/>
    <w:rsid w:val="726141AB"/>
    <w:rsid w:val="7406451D"/>
    <w:rsid w:val="753D6F92"/>
    <w:rsid w:val="756A3232"/>
    <w:rsid w:val="783458C3"/>
    <w:rsid w:val="78B709A4"/>
    <w:rsid w:val="7A1E0C67"/>
    <w:rsid w:val="7B044DE1"/>
    <w:rsid w:val="7DD76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5">
    <w:name w:val="Body Text Indent"/>
    <w:basedOn w:val="1"/>
    <w:unhideWhenUsed/>
    <w:qFormat/>
    <w:uiPriority w:val="0"/>
    <w:pPr>
      <w:spacing w:after="120"/>
      <w:ind w:left="420" w:leftChars="20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5"/>
    <w:qFormat/>
    <w:uiPriority w:val="99"/>
    <w:pPr>
      <w:adjustRightInd w:val="0"/>
      <w:spacing w:after="0" w:line="312" w:lineRule="atLeast"/>
      <w:ind w:left="1296" w:leftChars="0"/>
      <w:textAlignment w:val="baseline"/>
    </w:pPr>
    <w:rPr>
      <w:rFonts w:eastAsia="方正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5431</Words>
  <Characters>5571</Characters>
  <Lines>24</Lines>
  <Paragraphs>6</Paragraphs>
  <TotalTime>5</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2023-11-27T03:03:11Z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164B1CE5BA1B48A892399458F2CA2CEE</vt:lpwstr>
  </property>
</Properties>
</file>