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20231208港口不锈钢金属软管采购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2023年12月19日下午2点30分</w:t>
      </w:r>
      <w:r>
        <w:rPr>
          <w:rFonts w:hint="eastAsia" w:ascii="方正仿宋简体" w:hAnsi="方正仿宋简体" w:eastAsia="方正仿宋简体" w:cs="方正仿宋简体"/>
          <w:sz w:val="28"/>
          <w:szCs w:val="28"/>
          <w:u w:val="none"/>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2023年12月19日下午2点30分</w:t>
      </w:r>
      <w:r>
        <w:rPr>
          <w:rFonts w:hint="eastAsia" w:ascii="方正仿宋简体" w:hAnsi="方正仿宋简体" w:eastAsia="方正仿宋简体" w:cs="方正仿宋简体"/>
          <w:sz w:val="28"/>
          <w:szCs w:val="28"/>
          <w:u w:val="none"/>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rPr>
        <w:t>不锈钢金属软管本体上要有产品规格型号</w:t>
      </w:r>
      <w:r>
        <w:rPr>
          <w:rFonts w:hint="eastAsia" w:ascii="方正仿宋简体" w:hAnsi="方正仿宋简体" w:eastAsia="方正仿宋简体" w:cs="方正仿宋简体"/>
          <w:b/>
          <w:color w:val="FF0000"/>
          <w:kern w:val="1"/>
          <w:sz w:val="32"/>
          <w:szCs w:val="32"/>
        </w:rPr>
        <w:t>钢印标识</w:t>
      </w:r>
      <w:r>
        <w:rPr>
          <w:rFonts w:hint="eastAsia" w:ascii="方正仿宋简体" w:hAnsi="方正仿宋简体" w:eastAsia="方正仿宋简体" w:cs="方正仿宋简体"/>
          <w:kern w:val="1"/>
          <w:sz w:val="32"/>
          <w:szCs w:val="32"/>
        </w:rPr>
        <w:t>，并随货提供</w:t>
      </w:r>
      <w:r>
        <w:rPr>
          <w:rFonts w:hint="eastAsia" w:ascii="方正仿宋简体" w:hAnsi="方正仿宋简体" w:eastAsia="方正仿宋简体" w:cs="方正仿宋简体"/>
          <w:b/>
          <w:kern w:val="1"/>
          <w:sz w:val="32"/>
          <w:szCs w:val="32"/>
        </w:rPr>
        <w:t>质量检测报告</w:t>
      </w:r>
      <w:r>
        <w:rPr>
          <w:rFonts w:hint="eastAsia" w:ascii="方正仿宋简体" w:hAnsi="方正仿宋简体" w:eastAsia="方正仿宋简体" w:cs="方正仿宋简体"/>
          <w:kern w:val="1"/>
          <w:sz w:val="32"/>
          <w:szCs w:val="32"/>
        </w:rPr>
        <w:t>等相关证明材料。</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产品出厂前由招标方决定是否需要进行工厂验收（密封试验、耐压试验等），投标人须配合招标方验收。</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non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w:t>
      </w:r>
      <w:r>
        <w:rPr>
          <w:rFonts w:hint="eastAsia" w:ascii="方正仿宋简体" w:hAnsi="方正仿宋简体" w:eastAsia="方正仿宋简体" w:cs="方正仿宋简体"/>
          <w:b/>
          <w:sz w:val="32"/>
          <w:szCs w:val="32"/>
          <w:u w:val="none"/>
        </w:rPr>
        <w:t>料</w:t>
      </w:r>
      <w:r>
        <w:rPr>
          <w:rFonts w:hint="eastAsia" w:ascii="方正仿宋简体" w:hAnsi="方正仿宋简体" w:eastAsia="方正仿宋简体" w:cs="方正仿宋简体"/>
          <w:sz w:val="32"/>
          <w:szCs w:val="32"/>
          <w:u w:val="none"/>
        </w:rPr>
        <w:t>：</w:t>
      </w:r>
    </w:p>
    <w:p>
      <w:pPr>
        <w:spacing w:line="360" w:lineRule="auto"/>
        <w:ind w:firstLine="640" w:firstLineChars="200"/>
        <w:jc w:val="left"/>
        <w:rPr>
          <w:rFonts w:ascii="方正仿宋简体" w:hAnsi="方正仿宋简体" w:eastAsia="方正仿宋简体" w:cs="方正仿宋简体"/>
          <w:kern w:val="1"/>
          <w:sz w:val="32"/>
          <w:szCs w:val="32"/>
          <w:u w:val="none"/>
        </w:rPr>
      </w:pPr>
      <w:r>
        <w:rPr>
          <w:rFonts w:hint="eastAsia" w:ascii="方正仿宋简体" w:hAnsi="方正仿宋简体" w:eastAsia="方正仿宋简体" w:cs="方正仿宋简体"/>
          <w:sz w:val="32"/>
          <w:szCs w:val="32"/>
          <w:u w:val="none"/>
          <w:lang w:val="en-US" w:eastAsia="zh-CN"/>
        </w:rPr>
        <w:t>1.</w:t>
      </w:r>
      <w:r>
        <w:rPr>
          <w:rFonts w:hint="eastAsia" w:ascii="方正仿宋简体" w:hAnsi="方正仿宋简体" w:eastAsia="方正仿宋简体" w:cs="方正仿宋简体"/>
          <w:sz w:val="32"/>
          <w:szCs w:val="32"/>
          <w:u w:val="none"/>
        </w:rPr>
        <w:t>《营业执照》、《税务登记证》、《组织机构代码证》（或三证合一）（复印件</w:t>
      </w:r>
      <w:r>
        <w:rPr>
          <w:rFonts w:hint="eastAsia" w:ascii="方正仿宋简体" w:hAnsi="方正仿宋简体" w:eastAsia="方正仿宋简体" w:cs="方正仿宋简体"/>
          <w:kern w:val="1"/>
          <w:sz w:val="32"/>
          <w:szCs w:val="32"/>
          <w:u w:val="none"/>
        </w:rPr>
        <w:t>需盖公章）</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rPr>
        <w:t xml:space="preserve"> </w:t>
      </w:r>
    </w:p>
    <w:p>
      <w:pPr>
        <w:spacing w:line="360" w:lineRule="auto"/>
        <w:ind w:firstLine="640" w:firstLineChars="200"/>
        <w:jc w:val="left"/>
        <w:rPr>
          <w:rFonts w:hint="eastAsia" w:ascii="方正仿宋简体" w:hAnsi="方正仿宋简体" w:eastAsia="方正仿宋简体" w:cs="方正仿宋简体"/>
          <w:kern w:val="1"/>
          <w:sz w:val="32"/>
          <w:szCs w:val="32"/>
          <w:u w:val="none"/>
          <w:lang w:eastAsia="zh-CN"/>
        </w:rPr>
      </w:pPr>
      <w:r>
        <w:rPr>
          <w:rFonts w:hint="eastAsia" w:ascii="方正仿宋简体" w:hAnsi="方正仿宋简体" w:eastAsia="方正仿宋简体" w:cs="方正仿宋简体"/>
          <w:sz w:val="32"/>
          <w:szCs w:val="32"/>
          <w:u w:val="none"/>
          <w:lang w:val="en-US" w:eastAsia="zh-CN"/>
        </w:rPr>
        <w:t>2.</w:t>
      </w:r>
      <w:r>
        <w:rPr>
          <w:rFonts w:hint="eastAsia" w:ascii="方正仿宋简体" w:hAnsi="方正仿宋简体" w:eastAsia="方正仿宋简体" w:cs="方正仿宋简体"/>
          <w:sz w:val="32"/>
          <w:szCs w:val="32"/>
          <w:u w:val="none"/>
        </w:rPr>
        <w:t>报价函（</w:t>
      </w:r>
      <w:r>
        <w:rPr>
          <w:rFonts w:hint="eastAsia" w:ascii="方正仿宋简体" w:hAnsi="方正仿宋简体" w:eastAsia="方正仿宋简体" w:cs="方正仿宋简体"/>
          <w:kern w:val="1"/>
          <w:sz w:val="32"/>
          <w:szCs w:val="32"/>
          <w:u w:val="none"/>
        </w:rPr>
        <w:t>需盖公章,签字处需手签，打印无效）</w:t>
      </w:r>
      <w:r>
        <w:rPr>
          <w:rFonts w:hint="eastAsia" w:ascii="方正仿宋简体" w:hAnsi="方正仿宋简体" w:eastAsia="方正仿宋简体" w:cs="方正仿宋简体"/>
          <w:kern w:val="1"/>
          <w:sz w:val="32"/>
          <w:szCs w:val="32"/>
          <w:u w:val="none"/>
          <w:lang w:eastAsia="zh-CN"/>
        </w:rPr>
        <w:t>。</w:t>
      </w:r>
    </w:p>
    <w:p>
      <w:pPr>
        <w:pStyle w:val="4"/>
        <w:spacing w:after="0" w:line="600" w:lineRule="exact"/>
        <w:ind w:firstLine="640" w:firstLineChars="200"/>
        <w:rPr>
          <w:rFonts w:hint="eastAsia" w:ascii="方正仿宋简体" w:hAnsi="方正仿宋简体" w:eastAsia="方正仿宋简体" w:cs="方正仿宋简体"/>
          <w:bCs/>
          <w:color w:val="FF0000"/>
          <w:sz w:val="30"/>
          <w:szCs w:val="30"/>
          <w:lang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r>
        <w:rPr>
          <w:rFonts w:hint="eastAsia" w:ascii="方正仿宋简体" w:hAnsi="方正仿宋简体" w:eastAsia="方正仿宋简体" w:cs="方正仿宋简体"/>
          <w:bCs/>
          <w:color w:val="FF0000"/>
          <w:sz w:val="30"/>
          <w:szCs w:val="30"/>
          <w:lang w:eastAsia="zh-CN"/>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lang w:eastAsia="zh-CN"/>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中标单位发货前需通知招标方验货，招标方根据需求选择验货方式和地点。</w:t>
      </w:r>
    </w:p>
    <w:p>
      <w:pPr>
        <w:ind w:left="1270" w:leftChars="300" w:hanging="640" w:hangingChars="200"/>
        <w:jc w:val="left"/>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Cs/>
          <w:sz w:val="32"/>
          <w:szCs w:val="32"/>
        </w:rPr>
        <w:t>投标人必须注明</w:t>
      </w:r>
      <w:r>
        <w:rPr>
          <w:rFonts w:hint="eastAsia" w:ascii="方正仿宋简体" w:hAnsi="方正仿宋简体" w:eastAsia="方正仿宋简体" w:cs="方正仿宋简体"/>
          <w:bCs/>
          <w:sz w:val="32"/>
          <w:szCs w:val="32"/>
          <w:lang w:val="en-US" w:eastAsia="zh-CN"/>
        </w:rPr>
        <w:t>所供产品的</w:t>
      </w:r>
      <w:r>
        <w:rPr>
          <w:rFonts w:hint="eastAsia" w:ascii="方正仿宋简体" w:hAnsi="方正仿宋简体" w:eastAsia="方正仿宋简体" w:cs="方正仿宋简体"/>
          <w:b/>
          <w:bCs/>
          <w:sz w:val="32"/>
          <w:szCs w:val="32"/>
        </w:rPr>
        <w:t>生产厂家</w:t>
      </w:r>
      <w:r>
        <w:rPr>
          <w:rFonts w:hint="eastAsia" w:ascii="方正仿宋简体" w:hAnsi="方正仿宋简体" w:eastAsia="方正仿宋简体" w:cs="方正仿宋简体"/>
          <w:bCs/>
          <w:sz w:val="32"/>
          <w:szCs w:val="32"/>
        </w:rPr>
        <w:t>（品牌</w:t>
      </w:r>
      <w:r>
        <w:rPr>
          <w:rFonts w:hint="eastAsia" w:ascii="方正仿宋简体" w:hAnsi="方正仿宋简体" w:eastAsia="方正仿宋简体" w:cs="方正仿宋简体"/>
          <w:bCs/>
          <w:sz w:val="32"/>
          <w:szCs w:val="32"/>
          <w:lang w:eastAsia="zh-CN"/>
        </w:rPr>
        <w:t>），</w:t>
      </w:r>
    </w:p>
    <w:p>
      <w:pPr>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color w:val="FF0000"/>
          <w:sz w:val="32"/>
          <w:szCs w:val="32"/>
        </w:rPr>
        <w:t>未注明生产厂家（品牌）一律按</w:t>
      </w:r>
      <w:r>
        <w:rPr>
          <w:rFonts w:hint="eastAsia" w:ascii="方正仿宋简体" w:hAnsi="方正仿宋简体" w:eastAsia="方正仿宋简体" w:cs="方正仿宋简体"/>
          <w:b/>
          <w:bCs/>
          <w:color w:val="FF0000"/>
          <w:sz w:val="32"/>
          <w:szCs w:val="32"/>
        </w:rPr>
        <w:t>废标</w:t>
      </w:r>
      <w:r>
        <w:rPr>
          <w:rFonts w:hint="eastAsia" w:ascii="方正仿宋简体" w:hAnsi="方正仿宋简体" w:eastAsia="方正仿宋简体" w:cs="方正仿宋简体"/>
          <w:bCs/>
          <w:color w:val="FF0000"/>
          <w:sz w:val="32"/>
          <w:szCs w:val="32"/>
        </w:rPr>
        <w:t>处理</w:t>
      </w:r>
      <w:r>
        <w:rPr>
          <w:rFonts w:hint="eastAsia" w:ascii="方正仿宋简体" w:hAnsi="方正仿宋简体" w:eastAsia="方正仿宋简体" w:cs="方正仿宋简体"/>
          <w:bCs/>
          <w:sz w:val="32"/>
          <w:szCs w:val="32"/>
        </w:rPr>
        <w:t>。</w:t>
      </w:r>
    </w:p>
    <w:p>
      <w:pPr>
        <w:jc w:val="left"/>
        <w:rPr>
          <w:color w:val="000000"/>
          <w:sz w:val="18"/>
          <w:szCs w:val="18"/>
          <w:highlight w:val="none"/>
        </w:rPr>
      </w:pPr>
      <w:r>
        <w:rPr>
          <w:rFonts w:hint="eastAsia" w:ascii="方正仿宋简体" w:hAnsi="方正仿宋简体" w:eastAsia="方正仿宋简体" w:cs="方正仿宋简体"/>
          <w:bCs/>
          <w:sz w:val="32"/>
          <w:szCs w:val="32"/>
        </w:rPr>
        <w:t xml:space="preserve">    </w:t>
      </w: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bCs/>
          <w:sz w:val="32"/>
          <w:szCs w:val="32"/>
          <w:lang w:val="en-US" w:eastAsia="zh-CN"/>
        </w:rPr>
        <w:t>投标人为</w:t>
      </w:r>
      <w:r>
        <w:rPr>
          <w:rFonts w:hint="eastAsia" w:ascii="方正仿宋简体" w:hAnsi="方正仿宋简体" w:eastAsia="方正仿宋简体" w:cs="方正仿宋简体"/>
          <w:bCs/>
          <w:sz w:val="32"/>
          <w:szCs w:val="32"/>
        </w:rPr>
        <w:t>非生产厂家</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必须</w:t>
      </w:r>
      <w:r>
        <w:rPr>
          <w:rFonts w:hint="eastAsia" w:ascii="方正仿宋简体" w:hAnsi="方正仿宋简体" w:eastAsia="方正仿宋简体" w:cs="方正仿宋简体"/>
          <w:bCs/>
          <w:sz w:val="32"/>
          <w:szCs w:val="32"/>
        </w:rPr>
        <w:t>提供标书上要求的</w:t>
      </w:r>
      <w:r>
        <w:rPr>
          <w:rFonts w:hint="eastAsia" w:ascii="方正仿宋简体" w:hAnsi="方正仿宋简体" w:eastAsia="方正仿宋简体" w:cs="方正仿宋简体"/>
          <w:b/>
          <w:bCs/>
          <w:sz w:val="32"/>
          <w:szCs w:val="32"/>
        </w:rPr>
        <w:t>生产厂家</w:t>
      </w:r>
      <w:r>
        <w:rPr>
          <w:rFonts w:hint="eastAsia" w:ascii="方正仿宋简体" w:hAnsi="方正仿宋简体" w:eastAsia="方正仿宋简体" w:cs="方正仿宋简体"/>
          <w:bCs/>
          <w:sz w:val="32"/>
          <w:szCs w:val="32"/>
        </w:rPr>
        <w:t>（品牌）</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rPr>
        <w:t>授权委托书（</w:t>
      </w:r>
      <w:r>
        <w:rPr>
          <w:rFonts w:hint="eastAsia" w:ascii="方正仿宋简体" w:hAnsi="方正仿宋简体" w:eastAsia="方正仿宋简体" w:cs="方正仿宋简体"/>
          <w:bCs/>
          <w:sz w:val="32"/>
          <w:szCs w:val="32"/>
          <w:highlight w:val="none"/>
        </w:rPr>
        <w:t>需</w:t>
      </w:r>
      <w:r>
        <w:rPr>
          <w:rFonts w:hint="eastAsia" w:ascii="方正仿宋简体" w:hAnsi="方正仿宋简体" w:eastAsia="方正仿宋简体" w:cs="方正仿宋简体"/>
          <w:b/>
          <w:bCs/>
          <w:sz w:val="32"/>
          <w:szCs w:val="32"/>
          <w:highlight w:val="none"/>
        </w:rPr>
        <w:t>生产厂家</w:t>
      </w:r>
      <w:r>
        <w:rPr>
          <w:rFonts w:hint="eastAsia" w:ascii="方正仿宋简体" w:hAnsi="方正仿宋简体" w:eastAsia="方正仿宋简体" w:cs="方正仿宋简体"/>
          <w:bCs/>
          <w:sz w:val="32"/>
          <w:szCs w:val="32"/>
          <w:highlight w:val="none"/>
        </w:rPr>
        <w:t>法人签字</w:t>
      </w:r>
      <w:r>
        <w:rPr>
          <w:rFonts w:hint="eastAsia" w:ascii="方正仿宋简体" w:hAnsi="方正仿宋简体" w:eastAsia="方正仿宋简体" w:cs="方正仿宋简体"/>
          <w:bCs/>
          <w:sz w:val="32"/>
          <w:szCs w:val="32"/>
          <w:highlight w:val="none"/>
          <w:lang w:val="en-US" w:eastAsia="zh-CN"/>
        </w:rPr>
        <w:t>并加盖生产厂家公章</w:t>
      </w:r>
      <w:r>
        <w:rPr>
          <w:rFonts w:hint="eastAsia" w:ascii="方正仿宋简体" w:hAnsi="方正仿宋简体" w:eastAsia="方正仿宋简体" w:cs="方正仿宋简体"/>
          <w:bCs/>
          <w:sz w:val="32"/>
          <w:szCs w:val="32"/>
          <w:highlight w:val="none"/>
        </w:rPr>
        <w:t>），未提供</w:t>
      </w:r>
      <w:r>
        <w:rPr>
          <w:rFonts w:hint="eastAsia" w:ascii="方正仿宋简体" w:hAnsi="方正仿宋简体" w:eastAsia="方正仿宋简体" w:cs="方正仿宋简体"/>
          <w:bCs/>
          <w:color w:val="FF0000"/>
          <w:sz w:val="32"/>
          <w:szCs w:val="32"/>
          <w:highlight w:val="none"/>
        </w:rPr>
        <w:t>按</w:t>
      </w:r>
      <w:r>
        <w:rPr>
          <w:rFonts w:hint="eastAsia" w:ascii="方正仿宋简体" w:hAnsi="方正仿宋简体" w:eastAsia="方正仿宋简体" w:cs="方正仿宋简体"/>
          <w:b/>
          <w:bCs/>
          <w:color w:val="FF0000"/>
          <w:sz w:val="32"/>
          <w:szCs w:val="32"/>
          <w:highlight w:val="none"/>
        </w:rPr>
        <w:t>废标</w:t>
      </w:r>
      <w:r>
        <w:rPr>
          <w:rFonts w:hint="eastAsia" w:ascii="方正仿宋简体" w:hAnsi="方正仿宋简体" w:eastAsia="方正仿宋简体" w:cs="方正仿宋简体"/>
          <w:bCs/>
          <w:color w:val="FF0000"/>
          <w:sz w:val="32"/>
          <w:szCs w:val="32"/>
          <w:highlight w:val="none"/>
        </w:rPr>
        <w:t>处理</w:t>
      </w:r>
      <w:r>
        <w:rPr>
          <w:rFonts w:hint="eastAsia" w:ascii="方正仿宋简体" w:hAnsi="方正仿宋简体" w:eastAsia="方正仿宋简体" w:cs="方正仿宋简体"/>
          <w:bCs/>
          <w:sz w:val="32"/>
          <w:szCs w:val="32"/>
          <w:highlight w:val="none"/>
        </w:rPr>
        <w:t>。</w:t>
      </w:r>
    </w:p>
    <w:p>
      <w:pPr>
        <w:pStyle w:val="5"/>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黑体_GBK" w:hAnsi="方正黑体_GBK" w:eastAsia="方正黑体_GBK" w:cs="方正黑体_GBK"/>
          <w:kern w:val="2"/>
          <w:sz w:val="32"/>
          <w:szCs w:val="32"/>
          <w:highlight w:val="none"/>
        </w:rPr>
        <w:t>四、投标</w:t>
      </w:r>
    </w:p>
    <w:p>
      <w:pPr>
        <w:pStyle w:val="5"/>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w:t>
      </w:r>
      <w:bookmarkStart w:id="0" w:name="_GoBack"/>
      <w:bookmarkEnd w:id="0"/>
      <w:r>
        <w:rPr>
          <w:rFonts w:hint="eastAsia" w:ascii="方正仿宋简体" w:hAnsi="方正仿宋简体" w:eastAsia="方正仿宋简体" w:cs="方正仿宋简体"/>
          <w:bCs/>
          <w:kern w:val="0"/>
          <w:sz w:val="32"/>
          <w:szCs w:val="32"/>
        </w:rPr>
        <w:t>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12"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113"/>
        <w:gridCol w:w="990"/>
        <w:gridCol w:w="2439"/>
        <w:gridCol w:w="1715"/>
        <w:gridCol w:w="426"/>
        <w:gridCol w:w="426"/>
        <w:gridCol w:w="996"/>
        <w:gridCol w:w="996"/>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3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4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48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19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836" w:type="pct"/>
            <w:vAlign w:val="center"/>
          </w:tcPr>
          <w:p>
            <w:pPr>
              <w:widowControl/>
              <w:spacing w:line="0" w:lineRule="atLeast"/>
              <w:jc w:val="center"/>
              <w:rPr>
                <w:rFonts w:ascii="方正仿宋简体" w:hAnsi="方正仿宋简体" w:eastAsia="方正仿宋简体" w:cs="方正仿宋简体"/>
                <w:szCs w:val="21"/>
              </w:rPr>
            </w:pPr>
            <w:r>
              <w:rPr>
                <w:rFonts w:hint="eastAsia"/>
                <w:color w:val="000000"/>
                <w:sz w:val="18"/>
                <w:szCs w:val="18"/>
              </w:rPr>
              <w:t>生产厂家（品牌）</w:t>
            </w:r>
          </w:p>
        </w:tc>
        <w:tc>
          <w:tcPr>
            <w:tcW w:w="2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8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2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39" w:type="pct"/>
            <w:vAlign w:val="center"/>
          </w:tcPr>
          <w:p>
            <w:pPr>
              <w:widowControl/>
              <w:spacing w:line="0" w:lineRule="atLeast"/>
              <w:jc w:val="center"/>
              <w:rPr>
                <w:rFonts w:ascii="方正仿宋简体" w:hAnsi="方正仿宋简体" w:eastAsia="方正仿宋简体" w:cs="方正仿宋简体"/>
                <w:szCs w:val="21"/>
              </w:rPr>
            </w:pPr>
          </w:p>
        </w:tc>
        <w:tc>
          <w:tcPr>
            <w:tcW w:w="543" w:type="pct"/>
            <w:vAlign w:val="center"/>
          </w:tcPr>
          <w:p>
            <w:pPr>
              <w:rPr>
                <w:rFonts w:ascii="宋体" w:hAnsi="宋体" w:cs="宋体"/>
                <w:color w:val="000000"/>
                <w:sz w:val="18"/>
                <w:szCs w:val="18"/>
              </w:rPr>
            </w:pPr>
            <w:r>
              <w:rPr>
                <w:rFonts w:hint="eastAsia"/>
                <w:color w:val="000000"/>
                <w:sz w:val="18"/>
                <w:szCs w:val="18"/>
              </w:rPr>
              <w:t>不锈钢金属软管</w:t>
            </w:r>
          </w:p>
        </w:tc>
        <w:tc>
          <w:tcPr>
            <w:tcW w:w="483" w:type="pct"/>
            <w:vAlign w:val="center"/>
          </w:tcPr>
          <w:p>
            <w:pPr>
              <w:rPr>
                <w:rFonts w:ascii="宋体" w:hAnsi="宋体" w:cs="宋体"/>
                <w:color w:val="000000"/>
                <w:sz w:val="18"/>
                <w:szCs w:val="18"/>
              </w:rPr>
            </w:pPr>
            <w:r>
              <w:rPr>
                <w:rFonts w:hint="eastAsia"/>
                <w:color w:val="000000"/>
                <w:sz w:val="18"/>
                <w:szCs w:val="18"/>
              </w:rPr>
              <w:t>DN150  12m</w:t>
            </w:r>
          </w:p>
        </w:tc>
        <w:tc>
          <w:tcPr>
            <w:tcW w:w="1190" w:type="pct"/>
            <w:vAlign w:val="center"/>
          </w:tcPr>
          <w:p>
            <w:pPr>
              <w:rPr>
                <w:color w:val="000000"/>
                <w:sz w:val="18"/>
                <w:szCs w:val="18"/>
              </w:rPr>
            </w:pPr>
            <w:r>
              <w:rPr>
                <w:rFonts w:hint="eastAsia"/>
                <w:color w:val="000000"/>
                <w:sz w:val="18"/>
                <w:szCs w:val="18"/>
              </w:rPr>
              <w:t xml:space="preserve">介质：沥青 最高温度：200℃ 材质：法兰接头、内波纹管、护套、外层编织网均为304；压力:PN25；一端为固定法兰，一端为活套法兰      </w:t>
            </w:r>
          </w:p>
          <w:p>
            <w:pPr>
              <w:rPr>
                <w:rFonts w:ascii="宋体" w:hAnsi="宋体" w:cs="宋体"/>
                <w:color w:val="000000"/>
                <w:sz w:val="18"/>
                <w:szCs w:val="18"/>
              </w:rPr>
            </w:pPr>
            <w:r>
              <w:rPr>
                <w:rFonts w:hint="eastAsia" w:ascii="宋体" w:hAnsi="宋体" w:cs="宋体"/>
                <w:color w:val="000000"/>
                <w:sz w:val="18"/>
                <w:szCs w:val="18"/>
              </w:rPr>
              <w:t>外层橡胶护套</w:t>
            </w:r>
          </w:p>
        </w:tc>
        <w:tc>
          <w:tcPr>
            <w:tcW w:w="836" w:type="pct"/>
            <w:vMerge w:val="restart"/>
            <w:vAlign w:val="center"/>
          </w:tcPr>
          <w:p>
            <w:pPr>
              <w:jc w:val="center"/>
              <w:rPr>
                <w:color w:val="000000"/>
                <w:sz w:val="18"/>
                <w:szCs w:val="18"/>
              </w:rPr>
            </w:pPr>
            <w:r>
              <w:rPr>
                <w:rFonts w:hint="eastAsia"/>
                <w:color w:val="000000"/>
                <w:sz w:val="18"/>
                <w:szCs w:val="18"/>
              </w:rPr>
              <w:t>1、</w:t>
            </w:r>
            <w:r>
              <w:rPr>
                <w:color w:val="000000"/>
                <w:sz w:val="18"/>
                <w:szCs w:val="18"/>
              </w:rPr>
              <w:t>江苏五星波纹管有限公司</w:t>
            </w:r>
          </w:p>
          <w:p>
            <w:pPr>
              <w:jc w:val="center"/>
              <w:rPr>
                <w:color w:val="000000"/>
                <w:sz w:val="18"/>
                <w:szCs w:val="18"/>
              </w:rPr>
            </w:pPr>
            <w:r>
              <w:rPr>
                <w:rFonts w:hint="eastAsia"/>
                <w:color w:val="000000"/>
                <w:sz w:val="18"/>
                <w:szCs w:val="18"/>
              </w:rPr>
              <w:t>2、江苏省普洛斯普机械有限公司</w:t>
            </w:r>
          </w:p>
          <w:p>
            <w:pPr>
              <w:jc w:val="center"/>
              <w:rPr>
                <w:color w:val="000000"/>
                <w:sz w:val="18"/>
                <w:szCs w:val="18"/>
              </w:rPr>
            </w:pPr>
            <w:r>
              <w:rPr>
                <w:rFonts w:hint="eastAsia"/>
                <w:color w:val="000000"/>
                <w:sz w:val="18"/>
                <w:szCs w:val="18"/>
              </w:rPr>
              <w:t>3、</w:t>
            </w:r>
            <w:r>
              <w:rPr>
                <w:color w:val="000000"/>
                <w:sz w:val="18"/>
                <w:szCs w:val="18"/>
              </w:rPr>
              <w:t>江苏博格东进管道设备有限公司</w:t>
            </w:r>
          </w:p>
        </w:tc>
        <w:tc>
          <w:tcPr>
            <w:tcW w:w="207" w:type="pct"/>
            <w:vAlign w:val="center"/>
          </w:tcPr>
          <w:p>
            <w:pPr>
              <w:jc w:val="center"/>
              <w:rPr>
                <w:rFonts w:ascii="宋体" w:hAnsi="宋体" w:cs="宋体"/>
                <w:color w:val="000000"/>
                <w:sz w:val="18"/>
                <w:szCs w:val="18"/>
              </w:rPr>
            </w:pPr>
            <w:r>
              <w:rPr>
                <w:rFonts w:hint="eastAsia"/>
                <w:color w:val="000000"/>
                <w:sz w:val="18"/>
                <w:szCs w:val="18"/>
              </w:rPr>
              <w:t>根</w:t>
            </w:r>
          </w:p>
        </w:tc>
        <w:tc>
          <w:tcPr>
            <w:tcW w:w="207" w:type="pct"/>
            <w:vAlign w:val="center"/>
          </w:tcPr>
          <w:p>
            <w:pPr>
              <w:jc w:val="center"/>
              <w:rPr>
                <w:rFonts w:ascii="宋体" w:hAnsi="宋体" w:cs="宋体"/>
                <w:color w:val="000000"/>
                <w:sz w:val="18"/>
                <w:szCs w:val="18"/>
              </w:rPr>
            </w:pPr>
            <w:r>
              <w:rPr>
                <w:rFonts w:hint="eastAsia"/>
                <w:color w:val="000000"/>
                <w:sz w:val="18"/>
                <w:szCs w:val="18"/>
              </w:rPr>
              <w:t>1</w:t>
            </w:r>
          </w:p>
        </w:tc>
        <w:tc>
          <w:tcPr>
            <w:tcW w:w="485" w:type="pct"/>
            <w:vAlign w:val="center"/>
          </w:tcPr>
          <w:p>
            <w:pPr>
              <w:widowControl/>
              <w:spacing w:line="0" w:lineRule="atLeast"/>
              <w:jc w:val="center"/>
              <w:rPr>
                <w:rFonts w:ascii="方正仿宋简体" w:hAnsi="方正仿宋简体" w:eastAsia="方正仿宋简体" w:cs="方正仿宋简体"/>
                <w:szCs w:val="21"/>
              </w:rPr>
            </w:pPr>
          </w:p>
        </w:tc>
        <w:tc>
          <w:tcPr>
            <w:tcW w:w="485" w:type="pct"/>
            <w:vAlign w:val="center"/>
          </w:tcPr>
          <w:p>
            <w:pPr>
              <w:widowControl/>
              <w:spacing w:line="0" w:lineRule="atLeast"/>
              <w:jc w:val="center"/>
              <w:rPr>
                <w:rFonts w:ascii="方正仿宋简体" w:hAnsi="方正仿宋简体" w:eastAsia="方正仿宋简体" w:cs="方正仿宋简体"/>
                <w:szCs w:val="21"/>
              </w:rPr>
            </w:pPr>
          </w:p>
        </w:tc>
        <w:tc>
          <w:tcPr>
            <w:tcW w:w="32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39" w:type="pct"/>
            <w:vAlign w:val="center"/>
          </w:tcPr>
          <w:p>
            <w:pPr>
              <w:widowControl/>
              <w:spacing w:line="0" w:lineRule="atLeast"/>
              <w:jc w:val="center"/>
              <w:rPr>
                <w:rFonts w:ascii="方正仿宋简体" w:hAnsi="方正仿宋简体" w:eastAsia="方正仿宋简体" w:cs="方正仿宋简体"/>
                <w:szCs w:val="21"/>
              </w:rPr>
            </w:pPr>
          </w:p>
        </w:tc>
        <w:tc>
          <w:tcPr>
            <w:tcW w:w="543" w:type="pct"/>
            <w:vAlign w:val="center"/>
          </w:tcPr>
          <w:p>
            <w:pPr>
              <w:rPr>
                <w:rFonts w:ascii="宋体" w:hAnsi="宋体" w:cs="宋体"/>
                <w:color w:val="000000"/>
                <w:sz w:val="18"/>
                <w:szCs w:val="18"/>
              </w:rPr>
            </w:pPr>
            <w:r>
              <w:rPr>
                <w:rFonts w:hint="eastAsia"/>
                <w:color w:val="000000"/>
                <w:sz w:val="18"/>
                <w:szCs w:val="18"/>
              </w:rPr>
              <w:t>不锈钢金属软管</w:t>
            </w:r>
          </w:p>
        </w:tc>
        <w:tc>
          <w:tcPr>
            <w:tcW w:w="483" w:type="pct"/>
            <w:vAlign w:val="center"/>
          </w:tcPr>
          <w:p>
            <w:pPr>
              <w:rPr>
                <w:rFonts w:ascii="宋体" w:hAnsi="宋体" w:cs="宋体"/>
                <w:color w:val="000000"/>
                <w:sz w:val="18"/>
                <w:szCs w:val="18"/>
              </w:rPr>
            </w:pPr>
            <w:r>
              <w:rPr>
                <w:rFonts w:hint="eastAsia"/>
                <w:color w:val="000000"/>
                <w:sz w:val="18"/>
                <w:szCs w:val="18"/>
              </w:rPr>
              <w:t>DN150  8m</w:t>
            </w:r>
          </w:p>
        </w:tc>
        <w:tc>
          <w:tcPr>
            <w:tcW w:w="1190" w:type="pct"/>
            <w:vAlign w:val="center"/>
          </w:tcPr>
          <w:p>
            <w:pPr>
              <w:rPr>
                <w:color w:val="000000"/>
                <w:sz w:val="18"/>
                <w:szCs w:val="18"/>
              </w:rPr>
            </w:pPr>
            <w:r>
              <w:rPr>
                <w:rFonts w:hint="eastAsia"/>
                <w:color w:val="000000"/>
                <w:sz w:val="18"/>
                <w:szCs w:val="18"/>
              </w:rPr>
              <w:t>介质：沥青 最高温度：200℃ 材质：法兰接头、内波纹管、护套、外层编织网均为304；压力:PN25；一端为固定法兰，一端为活套法兰</w:t>
            </w:r>
          </w:p>
          <w:p>
            <w:pPr>
              <w:rPr>
                <w:rFonts w:ascii="宋体" w:hAnsi="宋体" w:cs="宋体"/>
                <w:color w:val="000000"/>
                <w:sz w:val="18"/>
                <w:szCs w:val="18"/>
              </w:rPr>
            </w:pPr>
            <w:r>
              <w:rPr>
                <w:rFonts w:hint="eastAsia" w:ascii="宋体" w:hAnsi="宋体" w:cs="宋体"/>
                <w:color w:val="000000"/>
                <w:sz w:val="18"/>
                <w:szCs w:val="18"/>
              </w:rPr>
              <w:t>外层橡胶护套</w:t>
            </w:r>
          </w:p>
        </w:tc>
        <w:tc>
          <w:tcPr>
            <w:tcW w:w="836" w:type="pct"/>
            <w:vMerge w:val="continue"/>
          </w:tcPr>
          <w:p>
            <w:pPr>
              <w:spacing w:line="0" w:lineRule="atLeast"/>
              <w:jc w:val="left"/>
              <w:rPr>
                <w:color w:val="000000"/>
                <w:sz w:val="18"/>
                <w:szCs w:val="18"/>
              </w:rPr>
            </w:pPr>
          </w:p>
        </w:tc>
        <w:tc>
          <w:tcPr>
            <w:tcW w:w="207" w:type="pct"/>
            <w:vAlign w:val="center"/>
          </w:tcPr>
          <w:p>
            <w:pPr>
              <w:jc w:val="center"/>
              <w:rPr>
                <w:rFonts w:ascii="宋体" w:hAnsi="宋体" w:cs="宋体"/>
                <w:color w:val="000000"/>
                <w:sz w:val="18"/>
                <w:szCs w:val="18"/>
              </w:rPr>
            </w:pPr>
            <w:r>
              <w:rPr>
                <w:rFonts w:hint="eastAsia"/>
                <w:color w:val="000000"/>
                <w:sz w:val="18"/>
                <w:szCs w:val="18"/>
              </w:rPr>
              <w:t>根</w:t>
            </w:r>
          </w:p>
        </w:tc>
        <w:tc>
          <w:tcPr>
            <w:tcW w:w="207" w:type="pct"/>
            <w:vAlign w:val="center"/>
          </w:tcPr>
          <w:p>
            <w:pPr>
              <w:jc w:val="center"/>
              <w:rPr>
                <w:rFonts w:ascii="宋体" w:hAnsi="宋体" w:cs="宋体"/>
                <w:color w:val="000000"/>
                <w:sz w:val="18"/>
                <w:szCs w:val="18"/>
              </w:rPr>
            </w:pPr>
            <w:r>
              <w:rPr>
                <w:rFonts w:hint="eastAsia"/>
                <w:color w:val="000000"/>
                <w:sz w:val="18"/>
                <w:szCs w:val="18"/>
              </w:rPr>
              <w:t>1</w:t>
            </w:r>
          </w:p>
        </w:tc>
        <w:tc>
          <w:tcPr>
            <w:tcW w:w="485" w:type="pct"/>
            <w:vAlign w:val="center"/>
          </w:tcPr>
          <w:p>
            <w:pPr>
              <w:widowControl/>
              <w:spacing w:line="0" w:lineRule="atLeast"/>
              <w:jc w:val="center"/>
              <w:rPr>
                <w:rFonts w:ascii="方正仿宋简体" w:hAnsi="方正仿宋简体" w:eastAsia="方正仿宋简体" w:cs="方正仿宋简体"/>
                <w:szCs w:val="21"/>
              </w:rPr>
            </w:pPr>
          </w:p>
        </w:tc>
        <w:tc>
          <w:tcPr>
            <w:tcW w:w="485" w:type="pct"/>
            <w:vAlign w:val="center"/>
          </w:tcPr>
          <w:p>
            <w:pPr>
              <w:widowControl/>
              <w:spacing w:line="0" w:lineRule="atLeast"/>
              <w:jc w:val="center"/>
              <w:rPr>
                <w:rFonts w:ascii="方正仿宋简体" w:hAnsi="方正仿宋简体" w:eastAsia="方正仿宋简体" w:cs="方正仿宋简体"/>
                <w:szCs w:val="21"/>
              </w:rPr>
            </w:pPr>
          </w:p>
        </w:tc>
        <w:tc>
          <w:tcPr>
            <w:tcW w:w="320"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707" w:type="pct"/>
            <w:gridSpan w:val="7"/>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w:t>
            </w:r>
            <w:r>
              <w:rPr>
                <w:rFonts w:hint="eastAsia" w:ascii="方正仿宋简体" w:hAnsi="方正仿宋简体" w:eastAsia="方正仿宋简体" w:cs="方正仿宋简体"/>
                <w:sz w:val="28"/>
                <w:szCs w:val="28"/>
                <w:lang w:val="en-US" w:eastAsia="zh-CN"/>
              </w:rPr>
              <w:t>小</w:t>
            </w:r>
            <w:r>
              <w:rPr>
                <w:rFonts w:hint="eastAsia" w:ascii="方正仿宋简体" w:hAnsi="方正仿宋简体" w:eastAsia="方正仿宋简体" w:cs="方正仿宋简体"/>
                <w:sz w:val="28"/>
                <w:szCs w:val="28"/>
              </w:rPr>
              <w:t xml:space="preserve">写）： </w:t>
            </w:r>
          </w:p>
        </w:tc>
        <w:tc>
          <w:tcPr>
            <w:tcW w:w="1292" w:type="pct"/>
            <w:gridSpan w:val="3"/>
            <w:vAlign w:val="center"/>
          </w:tcPr>
          <w:p>
            <w:pPr>
              <w:widowControl/>
              <w:spacing w:line="0" w:lineRule="atLeast"/>
              <w:jc w:val="left"/>
              <w:rPr>
                <w:rFonts w:hint="eastAsia"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u w:val="single"/>
        </w:rPr>
        <w:t>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63E06"/>
    <w:rsid w:val="000A22DB"/>
    <w:rsid w:val="000B2499"/>
    <w:rsid w:val="000C1845"/>
    <w:rsid w:val="000D348B"/>
    <w:rsid w:val="000D3CD3"/>
    <w:rsid w:val="000D6A23"/>
    <w:rsid w:val="000F16DF"/>
    <w:rsid w:val="000F5DAD"/>
    <w:rsid w:val="000F7406"/>
    <w:rsid w:val="00103A8D"/>
    <w:rsid w:val="00115EEC"/>
    <w:rsid w:val="001260B7"/>
    <w:rsid w:val="00136B0D"/>
    <w:rsid w:val="00160290"/>
    <w:rsid w:val="00166793"/>
    <w:rsid w:val="0018234A"/>
    <w:rsid w:val="001915A1"/>
    <w:rsid w:val="00193418"/>
    <w:rsid w:val="00196EA5"/>
    <w:rsid w:val="001A7FE6"/>
    <w:rsid w:val="001B4C8E"/>
    <w:rsid w:val="001B5044"/>
    <w:rsid w:val="001C3803"/>
    <w:rsid w:val="001C3F61"/>
    <w:rsid w:val="001C4D07"/>
    <w:rsid w:val="001D5CF3"/>
    <w:rsid w:val="001E326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1AF8"/>
    <w:rsid w:val="00394D6B"/>
    <w:rsid w:val="003B4E51"/>
    <w:rsid w:val="003C384A"/>
    <w:rsid w:val="00413897"/>
    <w:rsid w:val="00415164"/>
    <w:rsid w:val="00423C19"/>
    <w:rsid w:val="004424E8"/>
    <w:rsid w:val="00466243"/>
    <w:rsid w:val="004875EB"/>
    <w:rsid w:val="004975D5"/>
    <w:rsid w:val="004C1280"/>
    <w:rsid w:val="004C289D"/>
    <w:rsid w:val="004F5E27"/>
    <w:rsid w:val="005142FA"/>
    <w:rsid w:val="00527733"/>
    <w:rsid w:val="0053268D"/>
    <w:rsid w:val="00560EB5"/>
    <w:rsid w:val="005633CB"/>
    <w:rsid w:val="0057047F"/>
    <w:rsid w:val="0058559E"/>
    <w:rsid w:val="005D4F71"/>
    <w:rsid w:val="0061433F"/>
    <w:rsid w:val="006545BB"/>
    <w:rsid w:val="00657541"/>
    <w:rsid w:val="006734DC"/>
    <w:rsid w:val="006835A9"/>
    <w:rsid w:val="00693CB5"/>
    <w:rsid w:val="006C09FB"/>
    <w:rsid w:val="006D00BD"/>
    <w:rsid w:val="006D3CEC"/>
    <w:rsid w:val="006D5E62"/>
    <w:rsid w:val="006E4DE8"/>
    <w:rsid w:val="0070428B"/>
    <w:rsid w:val="00711ACD"/>
    <w:rsid w:val="00724955"/>
    <w:rsid w:val="007254B5"/>
    <w:rsid w:val="00745DDD"/>
    <w:rsid w:val="00746466"/>
    <w:rsid w:val="00753CD1"/>
    <w:rsid w:val="00771E8E"/>
    <w:rsid w:val="00781AF0"/>
    <w:rsid w:val="00786EDE"/>
    <w:rsid w:val="007875CD"/>
    <w:rsid w:val="007A5B9F"/>
    <w:rsid w:val="007D12CA"/>
    <w:rsid w:val="007D3B2F"/>
    <w:rsid w:val="007D630F"/>
    <w:rsid w:val="007E0D6B"/>
    <w:rsid w:val="007E6E47"/>
    <w:rsid w:val="008127B4"/>
    <w:rsid w:val="00823974"/>
    <w:rsid w:val="0083404A"/>
    <w:rsid w:val="00842B41"/>
    <w:rsid w:val="008458C4"/>
    <w:rsid w:val="00856599"/>
    <w:rsid w:val="00882A3F"/>
    <w:rsid w:val="008A5474"/>
    <w:rsid w:val="008A7E03"/>
    <w:rsid w:val="008B33B1"/>
    <w:rsid w:val="008C785B"/>
    <w:rsid w:val="008D2F65"/>
    <w:rsid w:val="008D5377"/>
    <w:rsid w:val="008E5E25"/>
    <w:rsid w:val="00900A5B"/>
    <w:rsid w:val="0091028A"/>
    <w:rsid w:val="0093613E"/>
    <w:rsid w:val="00975ECA"/>
    <w:rsid w:val="0098053C"/>
    <w:rsid w:val="00981E93"/>
    <w:rsid w:val="009A29A7"/>
    <w:rsid w:val="009C7CE7"/>
    <w:rsid w:val="009D1883"/>
    <w:rsid w:val="009D21BB"/>
    <w:rsid w:val="00A23EFA"/>
    <w:rsid w:val="00A30621"/>
    <w:rsid w:val="00A42D2D"/>
    <w:rsid w:val="00A43591"/>
    <w:rsid w:val="00A47E98"/>
    <w:rsid w:val="00A63D7F"/>
    <w:rsid w:val="00A7381A"/>
    <w:rsid w:val="00A74757"/>
    <w:rsid w:val="00A81560"/>
    <w:rsid w:val="00A903E3"/>
    <w:rsid w:val="00AB6095"/>
    <w:rsid w:val="00AC569D"/>
    <w:rsid w:val="00AD747D"/>
    <w:rsid w:val="00AF29F9"/>
    <w:rsid w:val="00B01341"/>
    <w:rsid w:val="00B0144D"/>
    <w:rsid w:val="00B14267"/>
    <w:rsid w:val="00B353E5"/>
    <w:rsid w:val="00B51C96"/>
    <w:rsid w:val="00B63039"/>
    <w:rsid w:val="00B7406B"/>
    <w:rsid w:val="00B74619"/>
    <w:rsid w:val="00B82A10"/>
    <w:rsid w:val="00B82CED"/>
    <w:rsid w:val="00B97765"/>
    <w:rsid w:val="00BD276E"/>
    <w:rsid w:val="00BD78FB"/>
    <w:rsid w:val="00BF2809"/>
    <w:rsid w:val="00C2100D"/>
    <w:rsid w:val="00C258E8"/>
    <w:rsid w:val="00C31E40"/>
    <w:rsid w:val="00C41533"/>
    <w:rsid w:val="00C56465"/>
    <w:rsid w:val="00C57FCF"/>
    <w:rsid w:val="00C743A3"/>
    <w:rsid w:val="00C97E7F"/>
    <w:rsid w:val="00D24639"/>
    <w:rsid w:val="00D32CC0"/>
    <w:rsid w:val="00D74586"/>
    <w:rsid w:val="00D84546"/>
    <w:rsid w:val="00DA002C"/>
    <w:rsid w:val="00DD194E"/>
    <w:rsid w:val="00DD7DB9"/>
    <w:rsid w:val="00E224BD"/>
    <w:rsid w:val="00E2759B"/>
    <w:rsid w:val="00E30627"/>
    <w:rsid w:val="00E45A9C"/>
    <w:rsid w:val="00E50D02"/>
    <w:rsid w:val="00E74639"/>
    <w:rsid w:val="00E9659A"/>
    <w:rsid w:val="00EB7745"/>
    <w:rsid w:val="00ED1B47"/>
    <w:rsid w:val="00F0109D"/>
    <w:rsid w:val="00F16E4B"/>
    <w:rsid w:val="00F32DB5"/>
    <w:rsid w:val="00F33B17"/>
    <w:rsid w:val="00F45B42"/>
    <w:rsid w:val="00F51EC2"/>
    <w:rsid w:val="00F54AE9"/>
    <w:rsid w:val="00F75185"/>
    <w:rsid w:val="00F85286"/>
    <w:rsid w:val="00FA1409"/>
    <w:rsid w:val="00FB1F61"/>
    <w:rsid w:val="00FF1217"/>
    <w:rsid w:val="00FF61CA"/>
    <w:rsid w:val="08826623"/>
    <w:rsid w:val="09E67744"/>
    <w:rsid w:val="0CCD460E"/>
    <w:rsid w:val="11E467E9"/>
    <w:rsid w:val="1444244B"/>
    <w:rsid w:val="14EA645D"/>
    <w:rsid w:val="19181A3A"/>
    <w:rsid w:val="216E14A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DF511F0"/>
    <w:rsid w:val="4FAC5BC3"/>
    <w:rsid w:val="4FC61FF0"/>
    <w:rsid w:val="50846203"/>
    <w:rsid w:val="538763B9"/>
    <w:rsid w:val="540463E4"/>
    <w:rsid w:val="55DC546E"/>
    <w:rsid w:val="565E4682"/>
    <w:rsid w:val="579C3951"/>
    <w:rsid w:val="57F90679"/>
    <w:rsid w:val="596D6B7C"/>
    <w:rsid w:val="5CEC747F"/>
    <w:rsid w:val="5D5867E4"/>
    <w:rsid w:val="5DDA4712"/>
    <w:rsid w:val="6166248C"/>
    <w:rsid w:val="65501489"/>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B117CD-E398-4A2D-BDA2-4773C812BCB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1135</Words>
  <Characters>6472</Characters>
  <Lines>53</Lines>
  <Paragraphs>15</Paragraphs>
  <TotalTime>14</TotalTime>
  <ScaleCrop>false</ScaleCrop>
  <LinksUpToDate>false</LinksUpToDate>
  <CharactersWithSpaces>7592</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2023-07-10T01:32:00Z</cp:lastPrinted>
  <dcterms:modified xsi:type="dcterms:W3CDTF">2023-12-11T00:36:31Z</dcterms:modified>
  <dc:title>镇江海纳川物流产业发展有限责任公司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