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2024年度五金杂件框架协议采购</w:t>
      </w:r>
      <w:r>
        <w:rPr>
          <w:rFonts w:hint="eastAsia" w:ascii="方正仿宋简体" w:hAnsi="方正仿宋简体" w:eastAsia="方正仿宋简体" w:cs="方正仿宋简体"/>
          <w:sz w:val="32"/>
          <w:szCs w:val="32"/>
        </w:rPr>
        <w:t>；</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bookmarkStart w:id="1" w:name="_GoBack"/>
      <w:bookmarkEnd w:id="1"/>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2023年12月28日</w:t>
      </w:r>
      <w:r>
        <w:rPr>
          <w:rFonts w:hint="eastAsia" w:ascii="方正仿宋简体" w:hAnsi="方正仿宋简体" w:eastAsia="方正仿宋简体" w:cs="方正仿宋简体"/>
          <w:sz w:val="30"/>
          <w:szCs w:val="30"/>
          <w:u w:val="single"/>
          <w:lang w:val="en-US" w:eastAsia="zh-CN"/>
        </w:rPr>
        <w:t>下</w:t>
      </w:r>
      <w:r>
        <w:rPr>
          <w:rFonts w:hint="eastAsia" w:ascii="方正仿宋简体" w:hAnsi="方正仿宋简体" w:eastAsia="方正仿宋简体" w:cs="方正仿宋简体"/>
          <w:sz w:val="30"/>
          <w:szCs w:val="30"/>
          <w:u w:val="single"/>
        </w:rPr>
        <w:t>午</w:t>
      </w:r>
      <w:r>
        <w:rPr>
          <w:rFonts w:hint="eastAsia" w:ascii="方正仿宋简体" w:hAnsi="方正仿宋简体" w:eastAsia="方正仿宋简体" w:cs="方正仿宋简体"/>
          <w:sz w:val="30"/>
          <w:szCs w:val="30"/>
          <w:u w:val="single"/>
          <w:lang w:val="en-US" w:eastAsia="zh-CN"/>
        </w:rPr>
        <w:t>2</w:t>
      </w:r>
      <w:r>
        <w:rPr>
          <w:rFonts w:hint="eastAsia" w:ascii="方正仿宋简体" w:hAnsi="方正仿宋简体" w:eastAsia="方正仿宋简体" w:cs="方正仿宋简体"/>
          <w:sz w:val="30"/>
          <w:szCs w:val="30"/>
          <w:u w:val="single"/>
        </w:rPr>
        <w:t>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2023年12月28日</w:t>
      </w:r>
      <w:r>
        <w:rPr>
          <w:rFonts w:hint="eastAsia" w:ascii="方正仿宋简体" w:hAnsi="方正仿宋简体" w:eastAsia="方正仿宋简体" w:cs="方正仿宋简体"/>
          <w:sz w:val="30"/>
          <w:szCs w:val="30"/>
          <w:u w:val="single"/>
          <w:lang w:val="en-US" w:eastAsia="zh-CN"/>
        </w:rPr>
        <w:t>下</w:t>
      </w:r>
      <w:r>
        <w:rPr>
          <w:rFonts w:hint="eastAsia" w:ascii="方正仿宋简体" w:hAnsi="方正仿宋简体" w:eastAsia="方正仿宋简体" w:cs="方正仿宋简体"/>
          <w:sz w:val="30"/>
          <w:szCs w:val="30"/>
          <w:u w:val="single"/>
        </w:rPr>
        <w:t>午</w:t>
      </w:r>
      <w:r>
        <w:rPr>
          <w:rFonts w:hint="eastAsia" w:ascii="方正仿宋简体" w:hAnsi="方正仿宋简体" w:eastAsia="方正仿宋简体" w:cs="方正仿宋简体"/>
          <w:sz w:val="30"/>
          <w:szCs w:val="30"/>
          <w:u w:val="single"/>
          <w:lang w:val="en-US" w:eastAsia="zh-CN"/>
        </w:rPr>
        <w:t>2</w:t>
      </w:r>
      <w:r>
        <w:rPr>
          <w:rFonts w:hint="eastAsia" w:ascii="方正仿宋简体" w:hAnsi="方正仿宋简体" w:eastAsia="方正仿宋简体" w:cs="方正仿宋简体"/>
          <w:sz w:val="30"/>
          <w:szCs w:val="30"/>
          <w:u w:val="single"/>
        </w:rPr>
        <w:t>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招标，中标单位根据报价明细分别与镇江海纳川物流产业发展有限责任公司（简称海纳川）、镇江海纳川公铁运输有限公司（简称公铁运输）、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1.投标方必须严格按照我公司招标文件物料的规格型号及物料描述等要求报价，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r>
        <w:rPr>
          <w:rFonts w:hint="eastAsia" w:ascii="方正仿宋简体" w:hAnsi="方正仿宋简体" w:eastAsia="方正仿宋简体" w:cs="方正仿宋简体"/>
          <w:kern w:val="1"/>
          <w:sz w:val="32"/>
          <w:szCs w:val="32"/>
        </w:rPr>
        <w:t xml:space="preserve"> 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spacing w:after="0"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bCs/>
          <w:color w:val="FF0000"/>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sz w:val="32"/>
          <w:szCs w:val="32"/>
        </w:rPr>
        <w:t>处理。</w:t>
      </w:r>
    </w:p>
    <w:p>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jc w:val="both"/>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3"/>
      </w:pPr>
    </w:p>
    <w:p/>
    <w:p>
      <w:pPr>
        <w:pStyle w:val="2"/>
      </w:pPr>
    </w:p>
    <w:p>
      <w:pPr>
        <w:pStyle w:val="3"/>
      </w:pPr>
    </w:p>
    <w:p>
      <w:pPr>
        <w:pStyle w:val="3"/>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Spec="center" w:tblpY="272"/>
        <w:tblOverlap w:val="never"/>
        <w:tblW w:w="8252" w:type="dxa"/>
        <w:jc w:val="center"/>
        <w:tblLayout w:type="fixed"/>
        <w:tblCellMar>
          <w:top w:w="0" w:type="dxa"/>
          <w:left w:w="108" w:type="dxa"/>
          <w:bottom w:w="0" w:type="dxa"/>
          <w:right w:w="108" w:type="dxa"/>
        </w:tblCellMar>
      </w:tblPr>
      <w:tblGrid>
        <w:gridCol w:w="4547"/>
        <w:gridCol w:w="3705"/>
      </w:tblGrid>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CellMar>
            <w:top w:w="0" w:type="dxa"/>
            <w:left w:w="108" w:type="dxa"/>
            <w:bottom w:w="0" w:type="dxa"/>
            <w:right w:w="108" w:type="dxa"/>
          </w:tblCellMar>
        </w:tblPrEx>
        <w:trPr>
          <w:trHeight w:val="62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2024年度五金杂件框架协议采购</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2"/>
      </w:pPr>
    </w:p>
    <w:p>
      <w:pPr>
        <w:pStyle w:val="3"/>
      </w:pPr>
    </w:p>
    <w:p>
      <w:pPr>
        <w:pStyle w:val="3"/>
      </w:pPr>
    </w:p>
    <w:p>
      <w:pPr>
        <w:pStyle w:val="3"/>
      </w:pPr>
    </w:p>
    <w:p>
      <w:pPr>
        <w:rPr>
          <w:rFonts w:ascii="方正小标宋简体" w:hAnsi="宋体" w:eastAsia="方正小标宋简体" w:cs="宋体"/>
          <w:sz w:val="32"/>
          <w:szCs w:val="32"/>
        </w:rPr>
      </w:pPr>
    </w:p>
    <w:p>
      <w:pPr>
        <w:pStyle w:val="2"/>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10650" w:type="dxa"/>
        <w:tblInd w:w="-1236" w:type="dxa"/>
        <w:tblLayout w:type="autofit"/>
        <w:tblCellMar>
          <w:top w:w="0" w:type="dxa"/>
          <w:left w:w="108" w:type="dxa"/>
          <w:bottom w:w="0" w:type="dxa"/>
          <w:right w:w="108" w:type="dxa"/>
        </w:tblCellMar>
      </w:tblPr>
      <w:tblGrid>
        <w:gridCol w:w="690"/>
        <w:gridCol w:w="2460"/>
        <w:gridCol w:w="4125"/>
        <w:gridCol w:w="825"/>
        <w:gridCol w:w="795"/>
        <w:gridCol w:w="900"/>
        <w:gridCol w:w="855"/>
      </w:tblGrid>
      <w:tr>
        <w:tblPrEx>
          <w:tblCellMar>
            <w:top w:w="0" w:type="dxa"/>
            <w:left w:w="108" w:type="dxa"/>
            <w:bottom w:w="0" w:type="dxa"/>
            <w:right w:w="108" w:type="dxa"/>
          </w:tblCellMar>
        </w:tblPrEx>
        <w:trPr>
          <w:trHeight w:val="500" w:hRule="atLeast"/>
        </w:trPr>
        <w:tc>
          <w:tcPr>
            <w:tcW w:w="106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b/>
                <w:bCs/>
                <w:kern w:val="0"/>
                <w:sz w:val="32"/>
                <w:szCs w:val="32"/>
              </w:rPr>
            </w:pPr>
            <w:bookmarkStart w:id="0" w:name="RANGE!A1:G891"/>
            <w:r>
              <w:rPr>
                <w:rFonts w:hint="eastAsia" w:ascii="宋体-方正超大字符集" w:hAnsi="Tahoma" w:eastAsia="宋体-方正超大字符集" w:cs="Tahoma"/>
                <w:b/>
                <w:bCs/>
                <w:kern w:val="0"/>
                <w:sz w:val="32"/>
                <w:szCs w:val="32"/>
              </w:rPr>
              <w:t>2024年度五金杂件框架协议采购报价明细</w:t>
            </w:r>
            <w:bookmarkEnd w:id="0"/>
          </w:p>
        </w:tc>
      </w:tr>
      <w:tr>
        <w:tblPrEx>
          <w:tblCellMar>
            <w:top w:w="0" w:type="dxa"/>
            <w:left w:w="108" w:type="dxa"/>
            <w:bottom w:w="0" w:type="dxa"/>
            <w:right w:w="108" w:type="dxa"/>
          </w:tblCellMar>
        </w:tblPrEx>
        <w:trPr>
          <w:trHeight w:val="420" w:hRule="atLeast"/>
        </w:trPr>
        <w:tc>
          <w:tcPr>
            <w:tcW w:w="106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报价货币：人民币(元)</w:t>
            </w:r>
          </w:p>
        </w:tc>
      </w:tr>
      <w:tr>
        <w:tblPrEx>
          <w:tblCellMar>
            <w:top w:w="0" w:type="dxa"/>
            <w:left w:w="108" w:type="dxa"/>
            <w:bottom w:w="0" w:type="dxa"/>
            <w:right w:w="108" w:type="dxa"/>
          </w:tblCellMar>
        </w:tblPrEx>
        <w:trPr>
          <w:trHeight w:val="46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序号</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标的名称</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规格型号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单位</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年预估用量</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单价              （含税）</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总价              （含税）</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PVC纤维增强软管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PVC纤维增强软管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PVC钢丝增强软管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内径25mm 三江牌（50米/卷）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PVC钢丝增强软管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内径：32mm厚：2.5mm 三江牌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PVC钢丝增强软管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内径40mm 三江牌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PVC钢丝增强软管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内径：50mm 三江牌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PP阻燃波纹管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 40mm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PP阻燃波纹管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 32mm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PP阻燃波纹管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 25mm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单出口水幕喷头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DN15（洗眼器喷头）</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单出口水幕喷头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DN20（洗眼器喷头）</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台盆水龙头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 加长</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台盆水龙头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 加长</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不锈钢入墙式单冷水龙头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4分螺旋接口 304 折弯直径130mm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专利延时阀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SMS-A-1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角阀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角阀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全铜角阀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拖把池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40*45*60cm 落地式</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下水不锈钢软管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Y011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下水软管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加厚  卡贝9119</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玻璃胶枪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胶筒直径50mm　长度220mm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道康宁</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高级中性结构耐候胶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590ML 黑色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透明结构胶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995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AB胶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康达牌 80g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504胶水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495瞬干胶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汉高乐泰 20g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电焊胶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铸工胶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100g 卡夫特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泡沫胶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高硬度防水发泡胶　三棵树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泡沫胶枪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150LB RF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塑料膨胀管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8mm带刺</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塑料膨胀管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6mm带刺</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镀锌U型管卡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镀锌U型骑马卡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20mm 加厚    100只/包</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镀锌U型骑马卡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25mm   100只/包</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不锈钢接地卡箍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 孔M6 厚度0.6mm 配不锈钢螺栓M6×16 304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不锈钢U型卡箍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M6*12 管径12-14mm 配套螺母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带丝口U型抱箍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φ76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不锈钢U型卡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DN15  304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φ18-32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φ52-76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φ84-108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φ130-152 304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φ213-235 304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不锈钢切割片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350×3.2×25.4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砂轮切割片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350*3.2*25.4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不锈钢切割片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φ106 105*1.2*16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砂轮切割片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105*1.2*16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砂轮磨头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3*10mm 尖头</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砂轮磨头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3*10mm 圆头</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100型 加大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平行铜丝轮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150*16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碗型铜丝轮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钹型砂轮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100*16*6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打磨铜丝轮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 加大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不锈钢卷尺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不锈钢卷尺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皮卷尺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皮卷尺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钢直尺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量油尺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20m 不锈钢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防爆型红外测温仪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GYB12.1688X 欧普士 MS－IS</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活动扳手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250mm 世达</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活动扳手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300mm 世达</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棘轮扳手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30mm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一字螺丝刀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8--12寸  世达</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十字螺丝刀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8--12寸  世达</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十字螺丝刀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杆径3mm 全长175mm  #0-100mm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老虎钳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8寸 世达</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工具包</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带护肩带 长40×高45×宽20cm 材质：帆布</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8×350mm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包</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燕尾丝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长40mm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碳钢圆柱铰链</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长130mm 直径30mm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警戒线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救生绳（带橡胶圈）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30米  10mm  2个环</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安全绳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CO2充装专用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吊钩安全带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小钩安全保险带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安全带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五点式</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反光贴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黄绿50米/卷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丝光绳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净重175克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警戒隔离线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盒装盘式警戒线100M*4CM*0.12MM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滤袋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塑料圈 0.5μm 常温　介质：醋酸、乙酯 KBPP-0.5-2PH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彩条布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铁榔头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2.5磅</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木榔头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布拖把</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大竹扫帚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小竹扫帚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高梁米扫帚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尖铁锹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带锹柄</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方铁锹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带锹柄</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铁锹柄</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直径30mm 长度120-140cm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平口泥锹头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50号锰钢 宽18cm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通开铜挂锁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通开铜挂锁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挂锁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铜挂锁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铜挂锁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U形锁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加长型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U形锁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普通型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抽屉锁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抽屉锁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文件柜锁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房门锁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锁舌40  孔距50  单舌把手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房门锁芯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锁舌40  孔距50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弹子门锁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6140-A型房门锁</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球形锁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607三杆式卫生间带钥匙</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球型塑钢门锁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TP3067SS</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不锈钢防盗门锁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HY8595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轮胎锁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KINGTUN金盾 CM-2012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链条锁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长50-60cm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锯弓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300mm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钢锯条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A型 材质高速钢 细齿1.8mm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锯条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中齿</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铝合金人字梯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3踏步</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折叠人字梯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  4.5米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铝合金人字梯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铝合金人字梯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铜质活动扳手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水龙头断丝取出器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水龙头断丝取出器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防爆阀门扳手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铜质 扁孔 16*11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防爆阀门扳手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 铜质 扁孔 20*14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防爆阀门扳手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 铜质 扁孔</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防爆阀门扳手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DN80 铜质 扁孔</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防爆阀门扳手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DN200 铜质 扁孔</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防爆F型扳手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总长600mm开口60mm铜制</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塑料红水桶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带盖，19L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20L  PVC</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塑料水桶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塑料水勺</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新料</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汽油桶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20升</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φ600 304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燕尾丝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长30mm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铅封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铅封丝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双胶钢丝0.6mm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铅封</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材质：塑料，带编号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12CM*6CM*31CM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滚筒刷头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滚筒直径100mm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漆刷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木柄钢丝刷子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钢丝φ100×35mm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塑料地板刷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小号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塑料地板刷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大号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羊毛刷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3寸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羊毛刷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腻子刀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铲刀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铲刀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铲刀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耐酸橡皮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厚度 4mm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耐酸橡皮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厚度 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密封圈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530mm 橡胶 （厚度直径是8mm）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密封圈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580mm 橡胶（厚度直径是8mm）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橡皮塞</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一端φ20 一端φ30 长度50~70mm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橡胶塞</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一端φ52 一端φ43 高32mm 10#  PVC橡胶</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地毯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防滑加厚型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w:t>
            </w:r>
            <w:r>
              <w:rPr>
                <w:rFonts w:hint="eastAsia" w:ascii="宋体-方正超大字符集" w:hAnsi="Tahoma" w:eastAsia="宋体-方正超大字符集" w:cs="Tahoma"/>
                <w:kern w:val="0"/>
                <w:sz w:val="18"/>
                <w:szCs w:val="18"/>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31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风向标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防水型  1.5米 反光、红白相间，涤塔夫面料</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铆钉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铆钉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水泥钢钉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水泥钢钉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水泥钢钉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水泥钢钉</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DN65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DN80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DN100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DN125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DN300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DN350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DN400 PN16 δ=3mm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    150LB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φ575×525  厚度4mm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DN80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DN100 厚度3.2 不锈钢本体</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四氟金属缠绕垫C型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DN300，PN1.6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四氟金属缠绕垫C型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DN250，PN1.6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四氟金属缠绕垫C型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DN200，PN1.6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石墨金属缠绕垫C型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DN150，PN1.6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33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石墨垫片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外径200mm、内径150mm 厚度2mm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石棉垫片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159×210×3mm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花兰螺丝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钢丝绳夹头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8*26SW+IWR-26左旋 狼山牌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钢丝绳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8*26SW+IWR-26右旋 狼山牌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M10×60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M12×60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M12×70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M14×70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M14×80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M14×90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M16×80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M16×90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M16×95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M16×105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M18×100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M18×110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碳钢双头螺栓及螺帽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M18*200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M20×105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M20×100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M20×110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M20×120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M20*125  35CrMo</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M22×120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M20×110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M22×120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M24×130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M24×140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m4x14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M8×50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M10×60 304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M10×70 304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M12×60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M12×70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M14×70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M14×80 304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M14×90 304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M16×80 304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M16×90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M18×80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M18×110 304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M20×110 304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M22×120 304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M22×130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 *50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M10*60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M12*80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M16*120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M18*150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M20*200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M22×120 304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M27×200 304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不锈钢双头螺栓及帽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M30×200 304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不锈钢双头螺栓及螺帽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M20*110 316L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不锈钢双头螺栓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m22x120 316L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弹垫</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 8.8级碳钢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外径ф40mm 内径ф24mm 碳钢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平垫片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外径ф60mm 内径ф24mm 碳钢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碳钢螺帽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 8.8级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M6*25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M8*20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M8*30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M8*45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M10*30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M10*45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M12*45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M12*60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M14*45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M14*60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M14*80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M14*100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M14*120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M16*60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M16*80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M16*100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M16*120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M18*120 强度4.8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M10*50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M12*60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M14*100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M16*100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M16*120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M18*140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六角螺栓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M20*160 强度8.8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M6*60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M8*80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M8*100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M10*80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M10*100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M12*80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M12*100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M12*120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膨胀螺栓</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M4*16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M4*20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M4*30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M4*50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M5*35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M6*25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自攻螺丝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M6*40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万向轮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 φ150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万向轮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 6寸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万向刹车轮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 6寸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定向轮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 3.5寸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氧气管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8mm工业用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乙炔管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8mm工业用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氧气表总成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YQY-12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乙炔表总成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YQE-03</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钢瓶橡胶圈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内径φ</w:t>
            </w:r>
            <w:r>
              <w:rPr>
                <w:rFonts w:ascii="宋体-方正超大字符集" w:hAnsi="Tahoma" w:eastAsia="宋体-方正超大字符集" w:cs="Tahoma"/>
                <w:kern w:val="0"/>
                <w:sz w:val="18"/>
                <w:szCs w:val="18"/>
              </w:rPr>
              <w:t>219</w:t>
            </w:r>
            <w:r>
              <w:rPr>
                <w:rFonts w:hint="eastAsia" w:ascii="宋体-方正超大字符集" w:hAnsi="Tahoma" w:eastAsia="宋体-方正超大字符集" w:cs="Tahoma"/>
                <w:kern w:val="0"/>
                <w:sz w:val="18"/>
                <w:szCs w:val="18"/>
              </w:rPr>
              <w:t>-φ250加厚型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防护面罩镜片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标准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防护面罩框架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标准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φ32×3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φ57×3.5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φ76×4.5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碳钢等径三通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φ76×4.5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φ89×4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φ108×4.5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加厚弯头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φ108×8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DN50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DN65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DN80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冲压弯（碳钢)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φ273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镀锌异径直通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DN50-DN20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镀锌异径直通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DN40-DN20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异形内丝直接</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2寸变6分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镀锌油令</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镀锌油令</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镀锌丝口弯头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镀锌丝口三通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油令活接</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φ57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φ57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φ159×6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90°弯头(R=1.0D)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DN200×6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DN200×6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DN150×4.5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DN100×4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DN50×3.5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DN15×3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DN50×3.5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DN40×3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DN32×3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DN25×3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不锈钢90°弯头（R＝1.5D）</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DN20×3  304L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90º长半径弯头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SCH40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等径三通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 SCH40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等径三通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DN50×3.5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同心异径管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DN50×25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同心异径管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φ219×φ89×6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补芯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1/4"外丝转1/2"外丝直接</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镀锌补芯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2"内丝转2.5"外丝</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2.5寸</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2.5寸变2寸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G1/2〞(内)-G3/4〞(外)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G3/4〞(内)-G1〞(外)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M20×1.5（内）-G1〞(外)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M20（内）-G3/4〞（外）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G1/2(内)-G3/4"(外)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1/2NPT(内)-G1/2(外)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G1/2"NPT(外)-M20×1.5(内)</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G1/2"NPT(内)-M20×1.5(外)</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变径接头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89×76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变径接头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89×60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1/2-3/8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1/2-3/4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1/2-φ8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1/2-φ10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1/2-φ12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异径管接头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φ8-φ12  316L 外螺纹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镀锌油令</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镀锌内丝三通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碳钢异径内丝弯头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2寸变6分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镀锌异径内丝三通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2寸变6分 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长100mm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不锈钢油令</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不锈钢等径三通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φ76  厚度5-6mm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不锈钢同心异径管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φ76-φ89 厚度5-6mm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气源转换接头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1/2"-φ8 304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气源管直通中间接头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ф12 304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不锈钢活扣可松退自锁式捆扎带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12.5mm（宽）×1200mm（长）×0.6mm（厚）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不锈钢活扣可松退自锁式捆扎带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12.5mm（宽）×1400mm（长）×0.6mm（厚）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不锈钢活扣可松退自锁式捆扎带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12.5mm（宽）×1800mm（长）×0.6mm（厚）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12mmx600mm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12mmx800mm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12mmx1400mm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304不锈钢自锁式捆扎带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12mmx1800mm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1/4NPT-φ10 316L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1/4NPT-φ8 316L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3/8NPT-φ10 316L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3/8NPT-φ8 316L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1/2NPT-φ10 316L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M14*1.5(F)-1/2NPT(M)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M16*1.5(F)-1/2NPT(M)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M20*1.5(F)-1/2NPT（M)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M20*1.5(M)-1/2NPT（F)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M24*1.5(F)-1/2NPT(M)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  4分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  6分</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6分（其中一头带6分外丝）316L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 304 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 304 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1寸 304 PN16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1/4"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不锈钢快开丝口球阀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1/4"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1/2"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自来水管快速接头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  镀锌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镀锌外丝堵头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304不锈钢防爆堵头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304不锈钢防爆堵头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压力表接头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活动内螺纹焊接1/2NPT-14mm 304不锈钢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压力表接头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活动内螺纹焊接M20-14mm 304不锈钢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PN25 FT φ8/G1/2"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  内丝</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气源球阀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DN10 PN10 BW Φ22/ΦFT8 304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气管快速接头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卡套式，1/2"转3/8"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气源管三通接头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1"变1/2"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气源管直通接头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气源管三通接头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气源管直通接头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镀锌直通活接头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Q235B 镀锌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承插焊直通焊接终端接头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PN63 SW Φ14/Φ22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承插焊弯通中间接头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PN63  SW Φ14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承插焊三通中间接头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PN63  SW Φ14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对焊式直通螺纹终端接头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PN63 BW Φ14-1/2"NPT(M)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直通终端接头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 G1/2"(M)-FTΦ8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卡套式外螺纹接头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316L 1/2NPT-φ8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不锈钢洗眼器喷头滤网</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外牙直径28mm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不锈钢洗眼器喷头滤网</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外牙直径23mm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T8 18W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T8 9W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LED日光灯具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1×18W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LED日光灯具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明装 2x18w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LED日光灯具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1×9W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LED日光灯具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2×9W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LED吸顶灯具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24W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LED吸顶灯具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36W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LED吸顶灯具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60W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镜前灯具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60cm 9w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三基色灯管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YZ14-T5 14W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集成吊顶灯具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30cm*60cm  24w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防爆头灯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海洋王5130帽戴式</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防爆吸附灯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海洋王5281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航空障碍灯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GZ155 LED 光控自动同步闪</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LED超薄吸顶灯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24W 白光 直径400mm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碘钨灯管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碘钨灯具</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手提式防爆巡检工作灯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海洋王IW5121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防爆强光手电筒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XPE(1节18650A)  15W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瓷灯头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E27</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瓷灯头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转换灯头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E27-E40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转换灯头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E40-E27</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PZ-30，6路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PZ-30，10路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PZ-30，16路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PZ-30，18路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PZ-30，24路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PZ-30，36路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PZ-30，6路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PZ-30，10路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PZ-30，12路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PZ-30，18路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PZ-30，24路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组合开关箱面板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PZ-30，36路 正泰</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多用插座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3米 6位</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多用插座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3米 8位</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电脑插座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GN-705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电脑插座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GN-H306U</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三眼插座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公牛86型　16A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86型3USB五眼插座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公牛 10A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电水壶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美的 1.7升</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电热水壶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6L 荣事达JY6016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电热烧水壶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电热烧水壶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10L 304不锈钢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1000W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高压钠灯镇流器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1000W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高压钠灯触发器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1000W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高压钠灯灯泡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亚明 400W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电子触发器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CD-2a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高压钠灯镇流器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NG400ZNTJ</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钠灯电容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 32uf</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钠灯电容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亚明50uf</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高压钠灯灯泡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亚明250W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高压钠灯触发器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亚明250W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高压钠灯整流器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亚明250W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86型一开五孔</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公牛牌 86型 10A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86型四眼插座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86型五眼插座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空调插座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公牛牌 86型 16A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86型四孔插座</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二脚插头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三脚插头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三脚插头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四脚插头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86型一位开关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86型二位开关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86型三位开关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86型四位开关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10A  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防水开关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二位双控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防水罩</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86型面板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公牛牌</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86型暗盒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明盒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RVV3×1.5mm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RVV4×2.5mm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RVV4×4mm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仪表信号电缆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ZR-DJYVPR2*1.5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仪表信号电缆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ZR-DJYVPR3*1.5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低压控制电缆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ZRB-KVVRP 8×1.5mm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低压控制电缆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ZRB-KVVRP 10×1.5mm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动力电缆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ZR-YJV4×1.5mm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动力电缆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ZR-YJV4×2.5mm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动力电缆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ZR-YJV4×4mm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动力电缆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ZR-YJV4×6mm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动力电缆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ZR-YJV4×10mm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静电跨接线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O型φ27  L=250mm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铜编织跨接线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长14cm, 8mm2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铜编织带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10mm²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铜编织带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25mm2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透明护套铜编织跨接线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透明护套，6mm2铜编带芯、孔径M6 长度250mm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透明护套软线接地线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透明护套软线接地线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透明绝缘护套多股软铜线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25mm2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防爆胶泥</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YLMFB-I型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聚氯乙烯绝缘塑料带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PVC无粘性相色带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电工绝缘胶布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22mm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高压自粘带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J-20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生料带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无油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150mm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185mm</w:t>
            </w:r>
            <w:r>
              <w:rPr>
                <w:rFonts w:hint="eastAsia" w:ascii="宋体-方正超大字符集" w:hAnsi="Tahoma" w:eastAsia="宋体-方正超大字符集" w:cs="Tahoma"/>
                <w:kern w:val="0"/>
                <w:sz w:val="18"/>
                <w:szCs w:val="18"/>
                <w:vertAlign w:val="superscript"/>
              </w:rPr>
              <w:t>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开口铜线鼻</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OT16-14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M14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M16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M18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M22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镀锌铜线鼻子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M24 压20mm2铜带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铜线鼻</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DT150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接线端子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菲尼克斯UK-10N</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插销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220V，3×16A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插销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380V，4×32A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防爆插销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新黎明 380V，4×32A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防爆墙壁开关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新黎明 单开  220V 10A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防爆防腐照明开关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新黎明 ZXF8030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防爆照明开关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SW-10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限位开关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Z4V7H335-11Z-RVA-2272/2654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行程限位开关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Tend TZ5104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浮球开关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额定电压220VAC 防护等级IP65 8米 聚丙烯EM15-2 A级</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防爆急停按钮</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防爆等级BT4 下出线1/2" 一组常开一组常闭触点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DN15 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DN20 500mm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DN20，600mm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DN20，1000mm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DN25 600mm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DN25 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DN32，600mm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DN32，1000mm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DN40，1000mm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DN50，1000mm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DN70，1000mm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BNG-700×G3/4" 1/2NPT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BNG-700×G1/2" 1/2NPT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1/2"NPT(M)×G1/2"(F)  DN15 650mm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402"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不锈钢挠性连接管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1/2"NPT(M)×G1/2"(F) 接头材质：304不锈钢 DN15 700mm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静电夹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配10米螺旋线（SC-03）</w:t>
            </w:r>
            <w:r>
              <w:rPr>
                <w:rFonts w:hint="eastAsia" w:ascii="宋体-方正超大字符集" w:hAnsi="Tahoma" w:eastAsia="宋体-方正超大字符集" w:cs="Tahoma"/>
                <w:kern w:val="0"/>
                <w:sz w:val="18"/>
                <w:szCs w:val="18"/>
              </w:rPr>
              <w:br w:type="textWrapping"/>
            </w:r>
            <w:r>
              <w:rPr>
                <w:rFonts w:hint="eastAsia" w:ascii="宋体-方正超大字符集" w:hAnsi="Tahoma" w:eastAsia="宋体-方正超大字符集" w:cs="Tahoma"/>
                <w:kern w:val="0"/>
                <w:sz w:val="18"/>
                <w:szCs w:val="18"/>
              </w:rPr>
              <w:t>适配发车岛防静电溢油保护器SLA-S-Y</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静电夹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配5米螺旋线（SC-03）</w:t>
            </w:r>
            <w:r>
              <w:rPr>
                <w:rFonts w:hint="eastAsia" w:ascii="宋体-方正超大字符集" w:hAnsi="Tahoma" w:eastAsia="宋体-方正超大字符集" w:cs="Tahoma"/>
                <w:kern w:val="0"/>
                <w:sz w:val="18"/>
                <w:szCs w:val="18"/>
              </w:rPr>
              <w:br w:type="textWrapping"/>
            </w:r>
            <w:r>
              <w:rPr>
                <w:rFonts w:hint="eastAsia" w:ascii="宋体-方正超大字符集" w:hAnsi="Tahoma" w:eastAsia="宋体-方正超大字符集" w:cs="Tahoma"/>
                <w:kern w:val="0"/>
                <w:sz w:val="18"/>
                <w:szCs w:val="18"/>
              </w:rPr>
              <w:t>适配发车岛防静电溢油保护器SLA-S-Y</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静电接地报警器模块</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ET-SGA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无线防静电手环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手环长度：14-24cm可调 负离子除静电 颜色：黑色 材质：硅胶</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有线防静电手腕带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手腕带长度可调节 接地线：铜芯PU线，线长2.5米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防爆弯通穿线盒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 YHX-W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防爆直通穿线盒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 YHX-E</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防爆三通穿线盒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 YHX-E</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防爆弯通穿线盒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YHX-W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防爆三通穿线盒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YHX-E</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防爆直通穿线盒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YHX-E</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防爆弯通穿线盒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防爆三通穿线盒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防爆直通穿线盒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防爆弯通穿线盒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铝合金G2"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防爆直通穿线盒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铝合金G2"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防爆三通穿线盒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铝合金G2〞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防爆Y型隔离密封穿线盒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 防腐等级WF2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铝合金弯通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铝合金直通</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防爆三通穿线盒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 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铝合金直通穿线盒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铝合金弯通穿线盒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G1/2"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AH防爆接线盒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4分，三通</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AH防爆接线盒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6分，直通</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AH防爆接线盒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6分，弯通</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AH防爆接线盒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6分，三通</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绕线盘</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220V　2×1.5mm　50米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绕线盘(带线)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50m 380V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针型绝缘端子（红）</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PVC阻燃护套 全铜内芯 表面镀锡 E2508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针型绝缘端子（蓝）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PVC阻燃护套 全铜内芯 表面镀锡 E2508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针型绝缘端子（黄）</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PVC阻燃护套 全铜内芯 表面镀锡 E2508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开关电源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S-75-24 INPUT:100-120VAC 2.2A 75W  200-240VAC 1.1A  OUTPUT:+24V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开关电源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S-120-24  INPUT: 200-240VAC  1.5A  120W   OUTPUT:+24V 5A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开关电源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S-150-24  INPUT:200-240V3AOUTPUT:+24V 10A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南孚1#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南孚2#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南孚5#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南孚7#</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纽扣电池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南孚 189/LR54 1.5V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A76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纽扣电池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CR2032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纽扣电池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CR2016  3V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纽扣电池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CR2025  3V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纽扣电池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1.5V SR44W</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1604G6F22   9V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PD-HD 23A 12V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18650锂电池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3.7V带保护板 2000mAh 7.4WH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节</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仪表锂电池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unmoon 3.6V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锂电池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Fuji NP-120 1700mAh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蓄电池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NP12-24 12V 24Ah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蓄电池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UPS应急电源柜专用电池 NP20-12 12V 20Ah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48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蓄电池</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320mm（长）*170mm（宽）*75mm（高）6-GFM-65 12V 65AH</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RT14-20  20A</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0.5A Φ5×20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6A Φ5×25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熔断器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环宇RT18-32 6A，20个/盒</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熔断器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NGTC2-160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熔断器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NGTC2-400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熔断器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NGTC3-400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熔断器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NGTC1-200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玻璃管保险丝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2A Φ5*20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玻璃管保险丝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3A Φ5*20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玻璃管保险丝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5A Φ5*20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玻璃管保险丝</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250V 10A Φ5*20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仪表保温箱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600×500×400 Q235-B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仪表保护箱</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600×500×400 Q235-B</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隔爆密封接头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隔爆密封接头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隔爆密封接头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 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隔爆密封接头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隔爆密封接头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304不锈钢防爆格兰头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不锈钢接管式防爆格兰头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NPT1/2内外螺纹 线径5-12mm 内置夹紧密封圈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304不锈钢防爆格兰头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M20×1.5</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电缆穿板接头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铝合金+静电喷塑 G1/2"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直通螺纹终端焊接头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1/2NPT转Φ14焊接管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开关标识挂牌</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亚克力 开关指令 可切换</w:t>
            </w:r>
            <w:r>
              <w:rPr>
                <w:rFonts w:hint="eastAsia" w:ascii="宋体-方正超大字符集" w:hAnsi="Tahoma" w:eastAsia="宋体-方正超大字符集" w:cs="Tahoma"/>
                <w:kern w:val="0"/>
                <w:sz w:val="18"/>
                <w:szCs w:val="18"/>
              </w:rPr>
              <w:br w:type="textWrapping"/>
            </w:r>
            <w:r>
              <w:rPr>
                <w:rFonts w:hint="eastAsia" w:ascii="宋体-方正超大字符集" w:hAnsi="Tahoma" w:eastAsia="宋体-方正超大字符集" w:cs="Tahoma"/>
                <w:kern w:val="0"/>
                <w:sz w:val="18"/>
                <w:szCs w:val="18"/>
              </w:rPr>
              <w:t>厚度≥2.5mm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开关标识挂牌</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亚克力 常开常关指令</w:t>
            </w:r>
            <w:r>
              <w:rPr>
                <w:rFonts w:hint="eastAsia" w:ascii="宋体-方正超大字符集" w:hAnsi="Tahoma" w:eastAsia="宋体-方正超大字符集" w:cs="Tahoma"/>
                <w:kern w:val="0"/>
                <w:sz w:val="18"/>
                <w:szCs w:val="18"/>
              </w:rPr>
              <w:br w:type="textWrapping"/>
            </w:r>
            <w:r>
              <w:rPr>
                <w:rFonts w:hint="eastAsia" w:ascii="宋体-方正超大字符集" w:hAnsi="Tahoma" w:eastAsia="宋体-方正超大字符集" w:cs="Tahoma"/>
                <w:kern w:val="0"/>
                <w:sz w:val="18"/>
                <w:szCs w:val="18"/>
              </w:rPr>
              <w:t>可切换 厚度≥2.5mm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防火门液压闭门器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常闭式 适合门重：35-65KG 主要材质：加厚铝合金</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橡胶止退器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240×160×190mm  大货车专用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汽车橡胶止退器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橡胶+反光膜 25*16*19cm（实心）</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数字万用表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DY2201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多功能数显式万用表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VICTOR 9806+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兆欧表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ZC25-3  500V 0-500MΩ</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台</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美工刀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啄木鸟　786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美工刀片</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长100mm 宽18mm厚0.7mm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小型风铲</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125mm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撬棍</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960×20mm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手镐</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90cm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草帽</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直径46cm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镰刀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材质：锰钢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大花剪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总长540mm 刃长200mm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打草绳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斯蒂尔</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卷</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环卫钳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加长、垃圾夹</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小花剪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材质：304不锈钢</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铁草耙</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32*30*5mm  带柄120cm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789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手锯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进口 （爱丽丝ARS UV-32EN）</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高枝剪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H：5m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粗枝剪</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长60cm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把</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罗茨风机皮带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B-1473LI</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打草头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斯蒂尔FS120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火花塞</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斯蒂尔FS120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油锯链条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斯蒂尔</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遥控电动幕布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得力牌，型号50440 材质：白塑</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农用喷雾器</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通用手动型</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报警器喇叭</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BJ-60  60W 220V</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799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疏散救生指示棒</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29cm    红蓝交替充电式</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喊话扩音喇叭</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EARISE/雅兰仕 H11  240秒录音+大音量喊话+3500毫安锂电池</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乳胶管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￠6*9mm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6分(外皮要求耐酸碱)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橡胶水管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防冻 抗老化  φ19 黑色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塑料软管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保温桶</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60升  不锈钢体，带阀门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农夫山泉矿泉水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550ML  24瓶/箱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箱</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农夫山泉矿泉水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6×4L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箱</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809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怡宝纯净水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350ml*24支</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箱</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桶装饮用水</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梦之源  17升</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净水器滤芯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九阳PO-12P501JTMY-3</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净水器滤芯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JYW-HC-1583WU</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净水器滤芯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RO-10P30JTMY-3</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3M滤芯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3597</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玻璃棒温度计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红水0-100℃ 30cm 精度1℃</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支</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冷凝圈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φ12 316L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冷凝圈</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Φ14×3 L=650mm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针型阀及压力表引管</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DN4 PN1.6  304冷凝圈φ14×2　L=650mm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819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针型阀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J21W-160P DN10 304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不锈钢针型阀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J23W-160P DN4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不锈钢针型阀</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J23W-16P DN10 304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PVC防滑垫</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厚6.0MM、宽0.9M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防滑草垫</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1000*600mm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草帘</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1m*2m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编织袋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1米*0.6米 新料</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大补丁麻袋</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75×105cm 防滑用</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纸箱板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1.2米*1.4米</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PC耐力板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宽：1.82m 厚3mm 蓝</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829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中央空调挡风板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60cm塑钢白色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排水沟盖板</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球磨铸铁  50*40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国旗</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1440mm×960mm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红灯笼</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120#直径80cm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润滑脂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二硫化钼15KG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锂基润滑脂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15KG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润滑油（柴机油）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15W-40  4升/桶 道达尔CH-4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抗磨液压油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抗磨液压油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HM46号/18L/桶  派瑞46号</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升</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制冷剂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R404A（含瓶） 净重9.5KG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839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制冷剂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30Kg/瓶 不含制冷剂瓶 R23</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重油污清洗剂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去机台油污、机器油污等油污 2.5kg/瓶</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齿轮油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CKC-150/170KG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kg</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压缩机冷冻油</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美国赛润xaerus  XRT534-32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酸碱检测试纸</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PH1-14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盒</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柏油清洗剂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除锈剂</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松锈灵 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防锈漆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自喷漆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黑 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自喷漆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白 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849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自喷漆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中黄 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自喷漆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大红 450ml</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只</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自喷银粉漆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450ml/瓶</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瓶</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水性金属漆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灰色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水性金属漆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黑色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水性金属漆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黄色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水性金属漆</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红色</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60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聚乙烯绿色篷布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180g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聚乙烯绿色篷布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聚乙烯绿色篷布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220g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859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聚乙烯绿色篷布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240g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360g 刀刮布</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高档水织篷布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200g双绿</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普通帆布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450g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2000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高强防水帆布篷布</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700g</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平方米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331"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HDPEφ6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φ10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φ12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φ14</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869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φ16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φ18</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φ22</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聚乙烯尼龙绳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HDPE φ26</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φ35三股（三花）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φ40三股（三花）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φ45三股（三花）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φ40八股（多花）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877</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φ45八股（多花）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878</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船用缆绳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φ50八股（多花）</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879</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高分子阻燃复合绳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φ55mm八股</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千克</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500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880</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高分子阻燃复合绳（两头环）</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根</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881</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麻绳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882</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φ18涤沦</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883</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φ20mm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884</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尼龙绳</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ф24mm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米</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300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885</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防护网</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14cm×16cm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张</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886</w:t>
            </w:r>
          </w:p>
        </w:tc>
        <w:tc>
          <w:tcPr>
            <w:tcW w:w="246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收紧带</w:t>
            </w:r>
          </w:p>
        </w:tc>
        <w:tc>
          <w:tcPr>
            <w:tcW w:w="4125"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4cm×15m</w:t>
            </w:r>
          </w:p>
        </w:tc>
        <w:tc>
          <w:tcPr>
            <w:tcW w:w="82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套</w:t>
            </w:r>
          </w:p>
        </w:tc>
        <w:tc>
          <w:tcPr>
            <w:tcW w:w="79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10</w:t>
            </w:r>
          </w:p>
        </w:tc>
        <w:tc>
          <w:tcPr>
            <w:tcW w:w="90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85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tblPrEx>
          <w:tblCellMar>
            <w:top w:w="0" w:type="dxa"/>
            <w:left w:w="108" w:type="dxa"/>
            <w:bottom w:w="0" w:type="dxa"/>
            <w:right w:w="108" w:type="dxa"/>
          </w:tblCellMar>
        </w:tblPrEx>
        <w:trPr>
          <w:trHeight w:val="315" w:hRule="atLeast"/>
        </w:trPr>
        <w:tc>
          <w:tcPr>
            <w:tcW w:w="7275"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0" w:lineRule="atLeast"/>
              <w:jc w:val="left"/>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以上合计总价（小写）：</w:t>
            </w:r>
          </w:p>
        </w:tc>
        <w:tc>
          <w:tcPr>
            <w:tcW w:w="3375" w:type="dxa"/>
            <w:gridSpan w:val="4"/>
            <w:tcBorders>
              <w:top w:val="single" w:color="auto" w:sz="4" w:space="0"/>
              <w:left w:val="nil"/>
              <w:bottom w:val="single" w:color="auto" w:sz="4" w:space="0"/>
              <w:right w:val="single" w:color="auto" w:sz="4" w:space="0"/>
            </w:tcBorders>
            <w:shd w:val="clear" w:color="auto" w:fill="auto"/>
            <w:vAlign w:val="bottom"/>
          </w:tcPr>
          <w:p>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xml:space="preserve"> </w:t>
            </w:r>
          </w:p>
        </w:tc>
      </w:tr>
    </w:tbl>
    <w:p>
      <w:pPr>
        <w:pStyle w:val="2"/>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FF0000"/>
          <w:kern w:val="1"/>
        </w:rPr>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w:t>
      </w:r>
      <w:r>
        <w:rPr>
          <w:rFonts w:hint="eastAsia" w:ascii="方正仿宋简体" w:hAnsi="方正仿宋简体" w:eastAsia="方正仿宋简体" w:cs="方正仿宋简体"/>
          <w:b/>
          <w:kern w:val="1"/>
          <w:sz w:val="32"/>
          <w:szCs w:val="32"/>
        </w:rPr>
        <w:t>银行</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p>
      <w:pPr>
        <w:spacing w:line="600" w:lineRule="exact"/>
        <w:ind w:left="319" w:leftChars="152" w:firstLine="210" w:firstLineChars="100"/>
        <w:jc w:val="left"/>
      </w:pP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28</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2110E"/>
    <w:rsid w:val="0002538A"/>
    <w:rsid w:val="00030F87"/>
    <w:rsid w:val="000310BC"/>
    <w:rsid w:val="0003693D"/>
    <w:rsid w:val="000452B0"/>
    <w:rsid w:val="00060D63"/>
    <w:rsid w:val="00063E06"/>
    <w:rsid w:val="00070880"/>
    <w:rsid w:val="000727B0"/>
    <w:rsid w:val="00084604"/>
    <w:rsid w:val="000A22DB"/>
    <w:rsid w:val="000C1845"/>
    <w:rsid w:val="000C23F2"/>
    <w:rsid w:val="000D1F3A"/>
    <w:rsid w:val="000D6A23"/>
    <w:rsid w:val="000F7DBC"/>
    <w:rsid w:val="0010329E"/>
    <w:rsid w:val="001126FD"/>
    <w:rsid w:val="00113915"/>
    <w:rsid w:val="00115EEC"/>
    <w:rsid w:val="001233DC"/>
    <w:rsid w:val="001260B7"/>
    <w:rsid w:val="00144EE4"/>
    <w:rsid w:val="00151C5B"/>
    <w:rsid w:val="00160290"/>
    <w:rsid w:val="00166793"/>
    <w:rsid w:val="001762B6"/>
    <w:rsid w:val="0018234A"/>
    <w:rsid w:val="001915A1"/>
    <w:rsid w:val="00193418"/>
    <w:rsid w:val="0019402B"/>
    <w:rsid w:val="00194A83"/>
    <w:rsid w:val="00196EA5"/>
    <w:rsid w:val="001A1E09"/>
    <w:rsid w:val="001A7FE6"/>
    <w:rsid w:val="001C3F61"/>
    <w:rsid w:val="001D2908"/>
    <w:rsid w:val="001D2FAA"/>
    <w:rsid w:val="001F16BE"/>
    <w:rsid w:val="00210C67"/>
    <w:rsid w:val="002133E5"/>
    <w:rsid w:val="0024696A"/>
    <w:rsid w:val="002776E8"/>
    <w:rsid w:val="002B3E65"/>
    <w:rsid w:val="002E3349"/>
    <w:rsid w:val="002E6D7C"/>
    <w:rsid w:val="002F1C73"/>
    <w:rsid w:val="002F51AC"/>
    <w:rsid w:val="002F66BD"/>
    <w:rsid w:val="002F6BFC"/>
    <w:rsid w:val="0031037C"/>
    <w:rsid w:val="0031252B"/>
    <w:rsid w:val="00325814"/>
    <w:rsid w:val="003274F0"/>
    <w:rsid w:val="00331F42"/>
    <w:rsid w:val="00344009"/>
    <w:rsid w:val="0035397A"/>
    <w:rsid w:val="00355E41"/>
    <w:rsid w:val="003732C8"/>
    <w:rsid w:val="0037509F"/>
    <w:rsid w:val="00380BAA"/>
    <w:rsid w:val="0038382E"/>
    <w:rsid w:val="00383D99"/>
    <w:rsid w:val="00384194"/>
    <w:rsid w:val="00392332"/>
    <w:rsid w:val="00394D6B"/>
    <w:rsid w:val="003A6ED2"/>
    <w:rsid w:val="003B4E51"/>
    <w:rsid w:val="003B560B"/>
    <w:rsid w:val="003B7EDC"/>
    <w:rsid w:val="003C384A"/>
    <w:rsid w:val="003C51EF"/>
    <w:rsid w:val="003F6282"/>
    <w:rsid w:val="00412299"/>
    <w:rsid w:val="00413897"/>
    <w:rsid w:val="00422B7F"/>
    <w:rsid w:val="00423C19"/>
    <w:rsid w:val="00436FD6"/>
    <w:rsid w:val="004424E8"/>
    <w:rsid w:val="00453E07"/>
    <w:rsid w:val="00466243"/>
    <w:rsid w:val="0047291F"/>
    <w:rsid w:val="00483288"/>
    <w:rsid w:val="004875EB"/>
    <w:rsid w:val="004975D5"/>
    <w:rsid w:val="004C1280"/>
    <w:rsid w:val="004C289D"/>
    <w:rsid w:val="004C7E90"/>
    <w:rsid w:val="004D194F"/>
    <w:rsid w:val="004E0EDF"/>
    <w:rsid w:val="004E3CCE"/>
    <w:rsid w:val="004F5E27"/>
    <w:rsid w:val="00513711"/>
    <w:rsid w:val="00516E67"/>
    <w:rsid w:val="00527733"/>
    <w:rsid w:val="0053268D"/>
    <w:rsid w:val="00535B87"/>
    <w:rsid w:val="00553A0A"/>
    <w:rsid w:val="005647F7"/>
    <w:rsid w:val="0057414E"/>
    <w:rsid w:val="00597512"/>
    <w:rsid w:val="005B0561"/>
    <w:rsid w:val="005D1862"/>
    <w:rsid w:val="005D4F71"/>
    <w:rsid w:val="005F1775"/>
    <w:rsid w:val="00602FF1"/>
    <w:rsid w:val="006076D2"/>
    <w:rsid w:val="0061433F"/>
    <w:rsid w:val="00627038"/>
    <w:rsid w:val="00627E3E"/>
    <w:rsid w:val="006734DC"/>
    <w:rsid w:val="0067432C"/>
    <w:rsid w:val="00676674"/>
    <w:rsid w:val="00677138"/>
    <w:rsid w:val="006835A9"/>
    <w:rsid w:val="00686F55"/>
    <w:rsid w:val="00693CB5"/>
    <w:rsid w:val="00694656"/>
    <w:rsid w:val="00696C53"/>
    <w:rsid w:val="006B2C08"/>
    <w:rsid w:val="006C09FB"/>
    <w:rsid w:val="006D00BD"/>
    <w:rsid w:val="006D3CEC"/>
    <w:rsid w:val="006D5E62"/>
    <w:rsid w:val="007009FD"/>
    <w:rsid w:val="0070428B"/>
    <w:rsid w:val="00711ACD"/>
    <w:rsid w:val="007254B5"/>
    <w:rsid w:val="00734D1C"/>
    <w:rsid w:val="00737519"/>
    <w:rsid w:val="00753CD1"/>
    <w:rsid w:val="00766E4F"/>
    <w:rsid w:val="00781AF0"/>
    <w:rsid w:val="00786EDE"/>
    <w:rsid w:val="007875CD"/>
    <w:rsid w:val="007B0071"/>
    <w:rsid w:val="007D12CA"/>
    <w:rsid w:val="007D630F"/>
    <w:rsid w:val="007E0D6B"/>
    <w:rsid w:val="007E6E47"/>
    <w:rsid w:val="007F24D9"/>
    <w:rsid w:val="00816BFD"/>
    <w:rsid w:val="00826C86"/>
    <w:rsid w:val="0083404A"/>
    <w:rsid w:val="008362AB"/>
    <w:rsid w:val="00837548"/>
    <w:rsid w:val="00842B41"/>
    <w:rsid w:val="00850BC8"/>
    <w:rsid w:val="00854C6E"/>
    <w:rsid w:val="00856599"/>
    <w:rsid w:val="008620AB"/>
    <w:rsid w:val="00863924"/>
    <w:rsid w:val="00882A3F"/>
    <w:rsid w:val="008B4008"/>
    <w:rsid w:val="008C7055"/>
    <w:rsid w:val="008C785B"/>
    <w:rsid w:val="008D2F65"/>
    <w:rsid w:val="008D36B1"/>
    <w:rsid w:val="008D5377"/>
    <w:rsid w:val="008E45F4"/>
    <w:rsid w:val="008F6730"/>
    <w:rsid w:val="00900A5B"/>
    <w:rsid w:val="009050C1"/>
    <w:rsid w:val="00905BE8"/>
    <w:rsid w:val="00907A37"/>
    <w:rsid w:val="0091028A"/>
    <w:rsid w:val="00911ADE"/>
    <w:rsid w:val="00911E5D"/>
    <w:rsid w:val="009329C1"/>
    <w:rsid w:val="0093613E"/>
    <w:rsid w:val="009437D8"/>
    <w:rsid w:val="00975ECA"/>
    <w:rsid w:val="00981E93"/>
    <w:rsid w:val="009956B1"/>
    <w:rsid w:val="009A29A7"/>
    <w:rsid w:val="009B1D52"/>
    <w:rsid w:val="009C7CE7"/>
    <w:rsid w:val="009D1883"/>
    <w:rsid w:val="009D21BB"/>
    <w:rsid w:val="00A171A7"/>
    <w:rsid w:val="00A1726E"/>
    <w:rsid w:val="00A278BF"/>
    <w:rsid w:val="00A30621"/>
    <w:rsid w:val="00A61114"/>
    <w:rsid w:val="00A63D7F"/>
    <w:rsid w:val="00A7381A"/>
    <w:rsid w:val="00A73EE1"/>
    <w:rsid w:val="00A7648E"/>
    <w:rsid w:val="00A80EF2"/>
    <w:rsid w:val="00A8445B"/>
    <w:rsid w:val="00A87CB0"/>
    <w:rsid w:val="00AB6095"/>
    <w:rsid w:val="00AB7262"/>
    <w:rsid w:val="00AC569D"/>
    <w:rsid w:val="00AF29F9"/>
    <w:rsid w:val="00B01341"/>
    <w:rsid w:val="00B02837"/>
    <w:rsid w:val="00B353E5"/>
    <w:rsid w:val="00B37D99"/>
    <w:rsid w:val="00B51C96"/>
    <w:rsid w:val="00B7406B"/>
    <w:rsid w:val="00B74619"/>
    <w:rsid w:val="00B77050"/>
    <w:rsid w:val="00B82CED"/>
    <w:rsid w:val="00BC7F38"/>
    <w:rsid w:val="00BD78FB"/>
    <w:rsid w:val="00BF2809"/>
    <w:rsid w:val="00C23F52"/>
    <w:rsid w:val="00C24CC5"/>
    <w:rsid w:val="00C258E8"/>
    <w:rsid w:val="00C41533"/>
    <w:rsid w:val="00C56465"/>
    <w:rsid w:val="00C73D5F"/>
    <w:rsid w:val="00C743A3"/>
    <w:rsid w:val="00C92F94"/>
    <w:rsid w:val="00C97E7F"/>
    <w:rsid w:val="00CE0CB9"/>
    <w:rsid w:val="00CF2961"/>
    <w:rsid w:val="00CF2C8E"/>
    <w:rsid w:val="00D24639"/>
    <w:rsid w:val="00D32CC0"/>
    <w:rsid w:val="00D330F2"/>
    <w:rsid w:val="00D36283"/>
    <w:rsid w:val="00D461DD"/>
    <w:rsid w:val="00D50BEE"/>
    <w:rsid w:val="00D74586"/>
    <w:rsid w:val="00D82058"/>
    <w:rsid w:val="00D87C62"/>
    <w:rsid w:val="00D940BE"/>
    <w:rsid w:val="00DA002C"/>
    <w:rsid w:val="00DA4F1D"/>
    <w:rsid w:val="00DD194E"/>
    <w:rsid w:val="00DE2783"/>
    <w:rsid w:val="00DF0551"/>
    <w:rsid w:val="00E31E36"/>
    <w:rsid w:val="00E37C34"/>
    <w:rsid w:val="00E45A9C"/>
    <w:rsid w:val="00E47AA5"/>
    <w:rsid w:val="00E50D02"/>
    <w:rsid w:val="00E52391"/>
    <w:rsid w:val="00E74639"/>
    <w:rsid w:val="00E947D5"/>
    <w:rsid w:val="00E9659A"/>
    <w:rsid w:val="00EA168A"/>
    <w:rsid w:val="00EA5445"/>
    <w:rsid w:val="00EB7745"/>
    <w:rsid w:val="00ED1B47"/>
    <w:rsid w:val="00ED3007"/>
    <w:rsid w:val="00ED4ABB"/>
    <w:rsid w:val="00EE2044"/>
    <w:rsid w:val="00EE7E2A"/>
    <w:rsid w:val="00F0109D"/>
    <w:rsid w:val="00F025B8"/>
    <w:rsid w:val="00F16E4B"/>
    <w:rsid w:val="00F32DB5"/>
    <w:rsid w:val="00F33B17"/>
    <w:rsid w:val="00F45B42"/>
    <w:rsid w:val="00F57F89"/>
    <w:rsid w:val="00F75185"/>
    <w:rsid w:val="00F82699"/>
    <w:rsid w:val="00FA1409"/>
    <w:rsid w:val="00FA2A6F"/>
    <w:rsid w:val="00FB0628"/>
    <w:rsid w:val="00FC416E"/>
    <w:rsid w:val="00FD5286"/>
    <w:rsid w:val="00FF1217"/>
    <w:rsid w:val="00FF61CA"/>
    <w:rsid w:val="09E67744"/>
    <w:rsid w:val="0CCD460E"/>
    <w:rsid w:val="0D382D32"/>
    <w:rsid w:val="1444244B"/>
    <w:rsid w:val="14EA645D"/>
    <w:rsid w:val="19181A3A"/>
    <w:rsid w:val="1D0D5AA8"/>
    <w:rsid w:val="1D503DFB"/>
    <w:rsid w:val="21212E80"/>
    <w:rsid w:val="225D796E"/>
    <w:rsid w:val="22AE1C5C"/>
    <w:rsid w:val="24EC6623"/>
    <w:rsid w:val="2984528B"/>
    <w:rsid w:val="2BBD3669"/>
    <w:rsid w:val="2E16582B"/>
    <w:rsid w:val="2E4116FA"/>
    <w:rsid w:val="31262BAF"/>
    <w:rsid w:val="330F093A"/>
    <w:rsid w:val="34E37CA8"/>
    <w:rsid w:val="359E47FF"/>
    <w:rsid w:val="35B72FCB"/>
    <w:rsid w:val="35DA3E68"/>
    <w:rsid w:val="379A3E49"/>
    <w:rsid w:val="391E61C3"/>
    <w:rsid w:val="39FA1D28"/>
    <w:rsid w:val="3F3D735A"/>
    <w:rsid w:val="3F8C7B87"/>
    <w:rsid w:val="40D519B8"/>
    <w:rsid w:val="416D2207"/>
    <w:rsid w:val="43EC12FF"/>
    <w:rsid w:val="44366C11"/>
    <w:rsid w:val="44E509D4"/>
    <w:rsid w:val="48F140FE"/>
    <w:rsid w:val="4ADD1BA1"/>
    <w:rsid w:val="4B0853C3"/>
    <w:rsid w:val="4C641897"/>
    <w:rsid w:val="4DC0511E"/>
    <w:rsid w:val="4E7C39E4"/>
    <w:rsid w:val="4FAC5BC3"/>
    <w:rsid w:val="4FC61FF0"/>
    <w:rsid w:val="50115728"/>
    <w:rsid w:val="50846203"/>
    <w:rsid w:val="538763B9"/>
    <w:rsid w:val="540463E4"/>
    <w:rsid w:val="55DC546E"/>
    <w:rsid w:val="56FF506A"/>
    <w:rsid w:val="579C3951"/>
    <w:rsid w:val="57F90679"/>
    <w:rsid w:val="596D6B7C"/>
    <w:rsid w:val="5CEC747F"/>
    <w:rsid w:val="64B004F2"/>
    <w:rsid w:val="66202ABE"/>
    <w:rsid w:val="66441755"/>
    <w:rsid w:val="66CF713B"/>
    <w:rsid w:val="683F6E19"/>
    <w:rsid w:val="68961ACE"/>
    <w:rsid w:val="6A903126"/>
    <w:rsid w:val="6AE467D8"/>
    <w:rsid w:val="6D9745DB"/>
    <w:rsid w:val="6F5C7764"/>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6"/>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rPr>
  </w:style>
  <w:style w:type="paragraph" w:styleId="5">
    <w:name w:val="annotation text"/>
    <w:basedOn w:val="1"/>
    <w:link w:val="17"/>
    <w:autoRedefine/>
    <w:qFormat/>
    <w:uiPriority w:val="0"/>
    <w:pPr>
      <w:jc w:val="left"/>
    </w:pPr>
    <w:rPr>
      <w:rFonts w:ascii="Calibri" w:hAnsi="Calibri"/>
    </w:rPr>
  </w:style>
  <w:style w:type="paragraph" w:styleId="6">
    <w:name w:val="Body Text Indent"/>
    <w:basedOn w:val="1"/>
    <w:autoRedefine/>
    <w:unhideWhenUsed/>
    <w:qFormat/>
    <w:uiPriority w:val="0"/>
    <w:pPr>
      <w:spacing w:after="120"/>
      <w:ind w:left="420" w:leftChars="200"/>
    </w:p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autoRedefine/>
    <w:unhideWhenUsed/>
    <w:qFormat/>
    <w:uiPriority w:val="99"/>
    <w:rPr>
      <w:color w:val="800080"/>
      <w:u w:val="single"/>
    </w:rPr>
  </w:style>
  <w:style w:type="character" w:styleId="14">
    <w:name w:val="Hyperlink"/>
    <w:basedOn w:val="12"/>
    <w:autoRedefine/>
    <w:unhideWhenUsed/>
    <w:qFormat/>
    <w:uiPriority w:val="99"/>
    <w:rPr>
      <w:color w:val="0000FF"/>
      <w:u w:val="single"/>
    </w:rPr>
  </w:style>
  <w:style w:type="character" w:customStyle="1" w:styleId="15">
    <w:name w:val="正文文本 Char"/>
    <w:basedOn w:val="12"/>
    <w:link w:val="2"/>
    <w:autoRedefine/>
    <w:qFormat/>
    <w:uiPriority w:val="99"/>
    <w:rPr>
      <w:rFonts w:ascii="Times New Roman" w:hAnsi="Times New Roman" w:cs="Times New Roman"/>
      <w:kern w:val="2"/>
      <w:sz w:val="21"/>
    </w:rPr>
  </w:style>
  <w:style w:type="character" w:customStyle="1" w:styleId="16">
    <w:name w:val="标题 1 Char"/>
    <w:basedOn w:val="12"/>
    <w:link w:val="4"/>
    <w:autoRedefine/>
    <w:qFormat/>
    <w:uiPriority w:val="99"/>
    <w:rPr>
      <w:rFonts w:cs="Times New Roman"/>
      <w:kern w:val="44"/>
      <w:sz w:val="44"/>
    </w:rPr>
  </w:style>
  <w:style w:type="character" w:customStyle="1" w:styleId="17">
    <w:name w:val="批注文字 Char"/>
    <w:basedOn w:val="12"/>
    <w:link w:val="5"/>
    <w:autoRedefine/>
    <w:qFormat/>
    <w:uiPriority w:val="0"/>
    <w:rPr>
      <w:rFonts w:cs="Times New Roman"/>
      <w:kern w:val="2"/>
      <w:sz w:val="21"/>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autoRedefine/>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autoRedefine/>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autoRedefine/>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autoRedefine/>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12E68-5F14-4617-9A85-4AF1097969E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5369</Words>
  <Characters>30608</Characters>
  <Lines>255</Lines>
  <Paragraphs>71</Paragraphs>
  <TotalTime>39</TotalTime>
  <ScaleCrop>false</ScaleCrop>
  <LinksUpToDate>false</LinksUpToDate>
  <CharactersWithSpaces>35906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2023-12-20T05:11:53Z</dcterms:modified>
  <dc:title>镇江海纳川物流产业发展有限责任公司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