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rPr>
          <w:rFonts w:ascii="方正小标宋简体" w:eastAsia="方正小标宋简体" w:cs="宋体"/>
        </w:rPr>
      </w:pPr>
      <w:r>
        <w:rPr>
          <w:rFonts w:hint="eastAsia" w:ascii="方正小标宋简体" w:hAnsi="宋体" w:eastAsia="方正小标宋简体" w:cs="宋体"/>
        </w:rPr>
        <w:t>镇江海纳川物流产业发展有限责任公司</w:t>
      </w:r>
    </w:p>
    <w:p>
      <w:pPr>
        <w:pStyle w:val="4"/>
        <w:rPr>
          <w:rFonts w:ascii="方正小标宋简体" w:eastAsia="方正小标宋简体" w:cs="宋体"/>
        </w:rPr>
      </w:pPr>
      <w:r>
        <w:rPr>
          <w:rFonts w:hint="eastAsia" w:ascii="方正小标宋简体" w:hAnsi="宋体" w:eastAsia="方正小标宋简体" w:cs="宋体"/>
        </w:rPr>
        <w:t>招标文件</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我公司现</w:t>
      </w:r>
      <w:r>
        <w:rPr>
          <w:rFonts w:hint="eastAsia" w:ascii="方正仿宋简体" w:hAnsi="方正仿宋简体" w:eastAsia="方正仿宋简体" w:cs="方正仿宋简体"/>
          <w:bCs/>
          <w:sz w:val="32"/>
          <w:szCs w:val="32"/>
          <w:lang w:val="zh-CN"/>
        </w:rPr>
        <w:t>采用</w:t>
      </w:r>
      <w:r>
        <w:rPr>
          <w:rFonts w:hint="eastAsia" w:ascii="方正仿宋简体" w:hAnsi="方正仿宋简体" w:eastAsia="方正仿宋简体" w:cs="方正仿宋简体"/>
          <w:bCs/>
          <w:color w:val="FF0000"/>
          <w:sz w:val="32"/>
          <w:szCs w:val="32"/>
        </w:rPr>
        <w:t>自主</w:t>
      </w:r>
      <w:r>
        <w:rPr>
          <w:rFonts w:hint="eastAsia" w:ascii="方正仿宋简体" w:hAnsi="方正仿宋简体" w:eastAsia="方正仿宋简体" w:cs="方正仿宋简体"/>
          <w:bCs/>
          <w:color w:val="FF0000"/>
          <w:sz w:val="32"/>
          <w:szCs w:val="32"/>
          <w:lang w:val="zh-CN"/>
        </w:rPr>
        <w:t>公开招标</w:t>
      </w:r>
      <w:r>
        <w:rPr>
          <w:rFonts w:hint="eastAsia" w:ascii="方正仿宋简体" w:hAnsi="方正仿宋简体" w:eastAsia="方正仿宋简体" w:cs="方正仿宋简体"/>
          <w:bCs/>
          <w:sz w:val="32"/>
          <w:szCs w:val="32"/>
          <w:lang w:val="zh-CN"/>
        </w:rPr>
        <w:t>的方式选定供应商，</w:t>
      </w:r>
      <w:r>
        <w:rPr>
          <w:rFonts w:hint="eastAsia" w:ascii="方正仿宋简体" w:hAnsi="方正仿宋简体" w:eastAsia="方正仿宋简体" w:cs="方正仿宋简体"/>
          <w:sz w:val="32"/>
          <w:szCs w:val="32"/>
        </w:rPr>
        <w:t>欢迎具有相关资质的厂商前来投标</w:t>
      </w:r>
    </w:p>
    <w:p>
      <w:pPr>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一、招标概况</w:t>
      </w:r>
    </w:p>
    <w:p>
      <w:pPr>
        <w:spacing w:line="600" w:lineRule="exact"/>
        <w:ind w:firstLine="640" w:firstLineChars="200"/>
        <w:jc w:val="both"/>
        <w:rPr>
          <w:rFonts w:hint="eastAsia" w:ascii="方正仿宋简体" w:hAnsi="方正仿宋简体" w:eastAsia="方正仿宋简体" w:cs="方正仿宋简体"/>
          <w:sz w:val="32"/>
          <w:szCs w:val="32"/>
          <w:u w:val="single"/>
          <w:lang w:val="en-US" w:eastAsia="zh-CN"/>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bCs/>
          <w:sz w:val="32"/>
          <w:szCs w:val="32"/>
        </w:rPr>
        <w:t>项目名</w:t>
      </w:r>
      <w:r>
        <w:rPr>
          <w:rFonts w:hint="eastAsia" w:ascii="方正仿宋简体" w:hAnsi="方正仿宋简体" w:eastAsia="方正仿宋简体" w:cs="方正仿宋简体"/>
          <w:sz w:val="32"/>
          <w:szCs w:val="32"/>
          <w:u w:val="none"/>
        </w:rPr>
        <w:t>称：</w:t>
      </w:r>
      <w:r>
        <w:rPr>
          <w:rFonts w:hint="eastAsia" w:ascii="方正仿宋简体" w:hAnsi="方正仿宋简体" w:eastAsia="方正仿宋简体" w:cs="方正仿宋简体"/>
          <w:sz w:val="32"/>
          <w:szCs w:val="32"/>
          <w:u w:val="single"/>
          <w:lang w:val="en-US" w:eastAsia="zh-CN"/>
        </w:rPr>
        <w:t>海纳川建筑工程材料质量检测招标（2024-2025年度）；</w:t>
      </w:r>
    </w:p>
    <w:p>
      <w:pPr>
        <w:spacing w:line="600" w:lineRule="exact"/>
        <w:ind w:firstLine="640" w:firstLineChars="200"/>
        <w:jc w:val="both"/>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bCs/>
          <w:sz w:val="32"/>
          <w:szCs w:val="32"/>
          <w:lang w:val="en-US" w:eastAsia="zh-CN"/>
        </w:rPr>
        <w:t>报告出具时间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lang w:val="en-US" w:eastAsia="zh-CN"/>
        </w:rPr>
        <w:t>中标人</w:t>
      </w:r>
      <w:r>
        <w:rPr>
          <w:rFonts w:hint="eastAsia" w:ascii="方正仿宋简体" w:hAnsi="方正仿宋简体" w:eastAsia="方正仿宋简体" w:cs="方正仿宋简体"/>
          <w:sz w:val="32"/>
          <w:szCs w:val="32"/>
          <w:u w:val="single"/>
        </w:rPr>
        <w:t>自收到</w:t>
      </w:r>
      <w:r>
        <w:rPr>
          <w:rFonts w:hint="eastAsia" w:ascii="方正仿宋简体" w:hAnsi="方正仿宋简体" w:eastAsia="方正仿宋简体" w:cs="方正仿宋简体"/>
          <w:sz w:val="32"/>
          <w:szCs w:val="32"/>
          <w:u w:val="single"/>
          <w:lang w:val="en-US" w:eastAsia="zh-CN"/>
        </w:rPr>
        <w:t>招标人</w:t>
      </w:r>
      <w:r>
        <w:rPr>
          <w:rFonts w:hint="eastAsia" w:ascii="方正仿宋简体" w:hAnsi="方正仿宋简体" w:eastAsia="方正仿宋简体" w:cs="方正仿宋简体"/>
          <w:sz w:val="32"/>
          <w:szCs w:val="32"/>
          <w:u w:val="single"/>
        </w:rPr>
        <w:t>委托后30日内</w:t>
      </w:r>
      <w:r>
        <w:rPr>
          <w:rFonts w:hint="eastAsia" w:ascii="方正仿宋简体" w:hAnsi="方正仿宋简体" w:eastAsia="方正仿宋简体" w:cs="方正仿宋简体"/>
          <w:sz w:val="32"/>
          <w:szCs w:val="32"/>
          <w:u w:val="single"/>
          <w:lang w:val="en-US" w:eastAsia="zh-CN"/>
        </w:rPr>
        <w:t>出具工程材料检测</w:t>
      </w:r>
      <w:r>
        <w:rPr>
          <w:rFonts w:hint="eastAsia" w:ascii="方正仿宋简体" w:hAnsi="方正仿宋简体" w:eastAsia="方正仿宋简体" w:cs="方正仿宋简体"/>
          <w:sz w:val="32"/>
          <w:szCs w:val="32"/>
          <w:u w:val="single"/>
        </w:rPr>
        <w:t>报告；</w:t>
      </w:r>
    </w:p>
    <w:p>
      <w:pPr>
        <w:spacing w:line="600" w:lineRule="exact"/>
        <w:ind w:firstLine="640" w:firstLineChars="200"/>
        <w:jc w:val="both"/>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（三）</w:t>
      </w:r>
      <w:r>
        <w:rPr>
          <w:rFonts w:hint="eastAsia" w:ascii="方正仿宋简体" w:hAnsi="方正仿宋简体" w:eastAsia="方正仿宋简体" w:cs="方正仿宋简体"/>
          <w:sz w:val="32"/>
          <w:szCs w:val="32"/>
        </w:rPr>
        <w:t>交货地点：</w:t>
      </w:r>
      <w:r>
        <w:rPr>
          <w:rFonts w:hint="eastAsia" w:ascii="方正仿宋简体" w:hAnsi="方正仿宋简体" w:eastAsia="方正仿宋简体" w:cs="方正仿宋简体"/>
          <w:sz w:val="32"/>
          <w:szCs w:val="32"/>
          <w:u w:val="single"/>
        </w:rPr>
        <w:t>镇江海纳川物流产业发展有限责任公</w:t>
      </w:r>
      <w:bookmarkStart w:id="0" w:name="_GoBack"/>
      <w:bookmarkEnd w:id="0"/>
      <w:r>
        <w:rPr>
          <w:rFonts w:hint="eastAsia" w:ascii="方正仿宋简体" w:hAnsi="方正仿宋简体" w:eastAsia="方正仿宋简体" w:cs="方正仿宋简体"/>
          <w:sz w:val="32"/>
          <w:szCs w:val="32"/>
          <w:u w:val="single"/>
        </w:rPr>
        <w:t>司</w:t>
      </w:r>
      <w:r>
        <w:rPr>
          <w:rFonts w:hint="eastAsia" w:ascii="方正仿宋简体" w:hAnsi="方正仿宋简体" w:eastAsia="方正仿宋简体" w:cs="方正仿宋简体"/>
          <w:sz w:val="32"/>
          <w:szCs w:val="32"/>
        </w:rPr>
        <w:t>；</w:t>
      </w:r>
    </w:p>
    <w:p>
      <w:pPr>
        <w:spacing w:line="600" w:lineRule="exact"/>
        <w:ind w:firstLine="640" w:firstLineChars="200"/>
        <w:jc w:val="both"/>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（四）</w:t>
      </w:r>
      <w:r>
        <w:rPr>
          <w:rFonts w:hint="eastAsia" w:ascii="方正仿宋简体" w:hAnsi="方正仿宋简体" w:eastAsia="方正仿宋简体" w:cs="方正仿宋简体"/>
          <w:sz w:val="32"/>
          <w:szCs w:val="32"/>
        </w:rPr>
        <w:t>投标截止时间：</w:t>
      </w:r>
      <w:r>
        <w:rPr>
          <w:rFonts w:hint="eastAsia" w:ascii="方正仿宋简体" w:hAnsi="方正仿宋简体" w:eastAsia="方正仿宋简体" w:cs="方正仿宋简体"/>
          <w:sz w:val="32"/>
          <w:szCs w:val="32"/>
          <w:u w:val="single"/>
          <w:lang w:val="en-US" w:eastAsia="zh-CN"/>
        </w:rPr>
        <w:t>2023年12月29日上午10点</w:t>
      </w:r>
      <w:r>
        <w:rPr>
          <w:rFonts w:hint="eastAsia" w:ascii="方正仿宋简体" w:hAnsi="方正仿宋简体" w:eastAsia="方正仿宋简体" w:cs="方正仿宋简体"/>
          <w:sz w:val="32"/>
          <w:szCs w:val="32"/>
        </w:rPr>
        <w:t>；</w:t>
      </w:r>
    </w:p>
    <w:p>
      <w:pPr>
        <w:spacing w:line="600" w:lineRule="exact"/>
        <w:ind w:firstLine="640" w:firstLineChars="200"/>
        <w:jc w:val="both"/>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（五）</w:t>
      </w:r>
      <w:r>
        <w:rPr>
          <w:rFonts w:hint="eastAsia" w:ascii="方正仿宋简体" w:hAnsi="方正仿宋简体" w:eastAsia="方正仿宋简体" w:cs="方正仿宋简体"/>
          <w:sz w:val="32"/>
          <w:szCs w:val="32"/>
        </w:rPr>
        <w:t>初定开标时间：</w:t>
      </w:r>
      <w:r>
        <w:rPr>
          <w:rFonts w:hint="eastAsia" w:ascii="方正仿宋简体" w:hAnsi="方正仿宋简体" w:eastAsia="方正仿宋简体" w:cs="方正仿宋简体"/>
          <w:sz w:val="32"/>
          <w:szCs w:val="32"/>
          <w:u w:val="single"/>
          <w:lang w:val="en-US" w:eastAsia="zh-CN"/>
        </w:rPr>
        <w:t>2023年12月29日上午10点</w:t>
      </w:r>
      <w:r>
        <w:rPr>
          <w:rFonts w:hint="eastAsia" w:ascii="方正仿宋简体" w:hAnsi="方正仿宋简体" w:eastAsia="方正仿宋简体" w:cs="方正仿宋简体"/>
          <w:sz w:val="32"/>
          <w:szCs w:val="32"/>
        </w:rPr>
        <w:t>；</w:t>
      </w:r>
    </w:p>
    <w:p>
      <w:pPr>
        <w:spacing w:line="600" w:lineRule="exact"/>
        <w:ind w:firstLine="640" w:firstLineChars="200"/>
        <w:jc w:val="both"/>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（六）</w:t>
      </w:r>
      <w:r>
        <w:rPr>
          <w:rFonts w:hint="eastAsia" w:ascii="方正仿宋简体" w:hAnsi="方正仿宋简体" w:eastAsia="方正仿宋简体" w:cs="方正仿宋简体"/>
          <w:sz w:val="32"/>
          <w:szCs w:val="32"/>
        </w:rPr>
        <w:t>开标地点：</w:t>
      </w:r>
      <w:r>
        <w:rPr>
          <w:rFonts w:hint="eastAsia" w:ascii="方正仿宋简体" w:hAnsi="方正仿宋简体" w:eastAsia="方正仿宋简体" w:cs="方正仿宋简体"/>
          <w:sz w:val="32"/>
          <w:szCs w:val="32"/>
          <w:u w:val="single"/>
        </w:rPr>
        <w:t>镇江海纳川物流产业发展有限责任公司210会议室</w:t>
      </w:r>
      <w:r>
        <w:rPr>
          <w:rFonts w:hint="eastAsia" w:ascii="方正仿宋简体" w:hAnsi="方正仿宋简体" w:eastAsia="方正仿宋简体" w:cs="方正仿宋简体"/>
          <w:sz w:val="32"/>
          <w:szCs w:val="32"/>
        </w:rPr>
        <w:t>；</w:t>
      </w:r>
    </w:p>
    <w:p>
      <w:pPr>
        <w:pStyle w:val="5"/>
        <w:spacing w:after="0" w:line="600" w:lineRule="exact"/>
        <w:ind w:firstLine="640" w:firstLineChars="200"/>
        <w:jc w:val="both"/>
        <w:rPr>
          <w:rFonts w:hint="eastAsia"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（七）</w:t>
      </w:r>
      <w:r>
        <w:rPr>
          <w:rFonts w:hint="eastAsia" w:ascii="方正仿宋简体" w:hAnsi="方正仿宋简体" w:eastAsia="方正仿宋简体" w:cs="方正仿宋简体"/>
          <w:sz w:val="32"/>
          <w:szCs w:val="32"/>
        </w:rPr>
        <w:t>中标公示：中标信息将于开标后在海纳川官网公示，请各投标人登录</w:t>
      </w:r>
      <w:r>
        <w:rPr>
          <w:rFonts w:hint="eastAsia" w:ascii="方正仿宋简体" w:hAnsi="方正仿宋简体" w:eastAsia="方正仿宋简体" w:cs="方正仿宋简体"/>
          <w:bCs/>
          <w:sz w:val="32"/>
          <w:szCs w:val="32"/>
        </w:rPr>
        <w:t>http://www.zjshnc.com</w:t>
      </w:r>
      <w:r>
        <w:rPr>
          <w:rFonts w:hint="eastAsia" w:ascii="方正仿宋简体" w:hAnsi="方正仿宋简体" w:eastAsia="方正仿宋简体" w:cs="方正仿宋简体"/>
          <w:sz w:val="32"/>
          <w:szCs w:val="32"/>
        </w:rPr>
        <w:t>查询。</w:t>
      </w:r>
    </w:p>
    <w:p>
      <w:pPr>
        <w:wordWrap w:val="0"/>
        <w:ind w:firstLine="640" w:firstLineChars="200"/>
        <w:jc w:val="left"/>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二、招标内容</w:t>
      </w:r>
    </w:p>
    <w:p>
      <w:pPr>
        <w:pStyle w:val="5"/>
        <w:spacing w:after="0"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lang w:val="en-US" w:eastAsia="zh-CN"/>
        </w:rPr>
        <w:t>（一）</w:t>
      </w:r>
      <w:r>
        <w:rPr>
          <w:rFonts w:hint="eastAsia" w:ascii="方正仿宋简体" w:hAnsi="方正仿宋简体" w:eastAsia="方正仿宋简体" w:cs="方正仿宋简体"/>
          <w:kern w:val="2"/>
          <w:sz w:val="32"/>
          <w:szCs w:val="32"/>
          <w:lang w:val="en-US" w:eastAsia="zh-CN" w:bidi="ar-SA"/>
        </w:rPr>
        <w:t>服务时间：海纳川2024年1月1日至2025年12月31日期间的建筑工程材料质量检测。</w:t>
      </w:r>
    </w:p>
    <w:p>
      <w:pPr>
        <w:pStyle w:val="5"/>
        <w:spacing w:after="0"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lang w:val="en-US" w:eastAsia="zh-CN"/>
        </w:rPr>
        <w:t>（二）</w:t>
      </w:r>
      <w:r>
        <w:rPr>
          <w:rFonts w:hint="eastAsia" w:ascii="方正仿宋简体" w:hAnsi="方正仿宋简体" w:eastAsia="方正仿宋简体" w:cs="方正仿宋简体"/>
          <w:kern w:val="2"/>
          <w:sz w:val="32"/>
          <w:szCs w:val="32"/>
          <w:lang w:val="en-US" w:eastAsia="zh-CN" w:bidi="ar-SA"/>
        </w:rPr>
        <w:t>服务内容：中标方主要负责海纳川及所属子公司的工程项目材料质量检测工作。</w:t>
      </w:r>
    </w:p>
    <w:p>
      <w:pPr>
        <w:pStyle w:val="5"/>
        <w:spacing w:after="0" w:line="600" w:lineRule="exact"/>
        <w:ind w:firstLine="640" w:firstLineChars="200"/>
        <w:rPr>
          <w:rFonts w:hint="eastAsia" w:ascii="方正仿宋简体" w:hAnsi="方正仿宋简体" w:eastAsia="方正仿宋简体" w:cs="方正仿宋简体"/>
          <w:kern w:val="2"/>
          <w:sz w:val="32"/>
          <w:szCs w:val="32"/>
          <w:lang w:val="en-US" w:eastAsia="zh-CN" w:bidi="ar-SA"/>
        </w:rPr>
      </w:pPr>
      <w:r>
        <w:rPr>
          <w:rFonts w:hint="eastAsia" w:ascii="方正楷体_GBK" w:hAnsi="方正楷体_GBK" w:eastAsia="方正楷体_GBK" w:cs="方正楷体_GBK"/>
          <w:sz w:val="32"/>
          <w:szCs w:val="32"/>
          <w:lang w:val="en-US" w:eastAsia="zh-CN"/>
        </w:rPr>
        <w:t>（三）</w:t>
      </w:r>
      <w:r>
        <w:rPr>
          <w:rFonts w:hint="eastAsia" w:ascii="方正仿宋简体" w:hAnsi="方正仿宋简体" w:eastAsia="方正仿宋简体" w:cs="方正仿宋简体"/>
          <w:kern w:val="2"/>
          <w:sz w:val="32"/>
          <w:szCs w:val="32"/>
          <w:lang w:val="en-US" w:eastAsia="zh-CN" w:bidi="ar-SA"/>
        </w:rPr>
        <w:t>质量要求和技术标准：按约定时间和指标完成服务，严格按通过的检测方案执行检测，及时如实反映检测结果。</w:t>
      </w:r>
    </w:p>
    <w:p>
      <w:pPr>
        <w:keepNext w:val="0"/>
        <w:keepLines w:val="0"/>
        <w:pageBreakBefore w:val="0"/>
        <w:widowControl w:val="0"/>
        <w:kinsoku/>
        <w:wordWrap w:val="0"/>
        <w:overflowPunct/>
        <w:topLinePunct w:val="0"/>
        <w:autoSpaceDE/>
        <w:autoSpaceDN/>
        <w:bidi w:val="0"/>
        <w:spacing w:line="600" w:lineRule="exact"/>
        <w:ind w:firstLine="640" w:firstLineChars="200"/>
        <w:jc w:val="left"/>
        <w:textAlignment w:val="auto"/>
        <w:rPr>
          <w:rFonts w:ascii="方正仿宋简体" w:hAnsi="方正仿宋简体" w:eastAsia="方正仿宋简体" w:cs="方正仿宋简体"/>
          <w:bCs/>
          <w:sz w:val="32"/>
          <w:szCs w:val="32"/>
        </w:rPr>
      </w:pPr>
      <w:r>
        <w:rPr>
          <w:rFonts w:hint="eastAsia" w:ascii="方正黑体_GBK" w:hAnsi="方正黑体_GBK" w:eastAsia="方正黑体_GBK" w:cs="方正黑体_GBK"/>
          <w:sz w:val="32"/>
          <w:szCs w:val="32"/>
        </w:rPr>
        <w:t>三、投标人资质与要求</w:t>
      </w:r>
    </w:p>
    <w:p>
      <w:pPr>
        <w:keepNext w:val="0"/>
        <w:keepLines w:val="0"/>
        <w:pageBreakBefore w:val="0"/>
        <w:widowControl w:val="0"/>
        <w:kinsoku/>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sz w:val="32"/>
          <w:szCs w:val="32"/>
          <w:lang w:eastAsia="zh-CN"/>
        </w:rPr>
      </w:pPr>
      <w:r>
        <w:rPr>
          <w:rFonts w:hint="eastAsia" w:ascii="方正楷体_GBK" w:hAnsi="方正楷体_GBK" w:eastAsia="方正楷体_GBK" w:cs="方正楷体_GBK"/>
          <w:color w:val="000000"/>
          <w:sz w:val="32"/>
          <w:szCs w:val="32"/>
          <w:highlight w:val="none"/>
          <w:lang w:val="en-US" w:eastAsia="zh-CN" w:bidi="ar-SA"/>
        </w:rPr>
        <w:t>（一）</w:t>
      </w:r>
      <w:r>
        <w:rPr>
          <w:rFonts w:hint="eastAsia" w:ascii="方正仿宋简体" w:hAnsi="方正仿宋简体" w:eastAsia="方正仿宋简体" w:cs="方正仿宋简体"/>
          <w:sz w:val="32"/>
          <w:szCs w:val="32"/>
        </w:rPr>
        <w:t>投标时需提供</w:t>
      </w:r>
      <w:r>
        <w:rPr>
          <w:rFonts w:hint="eastAsia" w:ascii="方正仿宋简体" w:hAnsi="方正仿宋简体" w:eastAsia="方正仿宋简体" w:cs="方正仿宋简体"/>
          <w:sz w:val="32"/>
          <w:szCs w:val="32"/>
          <w:lang w:eastAsia="zh-CN"/>
        </w:rPr>
        <w:t>：</w:t>
      </w:r>
    </w:p>
    <w:p>
      <w:pPr>
        <w:keepNext w:val="0"/>
        <w:keepLines w:val="0"/>
        <w:pageBreakBefore w:val="0"/>
        <w:widowControl w:val="0"/>
        <w:kinsoku/>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sz w:val="32"/>
          <w:szCs w:val="32"/>
          <w:highlight w:val="none"/>
          <w:u w:val="none"/>
          <w:lang w:eastAsia="zh-CN"/>
        </w:rPr>
      </w:pPr>
      <w:r>
        <w:rPr>
          <w:rFonts w:hint="eastAsia" w:ascii="方正仿宋简体" w:hAnsi="方正仿宋简体" w:eastAsia="方正仿宋简体" w:cs="方正仿宋简体"/>
          <w:sz w:val="32"/>
          <w:szCs w:val="32"/>
          <w:highlight w:val="none"/>
          <w:u w:val="none"/>
          <w:lang w:eastAsia="zh-CN"/>
        </w:rPr>
        <w:t>（</w:t>
      </w:r>
      <w:r>
        <w:rPr>
          <w:rFonts w:hint="eastAsia" w:ascii="方正仿宋简体" w:hAnsi="方正仿宋简体" w:eastAsia="方正仿宋简体" w:cs="方正仿宋简体"/>
          <w:sz w:val="32"/>
          <w:szCs w:val="32"/>
          <w:highlight w:val="none"/>
          <w:u w:val="none"/>
          <w:lang w:val="en-US" w:eastAsia="zh-CN"/>
        </w:rPr>
        <w:t>1</w:t>
      </w:r>
      <w:r>
        <w:rPr>
          <w:rFonts w:hint="eastAsia" w:ascii="方正仿宋简体" w:hAnsi="方正仿宋简体" w:eastAsia="方正仿宋简体" w:cs="方正仿宋简体"/>
          <w:sz w:val="32"/>
          <w:szCs w:val="32"/>
          <w:highlight w:val="none"/>
          <w:u w:val="none"/>
          <w:lang w:eastAsia="zh-CN"/>
        </w:rPr>
        <w:t>）</w:t>
      </w:r>
      <w:r>
        <w:rPr>
          <w:rFonts w:hint="eastAsia" w:ascii="方正仿宋简体" w:hAnsi="Times New Roman" w:eastAsia="方正仿宋简体" w:cs="仿宋_GB2312"/>
          <w:color w:val="auto"/>
          <w:sz w:val="32"/>
          <w:szCs w:val="32"/>
          <w:highlight w:val="none"/>
          <w:lang w:val="en-US" w:eastAsia="zh-CN"/>
        </w:rPr>
        <w:t>《营业执照》、《税务登记证》、《组织机构代码证》（或三证合一）</w:t>
      </w:r>
      <w:r>
        <w:rPr>
          <w:rFonts w:hint="eastAsia" w:ascii="方正仿宋简体" w:hAnsi="方正仿宋简体" w:eastAsia="方正仿宋简体" w:cs="方正仿宋简体"/>
          <w:sz w:val="32"/>
          <w:szCs w:val="32"/>
          <w:highlight w:val="none"/>
          <w:u w:val="none"/>
          <w:lang w:eastAsia="zh-CN"/>
        </w:rPr>
        <w:t>。</w:t>
      </w:r>
    </w:p>
    <w:p>
      <w:pPr>
        <w:keepNext w:val="0"/>
        <w:keepLines w:val="0"/>
        <w:pageBreakBefore w:val="0"/>
        <w:widowControl w:val="0"/>
        <w:kinsoku/>
        <w:overflowPunct/>
        <w:topLinePunct w:val="0"/>
        <w:autoSpaceDE/>
        <w:autoSpaceDN/>
        <w:bidi w:val="0"/>
        <w:spacing w:line="600" w:lineRule="exact"/>
        <w:ind w:firstLine="640" w:firstLineChars="200"/>
        <w:jc w:val="both"/>
        <w:textAlignment w:val="auto"/>
        <w:rPr>
          <w:rFonts w:hint="eastAsia" w:ascii="方正仿宋简体" w:hAnsi="方正仿宋简体" w:eastAsia="方正仿宋简体" w:cs="方正仿宋简体"/>
          <w:sz w:val="32"/>
          <w:szCs w:val="32"/>
          <w:highlight w:val="none"/>
          <w:u w:val="none"/>
          <w:shd w:val="clear" w:color="auto" w:fill="auto"/>
          <w:lang w:val="en-US" w:eastAsia="zh-CN"/>
        </w:rPr>
      </w:pPr>
      <w:r>
        <w:rPr>
          <w:rFonts w:hint="eastAsia" w:ascii="方正仿宋简体" w:hAnsi="方正仿宋简体" w:eastAsia="方正仿宋简体" w:cs="方正仿宋简体"/>
          <w:sz w:val="32"/>
          <w:szCs w:val="32"/>
          <w:highlight w:val="none"/>
          <w:u w:val="none"/>
          <w:shd w:val="clear" w:color="auto" w:fill="auto"/>
          <w:lang w:val="en-US" w:eastAsia="zh-CN"/>
        </w:rPr>
        <w:t>（2）省质量技术监督局颁发的《检验检测机构资质认定证书》或省住房和城乡建设厅颁发的《建设工程质量检测机构资质证书》。</w:t>
      </w:r>
    </w:p>
    <w:p>
      <w:pPr>
        <w:pStyle w:val="5"/>
        <w:keepNext w:val="0"/>
        <w:keepLines w:val="0"/>
        <w:pageBreakBefore w:val="0"/>
        <w:widowControl w:val="0"/>
        <w:kinsoku/>
        <w:overflowPunct/>
        <w:topLinePunct w:val="0"/>
        <w:autoSpaceDE/>
        <w:autoSpaceDN/>
        <w:bidi w:val="0"/>
        <w:spacing w:after="0" w:line="600" w:lineRule="exact"/>
        <w:ind w:firstLine="640" w:firstLineChars="200"/>
        <w:textAlignment w:val="auto"/>
        <w:rPr>
          <w:rFonts w:hint="eastAsia" w:ascii="方正仿宋简体" w:hAnsi="方正仿宋简体" w:eastAsia="方正仿宋简体" w:cs="方正仿宋简体"/>
          <w:bCs/>
          <w:color w:val="FF0000"/>
          <w:sz w:val="32"/>
          <w:szCs w:val="32"/>
          <w:highlight w:val="none"/>
          <w:lang w:eastAsia="zh-CN"/>
        </w:rPr>
      </w:pPr>
      <w:r>
        <w:rPr>
          <w:rFonts w:hint="eastAsia" w:ascii="方正仿宋简体" w:hAnsi="方正仿宋简体" w:eastAsia="方正仿宋简体" w:cs="方正仿宋简体"/>
          <w:bCs/>
          <w:color w:val="FF0000"/>
          <w:kern w:val="1"/>
          <w:sz w:val="32"/>
          <w:szCs w:val="32"/>
          <w:lang w:eastAsia="zh-CN"/>
        </w:rPr>
        <w:t>（</w:t>
      </w:r>
      <w:r>
        <w:rPr>
          <w:rFonts w:hint="eastAsia" w:ascii="方正仿宋简体" w:hAnsi="方正仿宋简体" w:eastAsia="方正仿宋简体" w:cs="方正仿宋简体"/>
          <w:bCs/>
          <w:color w:val="FF0000"/>
          <w:kern w:val="1"/>
          <w:sz w:val="32"/>
          <w:szCs w:val="32"/>
          <w:lang w:val="en-US" w:eastAsia="zh-CN"/>
        </w:rPr>
        <w:t>二</w:t>
      </w:r>
      <w:r>
        <w:rPr>
          <w:rFonts w:hint="eastAsia" w:ascii="方正仿宋简体" w:hAnsi="方正仿宋简体" w:eastAsia="方正仿宋简体" w:cs="方正仿宋简体"/>
          <w:bCs/>
          <w:color w:val="FF0000"/>
          <w:kern w:val="1"/>
          <w:sz w:val="32"/>
          <w:szCs w:val="32"/>
          <w:lang w:eastAsia="zh-CN"/>
        </w:rPr>
        <w:t>）</w:t>
      </w:r>
      <w:r>
        <w:rPr>
          <w:rFonts w:hint="eastAsia" w:ascii="方正仿宋简体" w:hAnsi="方正仿宋简体" w:eastAsia="方正仿宋简体" w:cs="方正仿宋简体"/>
          <w:bCs/>
          <w:color w:val="FF0000"/>
          <w:sz w:val="32"/>
          <w:szCs w:val="32"/>
        </w:rPr>
        <w:t>不接受被列入失信被执行人、重大违法案件当事人投标</w:t>
      </w:r>
      <w:r>
        <w:rPr>
          <w:rFonts w:hint="eastAsia" w:ascii="方正仿宋简体" w:hAnsi="方正仿宋简体" w:eastAsia="方正仿宋简体" w:cs="方正仿宋简体"/>
          <w:bCs/>
          <w:color w:val="FF0000"/>
          <w:sz w:val="32"/>
          <w:szCs w:val="32"/>
          <w:highlight w:val="none"/>
          <w:lang w:eastAsia="zh-CN"/>
        </w:rPr>
        <w:t>。</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textAlignment w:val="auto"/>
        <w:rPr>
          <w:rFonts w:hint="eastAsia" w:ascii="方正仿宋简体" w:hAnsi="方正仿宋简体" w:eastAsia="方正仿宋简体" w:cs="方正仿宋简体"/>
          <w:bCs/>
          <w:sz w:val="32"/>
          <w:szCs w:val="32"/>
          <w:highlight w:val="none"/>
          <w:lang w:eastAsia="zh-CN"/>
        </w:rPr>
      </w:pP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lang w:val="en-US" w:eastAsia="zh-CN"/>
        </w:rPr>
        <w:t>三</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kern w:val="1"/>
          <w:sz w:val="32"/>
          <w:szCs w:val="32"/>
          <w:highlight w:val="none"/>
        </w:rPr>
        <w:t>投标人应</w:t>
      </w:r>
      <w:r>
        <w:rPr>
          <w:rFonts w:hint="eastAsia" w:ascii="方正仿宋简体" w:hAnsi="方正仿宋简体" w:eastAsia="方正仿宋简体" w:cs="方正仿宋简体"/>
          <w:bCs/>
          <w:sz w:val="32"/>
          <w:szCs w:val="32"/>
          <w:highlight w:val="none"/>
        </w:rPr>
        <w:t>具备良好的售后服务能力，要求电话联系后</w:t>
      </w:r>
      <w:r>
        <w:rPr>
          <w:rFonts w:hint="eastAsia" w:ascii="方正仿宋简体" w:hAnsi="方正仿宋简体" w:eastAsia="方正仿宋简体" w:cs="方正仿宋简体"/>
          <w:bCs/>
          <w:sz w:val="32"/>
          <w:szCs w:val="32"/>
          <w:highlight w:val="none"/>
          <w:u w:val="single"/>
          <w:lang w:val="en-US" w:eastAsia="zh-CN"/>
        </w:rPr>
        <w:t>24小时</w:t>
      </w:r>
      <w:r>
        <w:rPr>
          <w:rFonts w:hint="eastAsia" w:ascii="方正仿宋简体" w:hAnsi="方正仿宋简体" w:eastAsia="方正仿宋简体" w:cs="方正仿宋简体"/>
          <w:bCs/>
          <w:sz w:val="32"/>
          <w:szCs w:val="32"/>
          <w:highlight w:val="none"/>
        </w:rPr>
        <w:t>内必须给予回复，明确解决方案，</w:t>
      </w:r>
      <w:r>
        <w:rPr>
          <w:rFonts w:hint="eastAsia" w:ascii="方正仿宋简体" w:hAnsi="方正仿宋简体" w:eastAsia="方正仿宋简体" w:cs="方正仿宋简体"/>
          <w:sz w:val="32"/>
          <w:szCs w:val="32"/>
          <w:highlight w:val="none"/>
        </w:rPr>
        <w:t>必要时需来我公司作技术指导</w:t>
      </w:r>
      <w:r>
        <w:rPr>
          <w:rFonts w:hint="eastAsia" w:ascii="方正仿宋简体" w:hAnsi="方正仿宋简体" w:eastAsia="方正仿宋简体" w:cs="方正仿宋简体"/>
          <w:bCs/>
          <w:sz w:val="32"/>
          <w:szCs w:val="32"/>
          <w:highlight w:val="none"/>
          <w:lang w:eastAsia="zh-CN"/>
        </w:rPr>
        <w:t>。</w:t>
      </w:r>
    </w:p>
    <w:p>
      <w:pPr>
        <w:pStyle w:val="6"/>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四、投标</w:t>
      </w:r>
    </w:p>
    <w:p>
      <w:pPr>
        <w:pStyle w:val="6"/>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sz w:val="32"/>
          <w:szCs w:val="32"/>
          <w:highlight w:val="none"/>
          <w:lang w:eastAsia="zh-CN"/>
        </w:rPr>
      </w:pPr>
      <w:r>
        <w:rPr>
          <w:rFonts w:hint="eastAsia" w:ascii="方正楷体_GBK" w:hAnsi="方正楷体_GBK" w:eastAsia="方正楷体_GBK" w:cs="方正楷体_GBK"/>
          <w:bCs/>
          <w:kern w:val="1"/>
          <w:sz w:val="32"/>
          <w:szCs w:val="32"/>
        </w:rPr>
        <w:t>（</w:t>
      </w:r>
      <w:r>
        <w:rPr>
          <w:rFonts w:hint="eastAsia" w:ascii="方正楷体_GBK" w:hAnsi="方正楷体_GBK" w:eastAsia="方正楷体_GBK" w:cs="方正楷体_GBK"/>
          <w:bCs/>
          <w:kern w:val="1"/>
          <w:sz w:val="32"/>
          <w:szCs w:val="32"/>
          <w:highlight w:val="none"/>
        </w:rPr>
        <w:t>一）</w:t>
      </w:r>
      <w:r>
        <w:rPr>
          <w:rFonts w:hint="eastAsia" w:ascii="方正仿宋简体" w:hAnsi="方正仿宋简体" w:eastAsia="方正仿宋简体" w:cs="方正仿宋简体"/>
          <w:bCs/>
          <w:kern w:val="1"/>
          <w:sz w:val="32"/>
          <w:szCs w:val="32"/>
          <w:highlight w:val="none"/>
        </w:rPr>
        <w:t>报价方式：</w:t>
      </w:r>
      <w:r>
        <w:rPr>
          <w:rFonts w:hint="eastAsia" w:ascii="方正仿宋简体" w:hAnsi="方正仿宋简体" w:eastAsia="方正仿宋简体" w:cs="方正仿宋简体"/>
          <w:bCs/>
          <w:sz w:val="32"/>
          <w:szCs w:val="32"/>
          <w:highlight w:val="none"/>
        </w:rPr>
        <w:t>报价为含增值税价。如国家税率调整，按合同含税价格/（1+合同约定税率）*（1+国家规定的新税率）调整合同价格开具发票</w:t>
      </w:r>
      <w:r>
        <w:rPr>
          <w:rFonts w:hint="eastAsia" w:ascii="方正仿宋简体" w:hAnsi="方正仿宋简体" w:eastAsia="方正仿宋简体" w:cs="方正仿宋简体"/>
          <w:bCs/>
          <w:sz w:val="32"/>
          <w:szCs w:val="32"/>
          <w:highlight w:val="none"/>
          <w:lang w:eastAsia="zh-CN"/>
        </w:rPr>
        <w:t>。</w:t>
      </w:r>
    </w:p>
    <w:p>
      <w:pPr>
        <w:keepNext w:val="0"/>
        <w:keepLines w:val="0"/>
        <w:pageBreakBefore w:val="0"/>
        <w:widowControl w:val="0"/>
        <w:kinsoku/>
        <w:wordWrap/>
        <w:overflowPunct/>
        <w:topLinePunct w:val="0"/>
        <w:autoSpaceDE/>
        <w:autoSpaceDN/>
        <w:bidi w:val="0"/>
        <w:adjustRightInd/>
        <w:snapToGrid/>
        <w:spacing w:line="600" w:lineRule="exact"/>
        <w:ind w:firstLine="640" w:firstLineChars="200"/>
        <w:textAlignment w:val="auto"/>
        <w:rPr>
          <w:rFonts w:hint="eastAsia"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（二）</w:t>
      </w:r>
      <w:r>
        <w:rPr>
          <w:rFonts w:hint="eastAsia" w:ascii="方正仿宋简体" w:hAnsi="方正仿宋简体" w:eastAsia="方正仿宋简体" w:cs="方正仿宋简体"/>
          <w:bCs/>
          <w:kern w:val="1"/>
          <w:sz w:val="32"/>
          <w:szCs w:val="32"/>
          <w:highlight w:val="none"/>
        </w:rPr>
        <w:t>付款方式：</w:t>
      </w:r>
    </w:p>
    <w:p>
      <w:pPr>
        <w:spacing w:line="360" w:lineRule="auto"/>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1.此次投标方式为按照在</w:t>
      </w:r>
      <w:r>
        <w:rPr>
          <w:rFonts w:hint="eastAsia" w:ascii="方正仿宋简体" w:hAnsi="方正仿宋简体" w:eastAsia="方正仿宋简体" w:cs="方正仿宋简体"/>
          <w:bCs/>
          <w:color w:val="auto"/>
          <w:kern w:val="1"/>
          <w:sz w:val="32"/>
          <w:szCs w:val="32"/>
          <w:lang w:val="en-US" w:eastAsia="zh-CN" w:bidi="ar-SA"/>
        </w:rPr>
        <w:t>《镇江市建设工程质量检测和建筑材料试验收费标准指导价》（镇检协〔2018〕9号）</w:t>
      </w:r>
      <w:r>
        <w:rPr>
          <w:rFonts w:hint="eastAsia" w:ascii="方正仿宋简体" w:hAnsi="方正仿宋简体" w:eastAsia="方正仿宋简体" w:cs="方正仿宋简体"/>
          <w:bCs/>
          <w:kern w:val="1"/>
          <w:sz w:val="32"/>
          <w:szCs w:val="32"/>
          <w:lang w:val="en-US" w:eastAsia="zh-CN" w:bidi="ar-SA"/>
        </w:rPr>
        <w:t>收费标准的计价基础上进行折扣百分比率报价（投标人付款计算方式：</w:t>
      </w:r>
      <w:r>
        <w:rPr>
          <w:rFonts w:hint="eastAsia" w:ascii="方正仿宋简体" w:hAnsi="方正仿宋简体" w:eastAsia="方正仿宋简体" w:cs="方正仿宋简体"/>
          <w:bCs/>
          <w:color w:val="FF0000"/>
          <w:kern w:val="1"/>
          <w:sz w:val="32"/>
          <w:szCs w:val="32"/>
          <w:highlight w:val="none"/>
          <w:lang w:val="en-US" w:eastAsia="zh-CN" w:bidi="ar-SA"/>
        </w:rPr>
        <w:t>指导价×折扣百分比率</w:t>
      </w:r>
      <w:r>
        <w:rPr>
          <w:rFonts w:hint="eastAsia" w:ascii="方正仿宋简体" w:hAnsi="方正仿宋简体" w:eastAsia="方正仿宋简体" w:cs="方正仿宋简体"/>
          <w:bCs/>
          <w:kern w:val="1"/>
          <w:sz w:val="32"/>
          <w:szCs w:val="32"/>
          <w:lang w:val="en-US" w:eastAsia="zh-CN" w:bidi="ar-SA"/>
        </w:rPr>
        <w:t>）。</w:t>
      </w:r>
    </w:p>
    <w:p>
      <w:pPr>
        <w:spacing w:line="360" w:lineRule="auto"/>
        <w:ind w:firstLine="640" w:firstLineChars="200"/>
        <w:rPr>
          <w:rFonts w:hint="eastAsia"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2.年度协议签订后，</w:t>
      </w:r>
      <w:r>
        <w:rPr>
          <w:rFonts w:hint="eastAsia" w:ascii="方正仿宋简体" w:hAnsi="方正仿宋简体" w:eastAsia="方正仿宋简体" w:cs="方正仿宋简体"/>
          <w:bCs/>
          <w:kern w:val="1"/>
          <w:sz w:val="32"/>
          <w:szCs w:val="32"/>
          <w:shd w:val="clear" w:color="auto" w:fill="auto"/>
          <w:lang w:val="en-US" w:eastAsia="zh-CN" w:bidi="ar-SA"/>
        </w:rPr>
        <w:t>根据具体项目开展，招标人先向中标人出具委托函</w:t>
      </w:r>
      <w:r>
        <w:rPr>
          <w:rFonts w:hint="eastAsia" w:ascii="方正仿宋简体" w:hAnsi="方正仿宋简体" w:eastAsia="方正仿宋简体" w:cs="方正仿宋简体"/>
          <w:bCs/>
          <w:kern w:val="1"/>
          <w:sz w:val="32"/>
          <w:szCs w:val="32"/>
          <w:lang w:val="en-US" w:eastAsia="zh-CN" w:bidi="ar-SA"/>
        </w:rPr>
        <w:t>，</w:t>
      </w:r>
      <w:r>
        <w:rPr>
          <w:rFonts w:hint="eastAsia" w:ascii="方正仿宋简体" w:hAnsi="方正仿宋简体" w:eastAsia="方正仿宋简体" w:cs="方正仿宋简体"/>
          <w:bCs/>
          <w:kern w:val="1"/>
          <w:sz w:val="32"/>
          <w:szCs w:val="32"/>
          <w:shd w:val="clear" w:color="auto" w:fill="auto"/>
          <w:lang w:val="en-US" w:eastAsia="zh-CN" w:bidi="ar-SA"/>
        </w:rPr>
        <w:t>后续根据中标人实际工作量签订合同。</w:t>
      </w:r>
      <w:r>
        <w:rPr>
          <w:rFonts w:hint="eastAsia" w:ascii="方正仿宋简体" w:hAnsi="方正仿宋简体" w:eastAsia="方正仿宋简体" w:cs="方正仿宋简体"/>
          <w:bCs/>
          <w:kern w:val="1"/>
          <w:sz w:val="32"/>
          <w:szCs w:val="32"/>
          <w:lang w:val="en-US" w:eastAsia="zh-CN" w:bidi="ar-SA"/>
        </w:rPr>
        <w:t>最终费用按委托检试项目和实际检试批按实结算，并按照年度协议的折扣百分比率取得最终合同价。</w:t>
      </w:r>
    </w:p>
    <w:p>
      <w:pPr>
        <w:spacing w:line="360" w:lineRule="auto"/>
        <w:ind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3.付款时间：招标方自收到中标方出具的工程材料检测报告及增值税专用发票后30日内付款。</w:t>
      </w:r>
    </w:p>
    <w:p>
      <w:pPr>
        <w:spacing w:line="360" w:lineRule="auto"/>
        <w:ind w:firstLine="640" w:firstLineChars="200"/>
        <w:rPr>
          <w:rFonts w:hint="default" w:ascii="方正仿宋简体" w:hAnsi="方正仿宋简体" w:eastAsia="方正仿宋简体" w:cs="方正仿宋简体"/>
          <w:bCs/>
          <w:kern w:val="1"/>
          <w:sz w:val="32"/>
          <w:szCs w:val="32"/>
          <w:lang w:val="en-US" w:eastAsia="zh-CN" w:bidi="ar-SA"/>
        </w:rPr>
      </w:pPr>
      <w:r>
        <w:rPr>
          <w:rFonts w:hint="eastAsia" w:ascii="方正仿宋简体" w:hAnsi="方正仿宋简体" w:eastAsia="方正仿宋简体" w:cs="方正仿宋简体"/>
          <w:bCs/>
          <w:kern w:val="1"/>
          <w:sz w:val="32"/>
          <w:szCs w:val="32"/>
          <w:lang w:val="en-US" w:eastAsia="zh-CN" w:bidi="ar-SA"/>
        </w:rPr>
        <w:t>4.合同价格小于5万元时以银行电汇方式付款；合同价格大于等于5万元时以银行承兑汇票方式付款。</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（三）</w:t>
      </w:r>
      <w:r>
        <w:rPr>
          <w:rFonts w:hint="eastAsia" w:ascii="方正仿宋简体" w:hAnsi="方正仿宋简体" w:eastAsia="方正仿宋简体" w:cs="方正仿宋简体"/>
          <w:bCs/>
          <w:kern w:val="1"/>
          <w:sz w:val="32"/>
          <w:szCs w:val="32"/>
          <w:highlight w:val="none"/>
        </w:rPr>
        <w:t>本项目投标通过线下方式进行：</w:t>
      </w:r>
    </w:p>
    <w:p>
      <w:pPr>
        <w:wordWrap w:val="0"/>
        <w:spacing w:line="600" w:lineRule="exact"/>
        <w:ind w:firstLine="640" w:firstLineChars="200"/>
        <w:jc w:val="left"/>
        <w:rPr>
          <w:rFonts w:ascii="方正仿宋简体" w:hAnsi="方正仿宋简体" w:eastAsia="方正仿宋简体" w:cs="方正仿宋简体"/>
          <w:kern w:val="1"/>
          <w:sz w:val="32"/>
          <w:szCs w:val="32"/>
          <w:highlight w:val="none"/>
        </w:rPr>
      </w:pPr>
      <w:r>
        <w:rPr>
          <w:rFonts w:hint="eastAsia" w:ascii="方正仿宋简体" w:hAnsi="方正仿宋简体" w:eastAsia="方正仿宋简体" w:cs="方正仿宋简体"/>
          <w:bCs/>
          <w:kern w:val="1"/>
          <w:sz w:val="32"/>
          <w:szCs w:val="32"/>
          <w:highlight w:val="none"/>
        </w:rPr>
        <w:t>采用线下投标应</w:t>
      </w:r>
      <w:r>
        <w:rPr>
          <w:rFonts w:hint="eastAsia" w:ascii="方正仿宋简体" w:hAnsi="方正仿宋简体" w:eastAsia="方正仿宋简体" w:cs="方正仿宋简体"/>
          <w:bCs/>
          <w:sz w:val="32"/>
          <w:szCs w:val="32"/>
          <w:highlight w:val="none"/>
        </w:rPr>
        <w:t>将报价书及相关资料以标袋形式送达，标袋必须密封</w:t>
      </w:r>
      <w:r>
        <w:rPr>
          <w:rFonts w:hint="eastAsia" w:ascii="方正仿宋简体" w:hAnsi="方正仿宋简体" w:eastAsia="方正仿宋简体" w:cs="方正仿宋简体"/>
          <w:bCs/>
          <w:sz w:val="32"/>
          <w:szCs w:val="32"/>
          <w:highlight w:val="none"/>
          <w:lang w:val="en-US" w:eastAsia="zh-CN"/>
        </w:rPr>
        <w:t>并</w:t>
      </w:r>
      <w:r>
        <w:rPr>
          <w:rFonts w:hint="eastAsia" w:ascii="方正仿宋简体" w:hAnsi="方正仿宋简体" w:eastAsia="方正仿宋简体" w:cs="方正仿宋简体"/>
          <w:bCs/>
          <w:sz w:val="32"/>
          <w:szCs w:val="32"/>
          <w:highlight w:val="none"/>
        </w:rPr>
        <w:t>加盖公章；在标袋封面上需注明投标项目名称</w:t>
      </w:r>
      <w:r>
        <w:rPr>
          <w:rFonts w:hint="eastAsia" w:ascii="方正仿宋简体" w:hAnsi="方正仿宋简体" w:eastAsia="方正仿宋简体" w:cs="方正仿宋简体"/>
          <w:bCs/>
          <w:sz w:val="32"/>
          <w:szCs w:val="32"/>
          <w:highlight w:val="none"/>
          <w:lang w:eastAsia="zh-CN"/>
        </w:rPr>
        <w:t>、</w:t>
      </w:r>
      <w:r>
        <w:rPr>
          <w:rFonts w:hint="eastAsia" w:ascii="方正仿宋简体" w:hAnsi="方正仿宋简体" w:eastAsia="方正仿宋简体" w:cs="方正仿宋简体"/>
          <w:bCs/>
          <w:sz w:val="32"/>
          <w:szCs w:val="32"/>
          <w:highlight w:val="none"/>
        </w:rPr>
        <w:t>投标方名称、联系人、联系电话等；</w:t>
      </w:r>
      <w:r>
        <w:rPr>
          <w:rFonts w:hint="eastAsia" w:ascii="方正仿宋简体" w:hAnsi="方正仿宋简体" w:eastAsia="方正仿宋简体" w:cs="方正仿宋简体"/>
          <w:kern w:val="1"/>
          <w:sz w:val="32"/>
          <w:szCs w:val="32"/>
          <w:highlight w:val="none"/>
        </w:rPr>
        <w:t>并要求在投标截止</w:t>
      </w:r>
      <w:r>
        <w:rPr>
          <w:rFonts w:hint="eastAsia" w:ascii="方正仿宋简体" w:hAnsi="方正仿宋简体" w:eastAsia="方正仿宋简体" w:cs="方正仿宋简体"/>
          <w:kern w:val="1"/>
          <w:sz w:val="32"/>
          <w:szCs w:val="32"/>
          <w:highlight w:val="none"/>
          <w:lang w:val="en-US" w:eastAsia="zh-CN"/>
        </w:rPr>
        <w:t>时间</w:t>
      </w:r>
      <w:r>
        <w:rPr>
          <w:rFonts w:hint="eastAsia" w:ascii="方正仿宋简体" w:hAnsi="方正仿宋简体" w:eastAsia="方正仿宋简体" w:cs="方正仿宋简体"/>
          <w:kern w:val="1"/>
          <w:sz w:val="32"/>
          <w:szCs w:val="32"/>
          <w:highlight w:val="none"/>
        </w:rPr>
        <w:t>之前送达，逾期将作为废标处理。</w:t>
      </w:r>
    </w:p>
    <w:p>
      <w:pPr>
        <w:pStyle w:val="5"/>
        <w:spacing w:after="0" w:line="600" w:lineRule="exact"/>
        <w:ind w:firstLine="640" w:firstLineChars="200"/>
        <w:rPr>
          <w:rFonts w:hint="eastAsia" w:ascii="方正仿宋简体" w:hAnsi="方正仿宋简体" w:eastAsia="方正仿宋简体" w:cs="方正仿宋简体"/>
          <w:sz w:val="32"/>
          <w:szCs w:val="32"/>
          <w:highlight w:val="none"/>
          <w:lang w:eastAsia="zh-CN"/>
        </w:rPr>
      </w:pPr>
      <w:r>
        <w:rPr>
          <w:rFonts w:hint="eastAsia" w:ascii="方正楷体_GBK" w:hAnsi="方正楷体_GBK" w:eastAsia="方正楷体_GBK" w:cs="方正楷体_GBK"/>
          <w:kern w:val="1"/>
          <w:sz w:val="32"/>
          <w:szCs w:val="32"/>
          <w:highlight w:val="none"/>
        </w:rPr>
        <w:t>（四）</w:t>
      </w:r>
      <w:r>
        <w:rPr>
          <w:rFonts w:hint="eastAsia" w:ascii="方正仿宋简体" w:hAnsi="方正仿宋简体" w:eastAsia="方正仿宋简体" w:cs="方正仿宋简体"/>
          <w:kern w:val="1"/>
          <w:sz w:val="32"/>
          <w:szCs w:val="32"/>
          <w:highlight w:val="none"/>
        </w:rPr>
        <w:t>具体报价格式见报价函，</w:t>
      </w:r>
      <w:r>
        <w:rPr>
          <w:rFonts w:hint="eastAsia" w:ascii="方正仿宋简体" w:hAnsi="方正仿宋简体" w:eastAsia="方正仿宋简体" w:cs="方正仿宋简体"/>
          <w:kern w:val="1"/>
          <w:sz w:val="32"/>
          <w:szCs w:val="32"/>
          <w:highlight w:val="none"/>
          <w:lang w:val="en-US" w:eastAsia="zh-CN"/>
        </w:rPr>
        <w:t>投标</w:t>
      </w:r>
      <w:r>
        <w:rPr>
          <w:rFonts w:hint="eastAsia" w:ascii="方正仿宋简体" w:hAnsi="方正仿宋简体" w:eastAsia="方正仿宋简体" w:cs="方正仿宋简体"/>
          <w:kern w:val="1"/>
          <w:sz w:val="32"/>
          <w:szCs w:val="32"/>
          <w:highlight w:val="none"/>
        </w:rPr>
        <w:t>文件需提供</w:t>
      </w:r>
      <w:r>
        <w:rPr>
          <w:rFonts w:hint="eastAsia" w:ascii="方正仿宋简体" w:hAnsi="方正仿宋简体" w:eastAsia="方正仿宋简体" w:cs="方正仿宋简体"/>
          <w:color w:val="FF0000"/>
          <w:kern w:val="1"/>
          <w:sz w:val="32"/>
          <w:szCs w:val="32"/>
          <w:highlight w:val="none"/>
          <w:u w:val="single"/>
          <w:lang w:val="en-US" w:eastAsia="zh-CN"/>
        </w:rPr>
        <w:t>2</w:t>
      </w:r>
      <w:r>
        <w:rPr>
          <w:rFonts w:hint="eastAsia" w:ascii="方正仿宋简体" w:hAnsi="方正仿宋简体" w:eastAsia="方正仿宋简体" w:cs="方正仿宋简体"/>
          <w:kern w:val="1"/>
          <w:sz w:val="32"/>
          <w:szCs w:val="32"/>
          <w:highlight w:val="none"/>
        </w:rPr>
        <w:t>份</w:t>
      </w:r>
      <w:r>
        <w:rPr>
          <w:rFonts w:hint="eastAsia" w:ascii="方正仿宋简体" w:hAnsi="方正仿宋简体" w:eastAsia="方正仿宋简体" w:cs="方正仿宋简体"/>
          <w:kern w:val="1"/>
          <w:sz w:val="32"/>
          <w:szCs w:val="32"/>
          <w:highlight w:val="none"/>
          <w:lang w:eastAsia="zh-CN"/>
        </w:rPr>
        <w:t>。</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楷体_GBK" w:hAnsi="方正楷体_GBK" w:eastAsia="方正楷体_GBK" w:cs="方正楷体_GBK"/>
          <w:bCs/>
          <w:kern w:val="1"/>
          <w:sz w:val="32"/>
          <w:szCs w:val="32"/>
          <w:highlight w:val="none"/>
        </w:rPr>
        <w:t>（五）</w:t>
      </w:r>
      <w:r>
        <w:rPr>
          <w:rFonts w:hint="eastAsia" w:ascii="方正仿宋简体" w:hAnsi="方正仿宋简体" w:eastAsia="方正仿宋简体" w:cs="方正仿宋简体"/>
          <w:bCs/>
          <w:kern w:val="1"/>
          <w:sz w:val="32"/>
          <w:szCs w:val="32"/>
          <w:highlight w:val="none"/>
        </w:rPr>
        <w:t>采用线下投标的，投标文件请密封邮寄：</w:t>
      </w:r>
    </w:p>
    <w:p>
      <w:pPr>
        <w:pStyle w:val="14"/>
        <w:tabs>
          <w:tab w:val="left" w:pos="180"/>
        </w:tabs>
        <w:wordWrap w:val="0"/>
        <w:adjustRightInd w:val="0"/>
        <w:snapToGrid w:val="0"/>
        <w:spacing w:line="600" w:lineRule="exact"/>
        <w:ind w:firstLine="640"/>
        <w:jc w:val="left"/>
        <w:rPr>
          <w:rFonts w:ascii="方正仿宋简体" w:hAnsi="方正仿宋简体" w:eastAsia="方正仿宋简体" w:cs="方正仿宋简体"/>
          <w:bCs/>
          <w:kern w:val="1"/>
          <w:sz w:val="30"/>
          <w:szCs w:val="30"/>
          <w:highlight w:val="none"/>
        </w:rPr>
      </w:pPr>
      <w:r>
        <w:rPr>
          <w:rFonts w:hint="eastAsia" w:ascii="方正仿宋简体" w:hAnsi="方正仿宋简体" w:eastAsia="方正仿宋简体" w:cs="方正仿宋简体"/>
          <w:bCs/>
          <w:kern w:val="1"/>
          <w:sz w:val="32"/>
          <w:szCs w:val="32"/>
          <w:highlight w:val="none"/>
        </w:rPr>
        <w:t>公司：</w:t>
      </w:r>
      <w:r>
        <w:rPr>
          <w:rFonts w:hint="eastAsia" w:ascii="方正仿宋简体" w:hAnsi="方正仿宋简体" w:eastAsia="方正仿宋简体" w:cs="方正仿宋简体"/>
          <w:bCs/>
          <w:kern w:val="1"/>
          <w:sz w:val="30"/>
          <w:szCs w:val="30"/>
          <w:highlight w:val="none"/>
        </w:rPr>
        <w:t>镇江海纳川物流产业发展有限责任公司</w:t>
      </w:r>
      <w:r>
        <w:rPr>
          <w:rFonts w:hint="eastAsia" w:ascii="方正仿宋简体" w:hAnsi="方正仿宋简体" w:eastAsia="方正仿宋简体" w:cs="方正仿宋简体"/>
          <w:bCs/>
          <w:kern w:val="1"/>
          <w:sz w:val="30"/>
          <w:szCs w:val="30"/>
          <w:highlight w:val="none"/>
          <w:lang w:val="en-US" w:eastAsia="zh-CN"/>
        </w:rPr>
        <w:t>审计风控</w:t>
      </w:r>
      <w:r>
        <w:rPr>
          <w:rFonts w:hint="eastAsia" w:ascii="方正仿宋简体" w:hAnsi="方正仿宋简体" w:eastAsia="方正仿宋简体" w:cs="方正仿宋简体"/>
          <w:bCs/>
          <w:kern w:val="1"/>
          <w:sz w:val="30"/>
          <w:szCs w:val="30"/>
          <w:highlight w:val="none"/>
        </w:rPr>
        <w:t>部</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地址：江苏省镇江市京口区求索路66号</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邮编：212006</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收件人：邵蕾</w:t>
      </w:r>
    </w:p>
    <w:p>
      <w:pPr>
        <w:wordWrap w:val="0"/>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联系电话：15050893302</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凡对招标文件条款有疑义的，请在开标前按以下方式联系：</w:t>
      </w:r>
    </w:p>
    <w:p>
      <w:pPr>
        <w:pStyle w:val="14"/>
        <w:keepNext w:val="0"/>
        <w:keepLines w:val="0"/>
        <w:pageBreakBefore w:val="0"/>
        <w:widowControl w:val="0"/>
        <w:tabs>
          <w:tab w:val="left" w:pos="180"/>
        </w:tabs>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联系单位：镇江海纳川物流产业发展有限责任公司</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地址：江苏省镇江市京口区求索路66号，邮编：212006</w:t>
      </w:r>
    </w:p>
    <w:p>
      <w:pPr>
        <w:keepNext w:val="0"/>
        <w:keepLines w:val="0"/>
        <w:pageBreakBefore w:val="0"/>
        <w:widowControl w:val="0"/>
        <w:kinsoku/>
        <w:wordWrap w:val="0"/>
        <w:overflowPunct/>
        <w:topLinePunct w:val="0"/>
        <w:autoSpaceDE/>
        <w:autoSpaceDN/>
        <w:bidi w:val="0"/>
        <w:adjustRightInd w:val="0"/>
        <w:snapToGrid w:val="0"/>
        <w:spacing w:line="600" w:lineRule="exact"/>
        <w:ind w:firstLine="640" w:firstLineChars="200"/>
        <w:jc w:val="left"/>
        <w:textAlignment w:val="auto"/>
        <w:rPr>
          <w:rFonts w:ascii="方正仿宋简体" w:hAnsi="方正仿宋简体" w:eastAsia="方正仿宋简体" w:cs="方正仿宋简体"/>
          <w:bCs/>
          <w:kern w:val="1"/>
          <w:sz w:val="32"/>
          <w:szCs w:val="32"/>
          <w:highlight w:val="none"/>
        </w:rPr>
      </w:pPr>
      <w:r>
        <w:rPr>
          <w:rFonts w:hint="eastAsia" w:ascii="方正仿宋简体" w:hAnsi="方正仿宋简体" w:eastAsia="方正仿宋简体" w:cs="方正仿宋简体"/>
          <w:bCs/>
          <w:kern w:val="1"/>
          <w:sz w:val="32"/>
          <w:szCs w:val="32"/>
          <w:highlight w:val="none"/>
        </w:rPr>
        <w:t>招标业务联系电话：15050893302</w:t>
      </w:r>
    </w:p>
    <w:p>
      <w:pPr>
        <w:keepNext w:val="0"/>
        <w:keepLines w:val="0"/>
        <w:pageBreakBefore w:val="0"/>
        <w:widowControl w:val="0"/>
        <w:kinsoku/>
        <w:overflowPunct/>
        <w:topLinePunct w:val="0"/>
        <w:autoSpaceDE/>
        <w:autoSpaceDN/>
        <w:bidi w:val="0"/>
        <w:adjustRightInd w:val="0"/>
        <w:snapToGrid w:val="0"/>
        <w:spacing w:line="600" w:lineRule="exact"/>
        <w:ind w:firstLine="640" w:firstLineChars="200"/>
        <w:jc w:val="left"/>
        <w:textAlignment w:val="auto"/>
        <w:rPr>
          <w:rFonts w:hint="default" w:ascii="方正仿宋简体" w:hAnsi="方正仿宋简体" w:eastAsia="方正仿宋简体" w:cs="方正仿宋简体"/>
          <w:bCs/>
          <w:kern w:val="1"/>
          <w:sz w:val="32"/>
          <w:szCs w:val="32"/>
          <w:shd w:val="clear" w:color="auto" w:fill="auto"/>
          <w:lang w:val="en-US" w:eastAsia="zh-CN"/>
        </w:rPr>
      </w:pPr>
      <w:r>
        <w:rPr>
          <w:rFonts w:hint="eastAsia" w:ascii="方正仿宋简体" w:hAnsi="方正仿宋简体" w:eastAsia="方正仿宋简体" w:cs="方正仿宋简体"/>
          <w:bCs/>
          <w:kern w:val="1"/>
          <w:sz w:val="32"/>
          <w:szCs w:val="32"/>
          <w:shd w:val="clear" w:color="auto" w:fill="auto"/>
        </w:rPr>
        <w:t>技术部门联系</w:t>
      </w:r>
      <w:r>
        <w:rPr>
          <w:rFonts w:hint="eastAsia" w:ascii="方正仿宋简体" w:hAnsi="方正仿宋简体" w:eastAsia="方正仿宋简体" w:cs="方正仿宋简体"/>
          <w:bCs/>
          <w:kern w:val="1"/>
          <w:sz w:val="32"/>
          <w:szCs w:val="32"/>
          <w:shd w:val="clear" w:color="auto" w:fill="auto"/>
          <w:lang w:val="en-US" w:eastAsia="zh-CN"/>
        </w:rPr>
        <w:t xml:space="preserve">人：米雨    </w:t>
      </w:r>
      <w:r>
        <w:rPr>
          <w:rFonts w:hint="eastAsia" w:ascii="方正仿宋简体" w:hAnsi="方正仿宋简体" w:eastAsia="方正仿宋简体" w:cs="方正仿宋简体"/>
          <w:bCs/>
          <w:kern w:val="1"/>
          <w:sz w:val="32"/>
          <w:szCs w:val="32"/>
          <w:shd w:val="clear" w:color="auto" w:fill="auto"/>
        </w:rPr>
        <w:t>电话：15952865660</w:t>
      </w:r>
    </w:p>
    <w:p>
      <w:pPr>
        <w:pStyle w:val="6"/>
        <w:numPr>
          <w:ilvl w:val="0"/>
          <w:numId w:val="1"/>
        </w:numPr>
        <w:spacing w:line="600" w:lineRule="exact"/>
        <w:ind w:firstLine="640" w:firstLineChars="200"/>
        <w:rPr>
          <w:rFonts w:ascii="方正黑体_GBK" w:hAnsi="方正黑体_GBK" w:eastAsia="方正黑体_GBK" w:cs="方正黑体_GBK"/>
          <w:kern w:val="2"/>
          <w:sz w:val="32"/>
          <w:szCs w:val="32"/>
        </w:rPr>
      </w:pPr>
      <w:r>
        <w:rPr>
          <w:rFonts w:hint="eastAsia" w:ascii="方正黑体_GBK" w:hAnsi="方正黑体_GBK" w:eastAsia="方正黑体_GBK" w:cs="方正黑体_GBK"/>
          <w:kern w:val="2"/>
          <w:sz w:val="32"/>
          <w:szCs w:val="32"/>
        </w:rPr>
        <w:t>开标、评标及废标：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开标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本项目由招标人组织评标小组负责开标工作，对各投标人报价进行评标，确定最终中标人。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1.请各投标人保持通讯畅通，便于</w:t>
      </w:r>
      <w:r>
        <w:rPr>
          <w:rFonts w:hint="eastAsia" w:ascii="方正仿宋简体" w:hAnsi="方正仿宋简体" w:eastAsia="方正仿宋简体" w:cs="方正仿宋简体"/>
          <w:kern w:val="1"/>
          <w:sz w:val="32"/>
          <w:szCs w:val="32"/>
        </w:rPr>
        <w:t>评标小组在开标现场电话联系</w:t>
      </w:r>
      <w:r>
        <w:rPr>
          <w:rFonts w:hint="eastAsia" w:ascii="方正仿宋简体" w:hAnsi="方正仿宋简体" w:eastAsia="方正仿宋简体" w:cs="方正仿宋简体"/>
          <w:bCs/>
          <w:kern w:val="1"/>
          <w:sz w:val="32"/>
          <w:szCs w:val="32"/>
        </w:rPr>
        <w:t>。</w:t>
      </w:r>
      <w:r>
        <w:rPr>
          <w:rFonts w:hint="eastAsia" w:ascii="方正仿宋简体" w:hAnsi="方正仿宋简体" w:eastAsia="方正仿宋简体" w:cs="方正仿宋简体"/>
          <w:sz w:val="32"/>
          <w:szCs w:val="32"/>
        </w:rPr>
        <w:t>确认标书中的相关信息，投标人必须及时回复开标过程中招标人提出的问题，合理解释投标文件与招标文件的偏离。如评标小组开标现场10分钟内电话联系不上投标人，且投标文件与招标文件的偏离影响定标结果，则视为投标人主动放弃本项目投标，开标结束后不再接受投标人的任何解释。</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bCs/>
          <w:kern w:val="1"/>
          <w:sz w:val="32"/>
          <w:szCs w:val="32"/>
        </w:rPr>
        <w:t>2.评标小组不得泄露各投标人的报价。</w:t>
      </w:r>
    </w:p>
    <w:p>
      <w:pPr>
        <w:spacing w:line="360" w:lineRule="auto"/>
        <w:ind w:firstLine="640" w:firstLineChars="200"/>
        <w:jc w:val="left"/>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（二）</w:t>
      </w:r>
      <w:r>
        <w:rPr>
          <w:rFonts w:hint="eastAsia" w:ascii="方正仿宋简体" w:hAnsi="方正仿宋简体" w:eastAsia="方正仿宋简体" w:cs="方正仿宋简体"/>
          <w:bCs/>
          <w:kern w:val="1"/>
          <w:sz w:val="32"/>
          <w:szCs w:val="32"/>
        </w:rPr>
        <w:t>评标</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1.综合</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采取综合评审方法进行打分，具体按价格得分、技术得分、商务得分（得分比例根据货物内容确定）三个方面进行评审，并按综合得分由高到低顺序推选一名中标候选人。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w:t>
      </w:r>
      <w:r>
        <w:rPr>
          <w:rFonts w:hint="eastAsia" w:ascii="方正仿宋简体" w:hAnsi="方正仿宋简体" w:eastAsia="方正仿宋简体" w:cs="方正仿宋简体"/>
          <w:bCs/>
          <w:color w:val="FF0000"/>
          <w:kern w:val="1"/>
          <w:sz w:val="32"/>
          <w:szCs w:val="32"/>
        </w:rPr>
        <w:t>通用</w:t>
      </w:r>
      <w:r>
        <w:rPr>
          <w:rFonts w:hint="eastAsia" w:ascii="方正仿宋简体" w:hAnsi="方正仿宋简体" w:eastAsia="方正仿宋简体" w:cs="方正仿宋简体"/>
          <w:color w:val="FF0000"/>
          <w:sz w:val="32"/>
          <w:szCs w:val="32"/>
        </w:rPr>
        <w:t>（本次采用该种评标方式）</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（1）在能够满足招标人技术要求及供货期要求的投标人中选择</w:t>
      </w:r>
      <w:r>
        <w:rPr>
          <w:rFonts w:hint="eastAsia" w:ascii="方正仿宋简体" w:hAnsi="方正仿宋简体" w:eastAsia="方正仿宋简体" w:cs="方正仿宋简体"/>
          <w:bCs/>
          <w:color w:val="FF0000"/>
          <w:kern w:val="1"/>
          <w:sz w:val="32"/>
          <w:szCs w:val="32"/>
          <w:lang w:val="en-US" w:eastAsia="zh-CN"/>
        </w:rPr>
        <w:t>折扣百分比率</w:t>
      </w:r>
      <w:r>
        <w:rPr>
          <w:rFonts w:hint="eastAsia" w:ascii="方正仿宋简体" w:hAnsi="方正仿宋简体" w:eastAsia="方正仿宋简体" w:cs="方正仿宋简体"/>
          <w:bCs/>
          <w:kern w:val="1"/>
          <w:sz w:val="32"/>
          <w:szCs w:val="32"/>
        </w:rPr>
        <w:t>最低的一家投标人作为中标候选人。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（2）同</w:t>
      </w:r>
      <w:r>
        <w:rPr>
          <w:rFonts w:hint="eastAsia" w:ascii="方正仿宋简体" w:hAnsi="方正仿宋简体" w:eastAsia="方正仿宋简体" w:cs="方正仿宋简体"/>
          <w:bCs/>
          <w:kern w:val="1"/>
          <w:sz w:val="32"/>
          <w:szCs w:val="32"/>
          <w:lang w:val="en-US" w:eastAsia="zh-CN"/>
        </w:rPr>
        <w:t>等</w:t>
      </w:r>
      <w:r>
        <w:rPr>
          <w:rFonts w:hint="eastAsia" w:ascii="方正仿宋简体" w:hAnsi="方正仿宋简体" w:eastAsia="方正仿宋简体" w:cs="方正仿宋简体"/>
          <w:bCs/>
          <w:color w:val="FF0000"/>
          <w:kern w:val="1"/>
          <w:sz w:val="32"/>
          <w:szCs w:val="32"/>
          <w:lang w:val="en-US" w:eastAsia="zh-CN"/>
        </w:rPr>
        <w:t>折扣百分比率</w:t>
      </w:r>
      <w:r>
        <w:rPr>
          <w:rFonts w:hint="eastAsia" w:ascii="方正仿宋简体" w:hAnsi="方正仿宋简体" w:eastAsia="方正仿宋简体" w:cs="方正仿宋简体"/>
          <w:bCs/>
          <w:kern w:val="1"/>
          <w:sz w:val="32"/>
          <w:szCs w:val="32"/>
        </w:rPr>
        <w:t>下，质量指标、售后服务更好的为中标候选人。</w:t>
      </w:r>
    </w:p>
    <w:p>
      <w:pPr>
        <w:spacing w:line="360" w:lineRule="auto"/>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（3）同等</w:t>
      </w:r>
      <w:r>
        <w:rPr>
          <w:rFonts w:hint="eastAsia" w:ascii="方正仿宋简体" w:hAnsi="方正仿宋简体" w:eastAsia="方正仿宋简体" w:cs="方正仿宋简体"/>
          <w:bCs/>
          <w:color w:val="FF0000"/>
          <w:kern w:val="1"/>
          <w:sz w:val="32"/>
          <w:szCs w:val="32"/>
          <w:lang w:val="en-US" w:eastAsia="zh-CN"/>
        </w:rPr>
        <w:t>折扣百分比率</w:t>
      </w:r>
      <w:r>
        <w:rPr>
          <w:rFonts w:hint="eastAsia" w:ascii="方正仿宋简体" w:hAnsi="方正仿宋简体" w:eastAsia="方正仿宋简体" w:cs="方正仿宋简体"/>
          <w:bCs/>
          <w:kern w:val="1"/>
          <w:sz w:val="32"/>
          <w:szCs w:val="32"/>
          <w:lang w:val="en-US" w:eastAsia="zh-CN"/>
        </w:rPr>
        <w:t>下</w:t>
      </w:r>
      <w:r>
        <w:rPr>
          <w:rFonts w:hint="eastAsia" w:ascii="方正仿宋简体" w:hAnsi="方正仿宋简体" w:eastAsia="方正仿宋简体" w:cs="方正仿宋简体"/>
          <w:bCs/>
          <w:kern w:val="1"/>
          <w:sz w:val="32"/>
          <w:szCs w:val="32"/>
        </w:rPr>
        <w:t>、同等质量下，现有供应方为中标候选人。</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废标</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1.招标人如发现招标过程中有串标、陪标等扰乱招标人经营秩序的恶劣情况，经招标人评标小组评定可作废标处理，并可将相关投标方列入供应商负面清单，一年内不再接受参与投标工作。</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楷体_GBK" w:cs="方正仿宋简体"/>
          <w:bCs/>
          <w:kern w:val="1"/>
          <w:sz w:val="32"/>
          <w:szCs w:val="32"/>
        </w:rPr>
        <w:t>2.</w:t>
      </w:r>
      <w:r>
        <w:rPr>
          <w:rFonts w:hint="eastAsia" w:ascii="方正仿宋简体" w:hAnsi="方正仿宋简体" w:eastAsia="方正仿宋简体" w:cs="方正仿宋简体"/>
          <w:bCs/>
          <w:kern w:val="1"/>
          <w:sz w:val="32"/>
          <w:szCs w:val="32"/>
        </w:rPr>
        <w:t>凡投标人不具备</w:t>
      </w:r>
      <w:r>
        <w:rPr>
          <w:rFonts w:hint="eastAsia" w:ascii="方正仿宋简体" w:hAnsi="方正仿宋简体" w:eastAsia="方正仿宋简体" w:cs="方正仿宋简体"/>
          <w:bCs/>
          <w:color w:val="FF0000"/>
          <w:kern w:val="1"/>
          <w:sz w:val="32"/>
          <w:szCs w:val="32"/>
        </w:rPr>
        <w:t>招标人明确要求资质的</w:t>
      </w:r>
      <w:r>
        <w:rPr>
          <w:rFonts w:hint="eastAsia" w:ascii="方正仿宋简体" w:hAnsi="方正仿宋简体" w:eastAsia="方正仿宋简体" w:cs="方正仿宋简体"/>
          <w:bCs/>
          <w:kern w:val="1"/>
          <w:sz w:val="32"/>
          <w:szCs w:val="32"/>
        </w:rPr>
        <w:t>，或投标文件填写不完整、报价有空项的，或不符合技术要求条款的，或者存在其他不符合招标人有关要求的问题，经招标人评标小组评定，可作废标处理。</w:t>
      </w:r>
    </w:p>
    <w:p>
      <w:pPr>
        <w:pStyle w:val="6"/>
        <w:spacing w:line="600" w:lineRule="exact"/>
        <w:ind w:firstLine="643" w:firstLineChars="200"/>
        <w:rPr>
          <w:rFonts w:ascii="方正仿宋简体" w:hAnsi="方正仿宋简体" w:eastAsia="方正仿宋简体" w:cs="方正仿宋简体"/>
          <w:bCs/>
          <w:color w:val="FF0000"/>
          <w:kern w:val="1"/>
          <w:sz w:val="32"/>
          <w:szCs w:val="32"/>
        </w:rPr>
      </w:pPr>
      <w:r>
        <w:rPr>
          <w:rFonts w:hint="eastAsia" w:ascii="方正黑体_GBK" w:hAnsi="方正黑体_GBK" w:eastAsia="方正黑体_GBK" w:cs="方正黑体_GBK"/>
          <w:b/>
          <w:kern w:val="1"/>
          <w:sz w:val="32"/>
          <w:szCs w:val="32"/>
        </w:rPr>
        <w:t xml:space="preserve"> 六、其他注意事项：</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（一）</w:t>
      </w:r>
      <w:r>
        <w:rPr>
          <w:rFonts w:hint="eastAsia" w:ascii="方正仿宋简体" w:hAnsi="方正仿宋简体" w:eastAsia="方正仿宋简体" w:cs="方正仿宋简体"/>
          <w:bCs/>
          <w:kern w:val="1"/>
          <w:sz w:val="32"/>
          <w:szCs w:val="32"/>
        </w:rPr>
        <w:t>违约责任：</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未经招标人允许,中标人不得以任何方式将本项目分包给第三方，否则按本合同总价的10%作为违约金，同时招标人有权终止本合同。</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t>（二）中标人应严格按照标书约定与招标方签定供需合同，并按合同约定做好服务工作。对中标人所有违背标书及合同约定的行为，招标人均可持续保留与中标方中止合作的一切权利。</w:t>
      </w:r>
    </w:p>
    <w:p>
      <w:pPr>
        <w:adjustRightInd w:val="0"/>
        <w:snapToGrid w:val="0"/>
        <w:spacing w:line="600" w:lineRule="exact"/>
        <w:ind w:firstLine="640" w:firstLineChars="200"/>
        <w:jc w:val="left"/>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（三）</w:t>
      </w:r>
      <w:r>
        <w:rPr>
          <w:rFonts w:hint="eastAsia" w:ascii="方正仿宋简体" w:hAnsi="方正仿宋简体" w:eastAsia="方正仿宋简体" w:cs="方正仿宋简体"/>
          <w:bCs/>
          <w:kern w:val="1"/>
          <w:sz w:val="32"/>
          <w:szCs w:val="32"/>
        </w:rPr>
        <w:t>如因投标人不能正常履约，对招标人生产经营活动造成影响的，招标人将依法追究投标方法律责任。</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（四）</w:t>
      </w:r>
      <w:r>
        <w:rPr>
          <w:rFonts w:hint="eastAsia" w:ascii="方正仿宋简体" w:hAnsi="方正仿宋简体" w:eastAsia="方正仿宋简体" w:cs="方正仿宋简体"/>
          <w:bCs/>
          <w:kern w:val="1"/>
          <w:sz w:val="32"/>
          <w:szCs w:val="32"/>
        </w:rPr>
        <w:t>投标人在中标后无正当理由不与招标人签订合同的，将承担违约责任，列入招标人供应商负面清单。</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（五）</w:t>
      </w:r>
      <w:r>
        <w:rPr>
          <w:rFonts w:hint="eastAsia" w:ascii="方正仿宋简体" w:hAnsi="方正仿宋简体" w:eastAsia="方正仿宋简体" w:cs="方正仿宋简体"/>
          <w:bCs/>
          <w:kern w:val="1"/>
          <w:sz w:val="32"/>
          <w:szCs w:val="32"/>
        </w:rPr>
        <w:t>投标人应详细阅读本招标书，参与报价投标即视为对本招标书所列之条款均表示接受。</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（六）</w:t>
      </w:r>
      <w:r>
        <w:rPr>
          <w:rFonts w:hint="eastAsia" w:ascii="方正仿宋简体" w:hAnsi="方正仿宋简体" w:eastAsia="方正仿宋简体" w:cs="方正仿宋简体"/>
          <w:bCs/>
          <w:kern w:val="1"/>
          <w:sz w:val="32"/>
          <w:szCs w:val="32"/>
        </w:rPr>
        <w:t>招标人对违反约定的投标人或中标人将按《镇江海纳川物流产业发展有限责任公司招标采购管理规定》中供应商管理对投标人进行管理考核（详见附件1）。</w:t>
      </w:r>
    </w:p>
    <w:p>
      <w:pPr>
        <w:pStyle w:val="5"/>
        <w:spacing w:after="0"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bCs/>
          <w:kern w:val="1"/>
          <w:sz w:val="32"/>
          <w:szCs w:val="32"/>
        </w:rPr>
        <w:t>（七）</w:t>
      </w:r>
      <w:r>
        <w:rPr>
          <w:rFonts w:hint="eastAsia" w:ascii="方正仿宋简体" w:hAnsi="方正仿宋简体" w:eastAsia="方正仿宋简体" w:cs="方正仿宋简体"/>
          <w:bCs/>
          <w:kern w:val="1"/>
          <w:sz w:val="32"/>
          <w:szCs w:val="32"/>
        </w:rPr>
        <w:t>外协作业人员需先进行安全教育培训。</w:t>
      </w:r>
    </w:p>
    <w:p>
      <w:pPr>
        <w:adjustRightInd w:val="0"/>
        <w:snapToGrid w:val="0"/>
        <w:spacing w:line="600" w:lineRule="exact"/>
        <w:ind w:firstLine="640" w:firstLineChars="200"/>
        <w:rPr>
          <w:rFonts w:ascii="方正仿宋简体" w:hAnsi="方正仿宋简体" w:eastAsia="方正仿宋简体" w:cs="方正仿宋简体"/>
          <w:bCs/>
          <w:kern w:val="1"/>
          <w:sz w:val="32"/>
          <w:szCs w:val="32"/>
        </w:rPr>
      </w:pPr>
      <w:r>
        <w:rPr>
          <w:rFonts w:hint="eastAsia" w:ascii="方正楷体_GBK" w:hAnsi="方正楷体_GBK" w:eastAsia="方正楷体_GBK" w:cs="方正楷体_GBK"/>
          <w:bCs/>
          <w:kern w:val="1"/>
          <w:sz w:val="32"/>
          <w:szCs w:val="32"/>
        </w:rPr>
        <w:t>（八）</w:t>
      </w:r>
      <w:r>
        <w:rPr>
          <w:rFonts w:hint="eastAsia" w:ascii="方正仿宋简体" w:hAnsi="方正仿宋简体" w:eastAsia="方正仿宋简体" w:cs="方正仿宋简体"/>
          <w:bCs/>
          <w:kern w:val="1"/>
          <w:sz w:val="32"/>
          <w:szCs w:val="32"/>
        </w:rPr>
        <w:t>本次招标为企业自主公开招标，属生产经营性商务行为，解释权归镇江海纳川物流产业发展有限责任公司所有。</w:t>
      </w:r>
    </w:p>
    <w:p>
      <w:pPr>
        <w:rPr>
          <w:rFonts w:ascii="方正仿宋简体" w:hAnsi="方正仿宋简体" w:eastAsia="方正仿宋简体" w:cs="方正仿宋简体"/>
          <w:bCs/>
          <w:kern w:val="1"/>
          <w:sz w:val="32"/>
          <w:szCs w:val="32"/>
        </w:rPr>
      </w:pPr>
      <w:r>
        <w:rPr>
          <w:rFonts w:hint="eastAsia" w:ascii="方正仿宋简体" w:hAnsi="方正仿宋简体" w:eastAsia="方正仿宋简体" w:cs="方正仿宋简体"/>
          <w:bCs/>
          <w:kern w:val="1"/>
          <w:sz w:val="32"/>
          <w:szCs w:val="32"/>
        </w:rPr>
        <w:br w:type="page"/>
      </w:r>
    </w:p>
    <w:p>
      <w:pPr>
        <w:pStyle w:val="4"/>
        <w:rPr>
          <w:rFonts w:ascii="方正小标宋简体" w:hAnsi="方正小标宋简体" w:eastAsia="方正小标宋简体" w:cs="方正小标宋简体"/>
          <w:szCs w:val="44"/>
        </w:rPr>
      </w:pPr>
      <w:r>
        <w:rPr>
          <w:rFonts w:hint="eastAsia" w:ascii="方正小标宋简体" w:hAnsi="方正小标宋简体" w:eastAsia="方正小标宋简体" w:cs="方正小标宋简体"/>
          <w:szCs w:val="44"/>
        </w:rPr>
        <w:t>报价函</w:t>
      </w:r>
    </w:p>
    <w:p>
      <w:pPr>
        <w:tabs>
          <w:tab w:val="left" w:pos="180"/>
        </w:tabs>
        <w:spacing w:line="600" w:lineRule="exac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镇江海纳川物流产业发展有限责任公司：</w:t>
      </w:r>
    </w:p>
    <w:p>
      <w:pPr>
        <w:spacing w:line="600" w:lineRule="exact"/>
        <w:ind w:firstLine="640" w:firstLineChars="200"/>
        <w:jc w:val="left"/>
        <w:rPr>
          <w:rFonts w:hint="eastAsia"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投标单位全称：</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；授权全权代表姓名：</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u w:val="single"/>
          <w:lang w:val="en-US" w:eastAsia="zh-CN"/>
        </w:rPr>
        <w:t xml:space="preserve">   </w:t>
      </w:r>
      <w:r>
        <w:rPr>
          <w:rFonts w:hint="eastAsia" w:ascii="方正仿宋简体" w:hAnsi="方正仿宋简体" w:eastAsia="方正仿宋简体" w:cs="方正仿宋简体"/>
          <w:kern w:val="1"/>
          <w:sz w:val="32"/>
          <w:szCs w:val="32"/>
          <w:u w:val="single"/>
        </w:rPr>
        <w:t xml:space="preserve">     </w:t>
      </w:r>
      <w:r>
        <w:rPr>
          <w:rFonts w:hint="eastAsia" w:ascii="方正仿宋简体" w:hAnsi="方正仿宋简体" w:eastAsia="方正仿宋简体" w:cs="方正仿宋简体"/>
          <w:kern w:val="1"/>
          <w:sz w:val="32"/>
          <w:szCs w:val="32"/>
        </w:rPr>
        <w:t>为全权代表，参加贵方组织的招标有关活动，并对该项目进行投标。</w:t>
      </w:r>
    </w:p>
    <w:p>
      <w:pPr>
        <w:spacing w:line="600" w:lineRule="exact"/>
        <w:ind w:firstLine="640" w:firstLineChars="200"/>
        <w:jc w:val="left"/>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lang w:val="en-US" w:eastAsia="zh-CN"/>
        </w:rPr>
        <w:t>一</w:t>
      </w:r>
      <w:r>
        <w:rPr>
          <w:rFonts w:hint="eastAsia" w:ascii="方正仿宋简体" w:hAnsi="方正仿宋简体" w:eastAsia="方正仿宋简体" w:cs="方正仿宋简体"/>
          <w:sz w:val="32"/>
          <w:szCs w:val="32"/>
          <w:lang w:eastAsia="zh-CN"/>
        </w:rPr>
        <w:t>、</w:t>
      </w:r>
      <w:r>
        <w:rPr>
          <w:rFonts w:hint="eastAsia" w:ascii="方正仿宋简体" w:hAnsi="方正仿宋简体" w:eastAsia="方正仿宋简体" w:cs="方正仿宋简体"/>
          <w:sz w:val="32"/>
          <w:szCs w:val="32"/>
        </w:rPr>
        <w:t>报价格式</w:t>
      </w:r>
    </w:p>
    <w:tbl>
      <w:tblPr>
        <w:tblStyle w:val="10"/>
        <w:tblW w:w="9305" w:type="dxa"/>
        <w:tblInd w:w="-47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471"/>
        <w:gridCol w:w="1758"/>
        <w:gridCol w:w="20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0" w:hRule="atLeast"/>
        </w:trPr>
        <w:tc>
          <w:tcPr>
            <w:tcW w:w="5471" w:type="dxa"/>
            <w:vAlign w:val="center"/>
          </w:tcPr>
          <w:p>
            <w:pPr>
              <w:spacing w:line="600" w:lineRule="exact"/>
              <w:jc w:val="center"/>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名称</w:t>
            </w:r>
          </w:p>
        </w:tc>
        <w:tc>
          <w:tcPr>
            <w:tcW w:w="1758" w:type="dxa"/>
            <w:vAlign w:val="center"/>
          </w:tcPr>
          <w:p>
            <w:pPr>
              <w:spacing w:line="400" w:lineRule="exact"/>
              <w:jc w:val="center"/>
              <w:rPr>
                <w:rFonts w:ascii="方正仿宋简体" w:hAnsi="方正仿宋简体" w:eastAsia="方正仿宋简体" w:cs="方正仿宋简体"/>
                <w:sz w:val="32"/>
                <w:szCs w:val="32"/>
                <w:highlight w:val="yellow"/>
              </w:rPr>
            </w:pPr>
            <w:r>
              <w:rPr>
                <w:rFonts w:hint="eastAsia" w:ascii="方正仿宋简体" w:hAnsi="方正仿宋简体" w:eastAsia="方正仿宋简体" w:cs="方正仿宋简体"/>
                <w:sz w:val="32"/>
                <w:szCs w:val="32"/>
                <w:lang w:val="en-US" w:eastAsia="zh-CN"/>
              </w:rPr>
              <w:t>折扣百分比</w:t>
            </w:r>
            <w:r>
              <w:rPr>
                <w:rFonts w:hint="eastAsia" w:ascii="方正仿宋简体" w:hAnsi="方正仿宋简体" w:eastAsia="方正仿宋简体" w:cs="方正仿宋简体"/>
                <w:bCs/>
                <w:kern w:val="1"/>
                <w:sz w:val="32"/>
                <w:szCs w:val="32"/>
                <w:lang w:val="en-US" w:eastAsia="zh-CN"/>
              </w:rPr>
              <w:t>率</w:t>
            </w:r>
          </w:p>
        </w:tc>
        <w:tc>
          <w:tcPr>
            <w:tcW w:w="2076" w:type="dxa"/>
            <w:vAlign w:val="center"/>
          </w:tcPr>
          <w:p>
            <w:pPr>
              <w:spacing w:line="4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税率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5471" w:type="dxa"/>
            <w:vAlign w:val="center"/>
          </w:tcPr>
          <w:p>
            <w:pPr>
              <w:spacing w:line="440" w:lineRule="exact"/>
              <w:jc w:val="center"/>
              <w:rPr>
                <w:rFonts w:hint="default" w:ascii="方正仿宋简体" w:hAnsi="方正仿宋简体" w:eastAsia="方正仿宋简体" w:cs="方正仿宋简体"/>
                <w:bCs/>
                <w:color w:val="000000"/>
                <w:sz w:val="32"/>
                <w:szCs w:val="32"/>
                <w:lang w:val="en-US" w:eastAsia="zh-CN"/>
              </w:rPr>
            </w:pPr>
            <w:r>
              <w:rPr>
                <w:rFonts w:hint="eastAsia" w:ascii="方正仿宋简体" w:hAnsi="方正仿宋简体" w:eastAsia="方正仿宋简体" w:cs="方正仿宋简体"/>
                <w:sz w:val="32"/>
                <w:szCs w:val="32"/>
                <w:u w:val="none"/>
                <w:lang w:val="en-US" w:eastAsia="zh-CN"/>
              </w:rPr>
              <w:t>海纳川建筑工程材料质量检测招标（2024-2025年度）</w:t>
            </w:r>
          </w:p>
        </w:tc>
        <w:tc>
          <w:tcPr>
            <w:tcW w:w="1758" w:type="dxa"/>
            <w:vAlign w:val="center"/>
          </w:tcPr>
          <w:p>
            <w:pPr>
              <w:spacing w:line="600" w:lineRule="exact"/>
              <w:jc w:val="center"/>
              <w:rPr>
                <w:rFonts w:ascii="方正仿宋简体" w:hAnsi="方正仿宋简体" w:eastAsia="方正仿宋简体" w:cs="方正仿宋简体"/>
                <w:sz w:val="32"/>
                <w:szCs w:val="32"/>
                <w:highlight w:val="yellow"/>
              </w:rPr>
            </w:pPr>
            <w:r>
              <w:rPr>
                <w:rFonts w:hint="eastAsia" w:ascii="方正仿宋简体" w:hAnsi="方正仿宋简体" w:eastAsia="方正仿宋简体" w:cs="方正仿宋简体"/>
                <w:sz w:val="32"/>
                <w:szCs w:val="32"/>
                <w:lang w:val="en-US" w:eastAsia="zh-CN"/>
              </w:rPr>
              <w:t>%</w:t>
            </w:r>
          </w:p>
        </w:tc>
        <w:tc>
          <w:tcPr>
            <w:tcW w:w="2076" w:type="dxa"/>
            <w:vAlign w:val="center"/>
          </w:tcPr>
          <w:p>
            <w:pPr>
              <w:spacing w:line="600" w:lineRule="exact"/>
              <w:jc w:val="center"/>
              <w:rPr>
                <w:rFonts w:hint="default" w:ascii="方正仿宋简体" w:hAnsi="方正仿宋简体" w:eastAsia="方正仿宋简体" w:cs="方正仿宋简体"/>
                <w:sz w:val="32"/>
                <w:szCs w:val="32"/>
                <w:lang w:val="en-US" w:eastAsia="zh-CN"/>
              </w:rPr>
            </w:pPr>
            <w:r>
              <w:rPr>
                <w:rFonts w:hint="eastAsia" w:ascii="方正仿宋简体" w:hAnsi="方正仿宋简体" w:eastAsia="方正仿宋简体" w:cs="方正仿宋简体"/>
                <w:sz w:val="32"/>
                <w:szCs w:val="32"/>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trPr>
        <w:tc>
          <w:tcPr>
            <w:tcW w:w="9305" w:type="dxa"/>
            <w:gridSpan w:val="3"/>
            <w:vAlign w:val="center"/>
          </w:tcPr>
          <w:p>
            <w:pPr>
              <w:spacing w:line="600" w:lineRule="exact"/>
              <w:jc w:val="left"/>
              <w:rPr>
                <w:rFonts w:hint="eastAsia"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投标有效期：60日</w:t>
            </w:r>
          </w:p>
        </w:tc>
      </w:tr>
    </w:tbl>
    <w:p>
      <w:pPr>
        <w:pStyle w:val="5"/>
        <w:spacing w:after="0" w:line="600" w:lineRule="exact"/>
        <w:ind w:firstLine="640" w:firstLineChars="200"/>
        <w:rPr>
          <w:rFonts w:ascii="方正仿宋简体" w:hAnsi="方正仿宋简体" w:eastAsia="方正仿宋简体" w:cs="方正仿宋简体"/>
          <w:sz w:val="32"/>
          <w:szCs w:val="32"/>
          <w:highlight w:val="none"/>
        </w:rPr>
      </w:pPr>
      <w:r>
        <w:rPr>
          <w:rFonts w:hint="eastAsia" w:ascii="方正仿宋简体" w:hAnsi="方正仿宋简体" w:eastAsia="方正仿宋简体" w:cs="方正仿宋简体"/>
          <w:kern w:val="1"/>
          <w:sz w:val="32"/>
          <w:szCs w:val="32"/>
          <w:highlight w:val="none"/>
          <w:lang w:val="en-US" w:eastAsia="zh-CN"/>
        </w:rPr>
        <w:t>二、</w:t>
      </w:r>
      <w:r>
        <w:rPr>
          <w:rFonts w:hint="eastAsia" w:ascii="方正仿宋简体" w:hAnsi="方正仿宋简体" w:eastAsia="方正仿宋简体" w:cs="方正仿宋简体"/>
          <w:bCs/>
          <w:sz w:val="32"/>
          <w:szCs w:val="32"/>
          <w:lang w:val="en-US" w:eastAsia="zh-CN"/>
        </w:rPr>
        <w:t>报告出具时间</w:t>
      </w:r>
      <w:r>
        <w:rPr>
          <w:rFonts w:hint="eastAsia" w:ascii="方正仿宋简体" w:hAnsi="方正仿宋简体" w:eastAsia="方正仿宋简体" w:cs="方正仿宋简体"/>
          <w:sz w:val="32"/>
          <w:szCs w:val="32"/>
        </w:rPr>
        <w:t>：</w:t>
      </w:r>
      <w:r>
        <w:rPr>
          <w:rFonts w:hint="eastAsia" w:ascii="方正仿宋简体" w:hAnsi="方正仿宋简体" w:eastAsia="方正仿宋简体" w:cs="方正仿宋简体"/>
          <w:sz w:val="32"/>
          <w:szCs w:val="32"/>
          <w:u w:val="single"/>
          <w:lang w:val="en-US" w:eastAsia="zh-CN"/>
        </w:rPr>
        <w:t>中标人</w:t>
      </w:r>
      <w:r>
        <w:rPr>
          <w:rFonts w:hint="eastAsia" w:ascii="方正仿宋简体" w:hAnsi="方正仿宋简体" w:eastAsia="方正仿宋简体" w:cs="方正仿宋简体"/>
          <w:sz w:val="32"/>
          <w:szCs w:val="32"/>
          <w:u w:val="single"/>
        </w:rPr>
        <w:t>自收到</w:t>
      </w:r>
      <w:r>
        <w:rPr>
          <w:rFonts w:hint="eastAsia" w:ascii="方正仿宋简体" w:hAnsi="方正仿宋简体" w:eastAsia="方正仿宋简体" w:cs="方正仿宋简体"/>
          <w:sz w:val="32"/>
          <w:szCs w:val="32"/>
          <w:u w:val="single"/>
          <w:lang w:val="en-US" w:eastAsia="zh-CN"/>
        </w:rPr>
        <w:t>招标人</w:t>
      </w:r>
      <w:r>
        <w:rPr>
          <w:rFonts w:hint="eastAsia" w:ascii="方正仿宋简体" w:hAnsi="方正仿宋简体" w:eastAsia="方正仿宋简体" w:cs="方正仿宋简体"/>
          <w:sz w:val="32"/>
          <w:szCs w:val="32"/>
          <w:u w:val="single"/>
        </w:rPr>
        <w:t>委托后30日内</w:t>
      </w:r>
      <w:r>
        <w:rPr>
          <w:rFonts w:hint="eastAsia" w:ascii="方正仿宋简体" w:hAnsi="方正仿宋简体" w:eastAsia="方正仿宋简体" w:cs="方正仿宋简体"/>
          <w:sz w:val="32"/>
          <w:szCs w:val="32"/>
          <w:u w:val="single"/>
          <w:lang w:val="en-US" w:eastAsia="zh-CN"/>
        </w:rPr>
        <w:t>出具工程材料检测</w:t>
      </w:r>
      <w:r>
        <w:rPr>
          <w:rFonts w:hint="eastAsia" w:ascii="方正仿宋简体" w:hAnsi="方正仿宋简体" w:eastAsia="方正仿宋简体" w:cs="方正仿宋简体"/>
          <w:sz w:val="32"/>
          <w:szCs w:val="32"/>
          <w:u w:val="single"/>
        </w:rPr>
        <w:t>报告</w:t>
      </w:r>
      <w:r>
        <w:rPr>
          <w:rFonts w:hint="eastAsia" w:ascii="方正仿宋简体" w:hAnsi="方正仿宋简体" w:eastAsia="方正仿宋简体" w:cs="方正仿宋简体"/>
          <w:kern w:val="1"/>
          <w:sz w:val="32"/>
          <w:szCs w:val="32"/>
          <w:highlight w:val="none"/>
          <w:u w:val="single"/>
        </w:rPr>
        <w:t>。</w:t>
      </w:r>
    </w:p>
    <w:p>
      <w:pPr>
        <w:spacing w:line="600" w:lineRule="exact"/>
        <w:ind w:firstLine="640" w:firstLineChars="200"/>
        <w:jc w:val="left"/>
        <w:rPr>
          <w:rFonts w:hint="eastAsia" w:ascii="方正仿宋简体" w:hAnsi="方正仿宋简体" w:eastAsia="方正仿宋简体" w:cs="方正仿宋简体"/>
          <w:kern w:val="1"/>
          <w:sz w:val="32"/>
          <w:szCs w:val="32"/>
          <w:highlight w:val="none"/>
          <w:lang w:eastAsia="zh-CN"/>
        </w:rPr>
      </w:pPr>
      <w:r>
        <w:rPr>
          <w:rFonts w:hint="eastAsia" w:ascii="方正仿宋简体" w:hAnsi="方正仿宋简体" w:eastAsia="方正仿宋简体" w:cs="方正仿宋简体"/>
          <w:kern w:val="1"/>
          <w:sz w:val="32"/>
          <w:szCs w:val="32"/>
          <w:highlight w:val="none"/>
          <w:lang w:val="en-US" w:eastAsia="zh-CN"/>
        </w:rPr>
        <w:t>三</w:t>
      </w:r>
      <w:r>
        <w:rPr>
          <w:rFonts w:hint="eastAsia" w:ascii="方正仿宋简体" w:hAnsi="方正仿宋简体" w:eastAsia="方正仿宋简体" w:cs="方正仿宋简体"/>
          <w:bCs/>
          <w:kern w:val="1"/>
          <w:sz w:val="32"/>
          <w:szCs w:val="32"/>
          <w:highlight w:val="none"/>
          <w:lang w:eastAsia="zh-CN"/>
        </w:rPr>
        <w:t>、</w:t>
      </w:r>
      <w:r>
        <w:rPr>
          <w:rFonts w:hint="eastAsia" w:ascii="方正仿宋简体" w:hAnsi="方正仿宋简体" w:eastAsia="方正仿宋简体" w:cs="方正仿宋简体"/>
          <w:kern w:val="1"/>
          <w:sz w:val="32"/>
          <w:szCs w:val="32"/>
          <w:highlight w:val="none"/>
        </w:rPr>
        <w:t>我方承诺遵守招标文件中的全部规定</w:t>
      </w:r>
      <w:r>
        <w:rPr>
          <w:rFonts w:hint="eastAsia" w:ascii="方正仿宋简体" w:hAnsi="方正仿宋简体" w:eastAsia="方正仿宋简体" w:cs="方正仿宋简体"/>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bCs/>
          <w:kern w:val="1"/>
          <w:sz w:val="32"/>
          <w:szCs w:val="32"/>
          <w:highlight w:val="none"/>
          <w:lang w:val="en-US" w:eastAsia="zh-CN"/>
        </w:rPr>
        <w:t>四</w:t>
      </w:r>
      <w:r>
        <w:rPr>
          <w:rFonts w:hint="eastAsia" w:ascii="方正仿宋简体" w:hAnsi="方正仿宋简体" w:eastAsia="方正仿宋简体" w:cs="方正仿宋简体"/>
          <w:bCs/>
          <w:kern w:val="1"/>
          <w:sz w:val="32"/>
          <w:szCs w:val="32"/>
          <w:highlight w:val="none"/>
          <w:lang w:eastAsia="zh-CN"/>
        </w:rPr>
        <w:t>、</w:t>
      </w:r>
      <w:r>
        <w:rPr>
          <w:rFonts w:hint="eastAsia" w:ascii="方正仿宋简体" w:hAnsi="方正仿宋简体" w:eastAsia="方正仿宋简体" w:cs="方正仿宋简体"/>
          <w:bCs/>
          <w:kern w:val="1"/>
          <w:sz w:val="32"/>
          <w:szCs w:val="32"/>
          <w:highlight w:val="none"/>
        </w:rPr>
        <w:t>我方承诺中标后双方签订合同,并承担合同规定的责任义务</w:t>
      </w:r>
      <w:r>
        <w:rPr>
          <w:rFonts w:hint="eastAsia" w:ascii="方正仿宋简体" w:hAnsi="方正仿宋简体" w:eastAsia="方正仿宋简体" w:cs="方正仿宋简体"/>
          <w:bCs/>
          <w:kern w:val="1"/>
          <w:sz w:val="32"/>
          <w:szCs w:val="32"/>
          <w:highlight w:val="none"/>
          <w:lang w:eastAsia="zh-CN"/>
        </w:rPr>
        <w:t>。</w:t>
      </w:r>
    </w:p>
    <w:p>
      <w:pPr>
        <w:spacing w:line="600" w:lineRule="exact"/>
        <w:ind w:firstLine="640" w:firstLineChars="200"/>
        <w:jc w:val="left"/>
        <w:rPr>
          <w:rFonts w:hint="eastAsia" w:ascii="方正仿宋简体" w:hAnsi="方正仿宋简体" w:eastAsia="方正仿宋简体" w:cs="方正仿宋简体"/>
          <w:bCs/>
          <w:kern w:val="1"/>
          <w:sz w:val="32"/>
          <w:szCs w:val="32"/>
          <w:highlight w:val="none"/>
          <w:lang w:eastAsia="zh-CN"/>
        </w:rPr>
      </w:pPr>
      <w:r>
        <w:rPr>
          <w:rFonts w:hint="eastAsia" w:ascii="方正仿宋简体" w:hAnsi="方正仿宋简体" w:eastAsia="方正仿宋简体" w:cs="方正仿宋简体"/>
          <w:sz w:val="32"/>
          <w:szCs w:val="32"/>
          <w:highlight w:val="none"/>
          <w:shd w:val="clear" w:color="auto" w:fill="FFFFFF"/>
          <w:lang w:val="en-US" w:eastAsia="zh-CN"/>
        </w:rPr>
        <w:t>五</w:t>
      </w:r>
      <w:r>
        <w:rPr>
          <w:rFonts w:hint="eastAsia" w:ascii="方正仿宋简体" w:hAnsi="方正仿宋简体" w:eastAsia="方正仿宋简体" w:cs="方正仿宋简体"/>
          <w:sz w:val="32"/>
          <w:szCs w:val="32"/>
          <w:highlight w:val="none"/>
          <w:shd w:val="clear" w:color="auto" w:fill="FFFFFF"/>
          <w:lang w:eastAsia="zh-CN"/>
        </w:rPr>
        <w:t>、</w:t>
      </w:r>
      <w:r>
        <w:rPr>
          <w:rFonts w:hint="eastAsia" w:ascii="方正仿宋简体" w:hAnsi="方正仿宋简体" w:eastAsia="方正仿宋简体" w:cs="方正仿宋简体"/>
          <w:sz w:val="32"/>
          <w:szCs w:val="32"/>
          <w:highlight w:val="none"/>
          <w:shd w:val="clear" w:color="auto" w:fill="FFFFFF"/>
        </w:rPr>
        <w:t>我方已详细审查全部招标文件，包括招标文件的补充文件（如有）。我方完全理解并同意放弃对这方面有不明及误解的权力，同时完全接受招标文件所有条款。如果招标文件有相互矛盾之处，我方同意按招标方的解释处理</w:t>
      </w:r>
      <w:r>
        <w:rPr>
          <w:rFonts w:hint="eastAsia" w:ascii="方正仿宋简体" w:hAnsi="方正仿宋简体" w:eastAsia="方正仿宋简体" w:cs="方正仿宋简体"/>
          <w:sz w:val="32"/>
          <w:szCs w:val="32"/>
          <w:highlight w:val="none"/>
          <w:shd w:val="clear" w:color="auto" w:fill="FFFFFF"/>
          <w:lang w:eastAsia="zh-CN"/>
        </w:rPr>
        <w:t>。</w:t>
      </w:r>
    </w:p>
    <w:p>
      <w:pPr>
        <w:spacing w:line="600" w:lineRule="exact"/>
        <w:ind w:firstLine="640" w:firstLineChars="200"/>
        <w:jc w:val="left"/>
        <w:rPr>
          <w:rFonts w:ascii="方正仿宋简体" w:hAnsi="方正仿宋简体" w:eastAsia="方正仿宋简体" w:cs="方正仿宋简体"/>
          <w:sz w:val="32"/>
          <w:szCs w:val="32"/>
          <w:shd w:val="clear" w:color="auto" w:fill="FFFFFF"/>
        </w:rPr>
      </w:pPr>
      <w:r>
        <w:rPr>
          <w:rFonts w:hint="eastAsia" w:ascii="方正仿宋简体" w:hAnsi="方正仿宋简体" w:eastAsia="方正仿宋简体" w:cs="方正仿宋简体"/>
          <w:bCs/>
          <w:kern w:val="1"/>
          <w:sz w:val="32"/>
          <w:szCs w:val="32"/>
          <w:highlight w:val="none"/>
          <w:lang w:val="en-US" w:eastAsia="zh-CN"/>
        </w:rPr>
        <w:t>六、</w:t>
      </w:r>
      <w:r>
        <w:rPr>
          <w:rFonts w:hint="eastAsia" w:ascii="方正仿宋简体" w:hAnsi="方正仿宋简体" w:eastAsia="方正仿宋简体" w:cs="方正仿宋简体"/>
          <w:bCs/>
          <w:kern w:val="1"/>
          <w:sz w:val="32"/>
          <w:szCs w:val="32"/>
          <w:highlight w:val="none"/>
        </w:rPr>
        <w:t>愿意向贵方提供任何与该项投标有关的数据、情</w:t>
      </w:r>
      <w:r>
        <w:rPr>
          <w:rFonts w:hint="eastAsia" w:ascii="方正仿宋简体" w:hAnsi="方正仿宋简体" w:eastAsia="方正仿宋简体" w:cs="方正仿宋简体"/>
          <w:bCs/>
          <w:kern w:val="1"/>
          <w:sz w:val="32"/>
          <w:szCs w:val="32"/>
        </w:rPr>
        <w:t>况和技术资料，</w:t>
      </w:r>
      <w:r>
        <w:rPr>
          <w:rFonts w:hint="eastAsia" w:ascii="方正仿宋简体" w:hAnsi="方正仿宋简体" w:eastAsia="方正仿宋简体" w:cs="方正仿宋简体"/>
          <w:sz w:val="32"/>
          <w:szCs w:val="32"/>
          <w:shd w:val="clear" w:color="auto" w:fill="FFFFFF"/>
        </w:rPr>
        <w:t>完全理解贵方不一定接受最低价的报价或收到的任何报价。</w:t>
      </w:r>
    </w:p>
    <w:p>
      <w:pPr>
        <w:pStyle w:val="5"/>
        <w:spacing w:after="0" w:line="600" w:lineRule="exact"/>
        <w:ind w:firstLine="640" w:firstLineChars="200"/>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bCs/>
          <w:color w:val="000000"/>
          <w:kern w:val="1"/>
          <w:sz w:val="32"/>
          <w:szCs w:val="32"/>
          <w:lang w:val="en-US" w:eastAsia="zh-CN"/>
        </w:rPr>
        <w:t>七、</w:t>
      </w:r>
      <w:r>
        <w:rPr>
          <w:rFonts w:hint="eastAsia" w:ascii="方正仿宋简体" w:hAnsi="方正仿宋简体" w:eastAsia="方正仿宋简体" w:cs="方正仿宋简体"/>
          <w:bCs/>
          <w:color w:val="000000"/>
          <w:kern w:val="1"/>
          <w:sz w:val="32"/>
          <w:szCs w:val="32"/>
        </w:rPr>
        <w:t>投标单位其他说明情况：</w:t>
      </w:r>
      <w:r>
        <w:rPr>
          <w:rFonts w:hint="eastAsia" w:ascii="方正仿宋简体" w:hAnsi="方正仿宋简体" w:eastAsia="方正仿宋简体" w:cs="方正仿宋简体"/>
          <w:color w:val="000000"/>
          <w:kern w:val="1"/>
          <w:sz w:val="32"/>
          <w:szCs w:val="32"/>
          <w:u w:val="single"/>
        </w:rPr>
        <w:t xml:space="preserve">               </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全权代表（签字）：</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联系电话：</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投标单位（盖章）：</w:t>
      </w:r>
    </w:p>
    <w:p>
      <w:pPr>
        <w:spacing w:line="600" w:lineRule="exact"/>
        <w:jc w:val="left"/>
        <w:rPr>
          <w:rFonts w:ascii="方正仿宋简体" w:hAnsi="方正仿宋简体" w:eastAsia="方正仿宋简体" w:cs="方正仿宋简体"/>
          <w:kern w:val="1"/>
          <w:sz w:val="32"/>
          <w:szCs w:val="32"/>
        </w:rPr>
      </w:pPr>
      <w:r>
        <w:rPr>
          <w:rFonts w:hint="eastAsia" w:ascii="方正仿宋简体" w:hAnsi="方正仿宋简体" w:eastAsia="方正仿宋简体" w:cs="方正仿宋简体"/>
          <w:kern w:val="1"/>
          <w:sz w:val="32"/>
          <w:szCs w:val="32"/>
        </w:rPr>
        <w:t>日期：</w:t>
      </w:r>
    </w:p>
    <w:p>
      <w:pPr>
        <w:rPr>
          <w:rFonts w:ascii="方正小标宋简体" w:hAnsi="宋体" w:eastAsia="方正小标宋简体" w:cs="宋体"/>
          <w:b/>
          <w:bCs/>
          <w:sz w:val="32"/>
          <w:szCs w:val="32"/>
        </w:rPr>
      </w:pPr>
    </w:p>
    <w:p>
      <w:pPr>
        <w:rPr>
          <w:rFonts w:ascii="方正小标宋简体" w:hAnsi="宋体" w:eastAsia="方正小标宋简体" w:cs="宋体"/>
          <w:b/>
          <w:bCs/>
          <w:sz w:val="32"/>
          <w:szCs w:val="32"/>
        </w:rPr>
      </w:pPr>
    </w:p>
    <w:p>
      <w:pPr>
        <w:rPr>
          <w:rFonts w:ascii="方正仿宋简体" w:hAnsi="方正仿宋简体" w:eastAsia="方正仿宋简体" w:cs="方正仿宋简体"/>
          <w:color w:val="000000"/>
          <w:sz w:val="32"/>
          <w:szCs w:val="32"/>
        </w:rPr>
      </w:pPr>
      <w:r>
        <w:rPr>
          <w:rFonts w:hint="eastAsia" w:ascii="方正仿宋简体" w:hAnsi="方正仿宋简体" w:eastAsia="方正仿宋简体" w:cs="方正仿宋简体"/>
          <w:color w:val="000000"/>
          <w:sz w:val="32"/>
          <w:szCs w:val="32"/>
        </w:rPr>
        <w:br w:type="page"/>
      </w:r>
    </w:p>
    <w:p>
      <w:pPr>
        <w:pStyle w:val="9"/>
        <w:adjustRightInd w:val="0"/>
        <w:snapToGrid w:val="0"/>
        <w:spacing w:before="0" w:after="0" w:line="600" w:lineRule="exact"/>
        <w:jc w:val="left"/>
        <w:rPr>
          <w:rFonts w:ascii="方正黑体_GBK" w:hAnsi="方正黑体_GBK" w:eastAsia="方正黑体_GBK" w:cs="方正黑体_GBK"/>
          <w:b w:val="0"/>
        </w:rPr>
      </w:pPr>
      <w:r>
        <w:rPr>
          <w:rFonts w:hint="eastAsia" w:ascii="方正仿宋简体" w:hAnsi="方正仿宋简体" w:eastAsia="方正仿宋简体" w:cs="方正仿宋简体"/>
          <w:kern w:val="1"/>
        </w:rPr>
        <w:t>附件1</w:t>
      </w:r>
    </w:p>
    <w:p>
      <w:pPr>
        <w:pStyle w:val="9"/>
        <w:adjustRightInd w:val="0"/>
        <w:snapToGrid w:val="0"/>
        <w:spacing w:before="0" w:after="0" w:line="600" w:lineRule="exact"/>
        <w:rPr>
          <w:rFonts w:ascii="黑体" w:hAnsi="黑体" w:eastAsia="黑体"/>
          <w:b w:val="0"/>
          <w:sz w:val="34"/>
          <w:szCs w:val="34"/>
        </w:rPr>
      </w:pPr>
      <w:r>
        <w:rPr>
          <w:rFonts w:hint="eastAsia" w:ascii="方正黑体_GBK" w:hAnsi="方正黑体_GBK" w:eastAsia="方正黑体_GBK" w:cs="方正黑体_GBK"/>
          <w:b w:val="0"/>
        </w:rPr>
        <w:t xml:space="preserve"> 供应商管理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凡按国家标准及相关准则或规定组织生产销售的原辅材料、备品备件、劳保用品等物资供应商以及运输服务商，只要资质证照齐全且满足我司招标要求，均视为我司合格供应商，参与我司组织的招投标、比价采购等商务活动。</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供应商负面清单管理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管理职责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1.使用部门：负责提供技术参数或提出服务要求，对采购物资或服务的质量进行验收。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2.采购部门：负责通过线上或线下途径不断开发有能力满足公司所需物资或服务的供应商，对目标供应商所提供的材料完整性、交货期、价格等维度作为筛选的依据进行资格初审，收集供应商资料并建立档案。</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3.监管部门：负责对采购流程的合规性进行监督。</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风险控制部负责归口公司招投标负面清单，具体工作由海纳川各部室及直属单位共同承担。</w:t>
      </w: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pStyle w:val="5"/>
      </w:pPr>
    </w:p>
    <w:p>
      <w:pPr>
        <w:tabs>
          <w:tab w:val="left" w:pos="2565"/>
        </w:tabs>
        <w:spacing w:line="600" w:lineRule="exact"/>
        <w:rPr>
          <w:rFonts w:ascii="方正仿宋简体" w:hAnsi="方正仿宋简体" w:eastAsia="方正仿宋简体" w:cs="方正仿宋简体"/>
          <w:sz w:val="32"/>
          <w:szCs w:val="32"/>
        </w:rPr>
      </w:pPr>
    </w:p>
    <w:p>
      <w:pPr>
        <w:tabs>
          <w:tab w:val="left" w:pos="2565"/>
        </w:tabs>
        <w:spacing w:line="600" w:lineRule="exact"/>
        <w:rPr>
          <w:rFonts w:ascii="方正仿宋简体" w:hAnsi="方正仿宋简体" w:eastAsia="方正仿宋简体" w:cs="方正仿宋简体"/>
          <w:sz w:val="32"/>
          <w:szCs w:val="32"/>
        </w:rPr>
      </w:pPr>
    </w:p>
    <w:p>
      <w:pPr>
        <w:numPr>
          <w:ilvl w:val="0"/>
          <w:numId w:val="2"/>
        </w:numPr>
        <w:tabs>
          <w:tab w:val="left" w:pos="2565"/>
        </w:tabs>
        <w:spacing w:line="600" w:lineRule="exact"/>
        <w:ind w:firstLine="420" w:firstLineChars="200"/>
        <w:rPr>
          <w:rFonts w:ascii="方正仿宋简体" w:hAnsi="方正仿宋简体" w:eastAsia="方正仿宋简体" w:cs="方正仿宋简体"/>
          <w:sz w:val="32"/>
          <w:szCs w:val="32"/>
        </w:rPr>
      </w:pPr>
      <w:r>
        <w:drawing>
          <wp:anchor distT="0" distB="0" distL="114300" distR="114300" simplePos="0" relativeHeight="251659264" behindDoc="0" locked="0" layoutInCell="1" allowOverlap="1">
            <wp:simplePos x="0" y="0"/>
            <wp:positionH relativeFrom="column">
              <wp:posOffset>-616585</wp:posOffset>
            </wp:positionH>
            <wp:positionV relativeFrom="page">
              <wp:posOffset>1332230</wp:posOffset>
            </wp:positionV>
            <wp:extent cx="6446520" cy="8431530"/>
            <wp:effectExtent l="0" t="0" r="11430" b="7620"/>
            <wp:wrapSquare wrapText="bothSides"/>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6"/>
                    <a:stretch>
                      <a:fillRect/>
                    </a:stretch>
                  </pic:blipFill>
                  <pic:spPr>
                    <a:xfrm>
                      <a:off x="0" y="0"/>
                      <a:ext cx="6446520" cy="8431530"/>
                    </a:xfrm>
                    <a:prstGeom prst="rect">
                      <a:avLst/>
                    </a:prstGeom>
                    <a:noFill/>
                    <a:ln>
                      <a:noFill/>
                    </a:ln>
                  </pic:spPr>
                </pic:pic>
              </a:graphicData>
            </a:graphic>
          </wp:anchor>
        </w:drawing>
      </w:r>
      <w:r>
        <w:rPr>
          <w:rFonts w:hint="eastAsia" w:ascii="方正仿宋简体" w:hAnsi="方正仿宋简体" w:eastAsia="方正仿宋简体" w:cs="方正仿宋简体"/>
          <w:sz w:val="32"/>
          <w:szCs w:val="32"/>
        </w:rPr>
        <w:t>负面清单确定流程</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黑体_GBK" w:hAnsi="方正黑体_GBK" w:eastAsia="方正黑体_GBK" w:cs="方正黑体_GBK"/>
          <w:sz w:val="32"/>
          <w:szCs w:val="32"/>
        </w:rPr>
        <w:t xml:space="preserve"> </w:t>
      </w:r>
      <w:r>
        <w:rPr>
          <w:rFonts w:hint="eastAsia" w:ascii="方正仿宋简体" w:hAnsi="方正仿宋简体" w:eastAsia="方正仿宋简体" w:cs="方正仿宋简体"/>
          <w:sz w:val="32"/>
          <w:szCs w:val="32"/>
        </w:rPr>
        <w:t>供应商积分管理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（一）</w:t>
      </w:r>
      <w:r>
        <w:rPr>
          <w:rFonts w:hint="eastAsia" w:ascii="方正仿宋简体" w:hAnsi="方正仿宋简体" w:eastAsia="方正仿宋简体" w:cs="方正仿宋简体"/>
          <w:sz w:val="32"/>
          <w:szCs w:val="32"/>
        </w:rPr>
        <w:t>供应商积分考核</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合作供应商初始积分为40分，从供应商的供货质量、交货周期、售后服务、资质信誉等方面进行考核。使用部门、管理部门、采购部门均可书面提出考核建议。风险控制部组织相关参与评标部门根据本规定对供应商进行考核并建立供应商考核情况登记表（见附件3），根据扣分情况分为继续合作、限制合作及列入负面清单三种情形。考核记分周期为1年，自被考核当日起计满1年后，考核分自动清零。</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1.继续合作供应商：考核扣分介于0～7分之间，为可继续合作的供应商。</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 xml:space="preserve">2.限制合作供应商：考核扣分介于8～16分之间，为限制合作供应商。原辅材料采购3个月内、备品备件采购6个月内不接受该供应商投标或报价。 </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3.列入负面清单供应商：考核扣分高于16分或单项扣10分，列入负面清单供应商，1年内不接受该供应商投标或报价。</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color w:val="000000"/>
          <w:sz w:val="32"/>
          <w:szCs w:val="32"/>
        </w:rPr>
        <w:t>（二）</w:t>
      </w:r>
      <w:r>
        <w:rPr>
          <w:rFonts w:hint="eastAsia" w:ascii="方正仿宋简体" w:hAnsi="方正仿宋简体" w:eastAsia="方正仿宋简体" w:cs="方正仿宋简体"/>
          <w:sz w:val="32"/>
          <w:szCs w:val="32"/>
        </w:rPr>
        <w:t>供应商考核方法</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w:t>
      </w:r>
      <w:r>
        <w:rPr>
          <w:rFonts w:hint="eastAsia" w:ascii="方正仿宋简体" w:hAnsi="方正仿宋简体" w:eastAsia="方正仿宋简体" w:cs="方正仿宋简体"/>
          <w:b/>
          <w:sz w:val="32"/>
          <w:szCs w:val="32"/>
        </w:rPr>
        <w:t>建筑施工方</w:t>
      </w:r>
    </w:p>
    <w:p>
      <w:pPr>
        <w:tabs>
          <w:tab w:val="left" w:pos="2565"/>
        </w:tabs>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（1）质量方面</w:t>
      </w:r>
    </w:p>
    <w:p>
      <w:pPr>
        <w:tabs>
          <w:tab w:val="left" w:pos="2565"/>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sz w:val="32"/>
          <w:szCs w:val="32"/>
        </w:rPr>
        <w:t>①</w:t>
      </w:r>
      <w:r>
        <w:rPr>
          <w:rFonts w:hint="eastAsia" w:ascii="方正仿宋简体" w:hAnsi="方正仿宋简体" w:eastAsia="方正仿宋简体" w:cs="方正仿宋简体"/>
          <w:bCs/>
          <w:sz w:val="32"/>
          <w:szCs w:val="32"/>
        </w:rPr>
        <w:t>施工材料出现质量问题，及时调换，未影响生产的，单次扣1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②施工材料存在质量问题，未能及时更换，单次扣10分。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③不能满足工程质量要求的，考核5-10分。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（2）工期方面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不能满足进度要求的，考核5-10分。</w:t>
      </w:r>
    </w:p>
    <w:p>
      <w:pPr>
        <w:spacing w:line="600" w:lineRule="exact"/>
        <w:ind w:firstLine="640" w:firstLineChars="200"/>
        <w:rPr>
          <w:rFonts w:ascii="方正楷体_GBK" w:hAnsi="方正楷体_GBK" w:eastAsia="方正楷体_GBK" w:cs="方正楷体_GBK"/>
          <w:bCs/>
          <w:sz w:val="32"/>
          <w:szCs w:val="32"/>
        </w:rPr>
      </w:pPr>
      <w:r>
        <w:rPr>
          <w:rFonts w:hint="eastAsia" w:ascii="方正仿宋简体" w:hAnsi="方正仿宋简体" w:eastAsia="方正仿宋简体" w:cs="方正仿宋简体"/>
          <w:bCs/>
          <w:sz w:val="32"/>
          <w:szCs w:val="32"/>
        </w:rPr>
        <w:t>（3）安全方面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现场施工人员不服从招标方安全管理的，考核5-10分。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left="560"/>
        <w:rPr>
          <w:rFonts w:ascii="方正楷体_GBK" w:hAnsi="方正楷体_GBK" w:eastAsia="方正楷体_GBK" w:cs="方正楷体_GBK"/>
          <w:bCs/>
          <w:sz w:val="32"/>
          <w:szCs w:val="32"/>
        </w:rPr>
      </w:pPr>
      <w:r>
        <w:rPr>
          <w:rFonts w:hint="eastAsia" w:ascii="方正仿宋简体" w:hAnsi="方正仿宋简体" w:eastAsia="方正仿宋简体" w:cs="方正仿宋简体"/>
          <w:sz w:val="32"/>
          <w:szCs w:val="32"/>
        </w:rPr>
        <w:t>（5）</w:t>
      </w:r>
      <w:r>
        <w:rPr>
          <w:rFonts w:hint="eastAsia" w:ascii="方正仿宋简体" w:hAnsi="方正仿宋简体" w:eastAsia="方正仿宋简体" w:cs="方正仿宋简体"/>
          <w:bCs/>
          <w:sz w:val="32"/>
          <w:szCs w:val="32"/>
        </w:rPr>
        <w:t>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2.备品备件供应商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（1）质量方面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①所供产品出现质量问题，及时调换，未影响生产的，单次扣1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3分；影响生产的，视严重程度单次扣5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②所供产品存在质量问题，未能及时更换，单次扣10分。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③所供产品质量问题导致设备故障，视严重程度单次扣5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（2）交货方面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①交货时无质检报告或合格证等必要资料的，单次扣2分。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②交货时未按规定包装的，单次扣1分。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③不能按照合同约定交货，除了按合同条款进行相应处罚外，未造成影响的，单次扣2分；造成影响的，视严重程度单次扣5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④交货过程中串通作假，视严重程度单次扣5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（3）售后方面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①对我公司的售后服务要求不能及时响应，单次扣2分。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②售后人员不能及时解决问题，单次扣3分。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③在质保期之内，拒绝提供售后服务，单次扣5分。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（4）资信方面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①中标之后拒绝签订合同或拒绝履行合同，视影响生产程度严重的单次扣5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②交货后不能及时开具发票并送交至业务员，单次扣1分。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③未按合同明细开票，弄虚作假，视严重程度单次扣5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⑥因知识产权引起纠纷，除按合同规定执行外，视严重程度单次扣3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方正仿宋简体" w:hAnsi="方正仿宋简体" w:eastAsia="方正仿宋简体" w:cs="方正仿宋简体"/>
          <w:b/>
          <w:sz w:val="32"/>
          <w:szCs w:val="32"/>
        </w:rPr>
      </w:pPr>
      <w:r>
        <w:rPr>
          <w:rFonts w:hint="eastAsia" w:ascii="方正仿宋简体" w:hAnsi="方正仿宋简体" w:eastAsia="方正仿宋简体" w:cs="方正仿宋简体"/>
          <w:b/>
          <w:sz w:val="32"/>
          <w:szCs w:val="32"/>
        </w:rPr>
        <w:t>3.物流承运商</w:t>
      </w:r>
    </w:p>
    <w:p>
      <w:pPr>
        <w:tabs>
          <w:tab w:val="left" w:pos="851"/>
        </w:tabs>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（1）车船要求方面</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①必须做到证照齐全，即车船有行驶证、道路运输证、罐检报告，人员有驾驶证、资格证、押运证等，如不全单次扣2</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5分。</w:t>
      </w:r>
    </w:p>
    <w:p>
      <w:pPr>
        <w:spacing w:line="600" w:lineRule="exact"/>
        <w:ind w:firstLine="66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②车船状况保持完好、设施齐全，发现缺损扣1</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（2）计划完成方面</w:t>
      </w:r>
    </w:p>
    <w:p>
      <w:pPr>
        <w:spacing w:line="600" w:lineRule="exact"/>
        <w:ind w:firstLine="63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运输单位须按发货计划安排车船完成运输任务，否则单次扣2分。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（3）资信方面</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①中标之后拒绝签订合同或拒绝履行合同，视影响运输严重程度单次扣3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②不及时开具发票并送交至业务员，单次扣1分。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③未按实际运输任务明细开票，弄虚作假，视严重程度单次扣5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rPr>
      </w:pPr>
      <w:r>
        <w:rPr>
          <w:rFonts w:hint="eastAsia" w:ascii="方正仿宋简体" w:hAnsi="方正仿宋简体" w:eastAsia="方正仿宋简体" w:cs="方正仿宋简体"/>
          <w:bCs/>
          <w:sz w:val="32"/>
          <w:szCs w:val="32"/>
        </w:rPr>
        <w:t>④注册信息及基本资质证书不属实，视严重程度单次扣3</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0" w:firstLineChars="200"/>
        <w:rPr>
          <w:rFonts w:ascii="方正仿宋简体" w:hAnsi="方正仿宋简体" w:eastAsia="方正仿宋简体" w:cs="方正仿宋简体"/>
          <w:bCs/>
          <w:sz w:val="32"/>
          <w:szCs w:val="32"/>
          <w:highlight w:val="yellow"/>
        </w:rPr>
      </w:pPr>
      <w:r>
        <w:rPr>
          <w:rFonts w:hint="eastAsia" w:ascii="方正仿宋简体" w:hAnsi="方正仿宋简体" w:eastAsia="方正仿宋简体" w:cs="方正仿宋简体"/>
          <w:bCs/>
          <w:sz w:val="32"/>
          <w:szCs w:val="32"/>
        </w:rPr>
        <w:t>⑤违反廉洁协议，视严重程度单次扣5</w:t>
      </w:r>
      <w:r>
        <w:rPr>
          <w:rFonts w:hint="eastAsia" w:ascii="方正仿宋简体" w:hAnsi="方正仿宋简体" w:eastAsia="方正仿宋简体" w:cs="方正仿宋简体"/>
          <w:kern w:val="0"/>
          <w:sz w:val="32"/>
          <w:szCs w:val="32"/>
        </w:rPr>
        <w:t>～</w:t>
      </w:r>
      <w:r>
        <w:rPr>
          <w:rFonts w:hint="eastAsia" w:ascii="方正仿宋简体" w:hAnsi="方正仿宋简体" w:eastAsia="方正仿宋简体" w:cs="方正仿宋简体"/>
          <w:bCs/>
          <w:sz w:val="32"/>
          <w:szCs w:val="32"/>
        </w:rPr>
        <w:t>10分。</w:t>
      </w:r>
    </w:p>
    <w:p>
      <w:pPr>
        <w:spacing w:line="600" w:lineRule="exact"/>
        <w:ind w:firstLine="643" w:firstLineChars="200"/>
        <w:rPr>
          <w:rFonts w:ascii="黑体" w:hAnsi="黑体" w:eastAsia="黑体" w:cs="仿宋"/>
          <w:b/>
          <w:bCs/>
          <w:sz w:val="34"/>
          <w:szCs w:val="34"/>
        </w:rPr>
      </w:pPr>
      <w:r>
        <w:rPr>
          <w:rFonts w:hint="eastAsia" w:ascii="方正仿宋简体" w:hAnsi="方正仿宋简体" w:eastAsia="方正仿宋简体" w:cs="方正仿宋简体"/>
          <w:b/>
          <w:bCs/>
          <w:sz w:val="32"/>
          <w:szCs w:val="32"/>
        </w:rPr>
        <w:t>从负面清单中消除的流程</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简体" w:hAnsi="方正仿宋简体" w:eastAsia="方正仿宋简体" w:cs="方正仿宋简体"/>
          <w:sz w:val="32"/>
          <w:szCs w:val="32"/>
        </w:rPr>
        <w:t>列入负面清单中的供应商只要通过整改，其产品或服务质量满足我司要求，原则上满一年以后可以申请从负面清单中消除。</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（一）</w:t>
      </w:r>
      <w:r>
        <w:rPr>
          <w:rFonts w:hint="eastAsia" w:ascii="方正仿宋简体" w:hAnsi="方正仿宋简体" w:eastAsia="方正仿宋简体" w:cs="方正仿宋简体"/>
          <w:sz w:val="32"/>
          <w:szCs w:val="32"/>
        </w:rPr>
        <w:t>供应商提出申请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供应商提出负面清单消除的书面申请。</w:t>
      </w:r>
    </w:p>
    <w:p>
      <w:pPr>
        <w:spacing w:line="600" w:lineRule="exact"/>
        <w:ind w:firstLine="640" w:firstLineChars="200"/>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供应商提供针对考核项的整改措施及效果等相关文件材料。</w:t>
      </w:r>
    </w:p>
    <w:p>
      <w:pPr>
        <w:spacing w:line="600" w:lineRule="exact"/>
        <w:ind w:firstLine="640" w:firstLineChars="200"/>
        <w:rPr>
          <w:rFonts w:ascii="方正仿宋简体" w:hAnsi="方正仿宋简体" w:eastAsia="方正仿宋简体" w:cs="方正仿宋简体"/>
          <w:sz w:val="32"/>
          <w:szCs w:val="32"/>
        </w:rPr>
      </w:pPr>
      <w:r>
        <w:rPr>
          <w:rFonts w:hint="eastAsia" w:ascii="方正楷体_GBK" w:hAnsi="方正楷体_GBK" w:eastAsia="方正楷体_GBK" w:cs="方正楷体_GBK"/>
          <w:sz w:val="32"/>
          <w:szCs w:val="32"/>
        </w:rPr>
        <w:t>（二）</w:t>
      </w:r>
      <w:r>
        <w:rPr>
          <w:rFonts w:hint="eastAsia" w:ascii="方正仿宋简体" w:hAnsi="方正仿宋简体" w:eastAsia="方正仿宋简体" w:cs="方正仿宋简体"/>
          <w:sz w:val="32"/>
          <w:szCs w:val="32"/>
        </w:rPr>
        <w:t>确认与消除</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1.</w:t>
      </w:r>
      <w:r>
        <w:rPr>
          <w:rFonts w:hint="eastAsia" w:ascii="方正仿宋简体" w:hAnsi="方正仿宋简体" w:eastAsia="方正仿宋简体" w:cs="方正仿宋简体"/>
          <w:sz w:val="32"/>
          <w:szCs w:val="32"/>
        </w:rPr>
        <w:t>采购部门牵头组织相关部门对供应商提供的文件材料进行确认，必要时组织现场考察；</w:t>
      </w:r>
    </w:p>
    <w:p>
      <w:pPr>
        <w:spacing w:line="600" w:lineRule="exact"/>
        <w:ind w:firstLine="675"/>
        <w:rPr>
          <w:rFonts w:ascii="方正仿宋简体" w:hAnsi="方正仿宋简体" w:eastAsia="方正仿宋简体" w:cs="方正仿宋简体"/>
          <w:sz w:val="32"/>
          <w:szCs w:val="32"/>
        </w:rPr>
      </w:pPr>
      <w:r>
        <w:rPr>
          <w:rFonts w:hint="eastAsia" w:ascii="方正仿宋_GBK" w:hAnsi="方正仿宋_GBK" w:eastAsia="方正仿宋_GBK" w:cs="方正仿宋_GBK"/>
          <w:sz w:val="32"/>
          <w:szCs w:val="32"/>
        </w:rPr>
        <w:t>2.</w:t>
      </w:r>
      <w:r>
        <w:rPr>
          <w:rFonts w:hint="eastAsia" w:ascii="方正仿宋简体" w:hAnsi="方正仿宋简体" w:eastAsia="方正仿宋简体" w:cs="方正仿宋简体"/>
          <w:sz w:val="32"/>
          <w:szCs w:val="32"/>
        </w:rPr>
        <w:t>根据确认情况提出建议，报公司批准后从负面清单中消除。</w:t>
      </w:r>
    </w:p>
    <w:p>
      <w:pPr>
        <w:pStyle w:val="5"/>
      </w:pP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4913738F-446F-4CA3-A254-7E3B08304B4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4AA74EB9-71FF-4D93-BF9F-AEB72A527CA7}"/>
  </w:font>
  <w:font w:name="仿宋_GB2312">
    <w:panose1 w:val="02010609030101010101"/>
    <w:charset w:val="86"/>
    <w:family w:val="modern"/>
    <w:pitch w:val="default"/>
    <w:sig w:usb0="00000001" w:usb1="080E0000" w:usb2="00000000" w:usb3="00000000" w:csb0="00040000" w:csb1="00000000"/>
    <w:embedRegular r:id="rId3" w:fontKey="{3D7C965B-0FA3-4D2D-BB84-AD71830DC72D}"/>
  </w:font>
  <w:font w:name="Cambria">
    <w:panose1 w:val="02040503050406030204"/>
    <w:charset w:val="00"/>
    <w:family w:val="roman"/>
    <w:pitch w:val="default"/>
    <w:sig w:usb0="E00006FF" w:usb1="420024FF" w:usb2="02000000" w:usb3="00000000" w:csb0="2000019F" w:csb1="00000000"/>
  </w:font>
  <w:font w:name="方正小标宋简体">
    <w:panose1 w:val="02010601030101010101"/>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embedRegular r:id="rId4" w:fontKey="{058C7E2E-73C1-4CFA-B227-5336A0CE8B09}"/>
  </w:font>
  <w:font w:name="方正楷体_GBK">
    <w:panose1 w:val="03000509000000000000"/>
    <w:charset w:val="86"/>
    <w:family w:val="script"/>
    <w:pitch w:val="default"/>
    <w:sig w:usb0="00000001" w:usb1="080E0000" w:usb2="00000000" w:usb3="00000000" w:csb0="00040000" w:csb1="00000000"/>
    <w:embedRegular r:id="rId5" w:fontKey="{14C92655-2BC1-498E-B523-81BD2CBACE07}"/>
  </w:font>
  <w:font w:name="仿宋">
    <w:panose1 w:val="02010609060101010101"/>
    <w:charset w:val="86"/>
    <w:family w:val="modern"/>
    <w:pitch w:val="default"/>
    <w:sig w:usb0="800002BF" w:usb1="38CF7CFA" w:usb2="00000016" w:usb3="00000000" w:csb0="00040001" w:csb1="00000000"/>
    <w:embedRegular r:id="rId6" w:fontKey="{384F27D3-67A1-4C71-AFAD-89242877DC45}"/>
  </w:font>
  <w:font w:name="方正仿宋_GBK">
    <w:panose1 w:val="03000509000000000000"/>
    <w:charset w:val="86"/>
    <w:family w:val="script"/>
    <w:pitch w:val="default"/>
    <w:sig w:usb0="00000001" w:usb1="080E0000" w:usb2="00000000" w:usb3="00000000" w:csb0="00040000" w:csb1="00000000"/>
    <w:embedRegular r:id="rId7" w:fontKey="{F8110A8E-43C3-4A84-91FF-7D18FDF70C4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pPr>
                            <w:pStyle w:val="7"/>
                            <w:jc w:val="center"/>
                          </w:pPr>
                          <w:r>
                            <w:fldChar w:fldCharType="begin"/>
                          </w:r>
                          <w:r>
                            <w:instrText xml:space="preserve"> PAGE  \* MERGEFORMAT </w:instrText>
                          </w:r>
                          <w:r>
                            <w:fldChar w:fldCharType="separate"/>
                          </w:r>
                          <w:r>
                            <w:t>2</w:t>
                          </w:r>
                          <w:r>
                            <w:fldChar w:fldCharType="end"/>
                          </w:r>
                        </w:p>
                      </w:txbxContent>
                    </wps:txbx>
                    <wps:bodyPr wrap="none" lIns="0" tIns="0" rIns="0" bIns="0" upright="1">
                      <a:spAutoFit/>
                    </wps:bodyPr>
                  </wps:wsp>
                </a:graphicData>
              </a:graphic>
            </wp:anchor>
          </w:drawing>
        </mc:Choice>
        <mc:Fallback>
          <w:pict>
            <v:rect id="文本框 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GXpaxTDAQAAjw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WN&#10;rZI9fcCKuh7DA0wZUpi0Di3Y9CYVbMiWnq+WqiEyScXlerVel+S2pLM5IZzi6fMAGO+UtywFNQe6&#10;s2ylOH3EOLbOLWma87faGKqLyri/CoSZKkViPHJMURz2w0R875szqe3pumvuaLs5M/eO3EybMQcw&#10;B/s5OAbQh46oLTMvDB+OkUhkbmnCCDsNpnvK6qadSovwPM9dT//R9g9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ZelrFMMBAACPAwAADgAAAAAAAAABACAAAAAfAQAAZHJzL2Uyb0RvYy54bWxQ&#10;SwUGAAAAAAYABgBZAQAAVAUAAAAA&#10;">
              <v:fill on="f" focussize="0,0"/>
              <v:stroke on="f"/>
              <v:imagedata o:title=""/>
              <o:lock v:ext="edit" aspectratio="f"/>
              <v:textbox inset="0mm,0mm,0mm,0mm" style="mso-fit-shape-to-text:t;">
                <w:txbxContent>
                  <w:p>
                    <w:pPr>
                      <w:pStyle w:val="7"/>
                      <w:jc w:val="center"/>
                    </w:pPr>
                    <w:r>
                      <w:fldChar w:fldCharType="begin"/>
                    </w:r>
                    <w:r>
                      <w:instrText xml:space="preserve"> PAGE  \* MERGEFORMAT </w:instrText>
                    </w:r>
                    <w:r>
                      <w:fldChar w:fldCharType="separate"/>
                    </w:r>
                    <w:r>
                      <w:t>2</w:t>
                    </w:r>
                    <w:r>
                      <w:fldChar w:fldCharType="end"/>
                    </w:r>
                  </w:p>
                </w:txbxContent>
              </v:textbox>
            </v:rect>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1"/>
      </w:pBdr>
      <w:jc w:val="both"/>
      <w:rPr>
        <w:rFonts w:hint="eastAsia"/>
        <w:lang w:val="en-US" w:eastAsia="zh-CN"/>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8613EF7"/>
    <w:multiLevelType w:val="singleLevel"/>
    <w:tmpl w:val="58613EF7"/>
    <w:lvl w:ilvl="0" w:tentative="0">
      <w:start w:val="2"/>
      <w:numFmt w:val="chineseCounting"/>
      <w:suff w:val="nothing"/>
      <w:lvlText w:val="（%1）"/>
      <w:lvlJc w:val="left"/>
      <w:rPr>
        <w:rFonts w:hint="eastAsia"/>
      </w:rPr>
    </w:lvl>
  </w:abstractNum>
  <w:abstractNum w:abstractNumId="1">
    <w:nsid w:val="7A45D22C"/>
    <w:multiLevelType w:val="singleLevel"/>
    <w:tmpl w:val="7A45D22C"/>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EwNDY2YTI5NjhmZmZjMjIxYzU0Y2ZmMTU3ZjJkNmIifQ=="/>
  </w:docVars>
  <w:rsids>
    <w:rsidRoot w:val="359E47FF"/>
    <w:rsid w:val="00030F87"/>
    <w:rsid w:val="000A22DB"/>
    <w:rsid w:val="000C1845"/>
    <w:rsid w:val="000D6A23"/>
    <w:rsid w:val="001260B7"/>
    <w:rsid w:val="00141EC1"/>
    <w:rsid w:val="00160290"/>
    <w:rsid w:val="00166793"/>
    <w:rsid w:val="00193418"/>
    <w:rsid w:val="001A7FE6"/>
    <w:rsid w:val="001F16BE"/>
    <w:rsid w:val="00210C67"/>
    <w:rsid w:val="002133E5"/>
    <w:rsid w:val="002F66BD"/>
    <w:rsid w:val="00331F42"/>
    <w:rsid w:val="00355E41"/>
    <w:rsid w:val="003732C8"/>
    <w:rsid w:val="003B4491"/>
    <w:rsid w:val="003C384A"/>
    <w:rsid w:val="00413897"/>
    <w:rsid w:val="00466243"/>
    <w:rsid w:val="004875EB"/>
    <w:rsid w:val="004975D5"/>
    <w:rsid w:val="004C1280"/>
    <w:rsid w:val="004C289D"/>
    <w:rsid w:val="004F5E27"/>
    <w:rsid w:val="006835A9"/>
    <w:rsid w:val="006D00BD"/>
    <w:rsid w:val="006D3CEC"/>
    <w:rsid w:val="007254B5"/>
    <w:rsid w:val="00753CD1"/>
    <w:rsid w:val="007875CD"/>
    <w:rsid w:val="007D630F"/>
    <w:rsid w:val="007E6E47"/>
    <w:rsid w:val="00842B41"/>
    <w:rsid w:val="00856599"/>
    <w:rsid w:val="00882A3F"/>
    <w:rsid w:val="008C785B"/>
    <w:rsid w:val="008D2F65"/>
    <w:rsid w:val="008D5377"/>
    <w:rsid w:val="0091028A"/>
    <w:rsid w:val="0093613E"/>
    <w:rsid w:val="00975ECA"/>
    <w:rsid w:val="009D1883"/>
    <w:rsid w:val="009E40E7"/>
    <w:rsid w:val="00A20043"/>
    <w:rsid w:val="00A63D7F"/>
    <w:rsid w:val="00A7381A"/>
    <w:rsid w:val="00AB6095"/>
    <w:rsid w:val="00AC569D"/>
    <w:rsid w:val="00B001C1"/>
    <w:rsid w:val="00B25D22"/>
    <w:rsid w:val="00B353E5"/>
    <w:rsid w:val="00B46918"/>
    <w:rsid w:val="00B51C96"/>
    <w:rsid w:val="00B67B45"/>
    <w:rsid w:val="00B74619"/>
    <w:rsid w:val="00B82CED"/>
    <w:rsid w:val="00BD78FB"/>
    <w:rsid w:val="00BF2809"/>
    <w:rsid w:val="00C258E8"/>
    <w:rsid w:val="00C56465"/>
    <w:rsid w:val="00C97E7F"/>
    <w:rsid w:val="00D24639"/>
    <w:rsid w:val="00D32CC0"/>
    <w:rsid w:val="00DC0820"/>
    <w:rsid w:val="00DD194E"/>
    <w:rsid w:val="00E45A9C"/>
    <w:rsid w:val="00E74639"/>
    <w:rsid w:val="00E9659A"/>
    <w:rsid w:val="00F16E4B"/>
    <w:rsid w:val="00F32DB5"/>
    <w:rsid w:val="00F45B42"/>
    <w:rsid w:val="00FA1409"/>
    <w:rsid w:val="00FF61CA"/>
    <w:rsid w:val="01542414"/>
    <w:rsid w:val="015D63FC"/>
    <w:rsid w:val="03F1578E"/>
    <w:rsid w:val="040A684F"/>
    <w:rsid w:val="042F62B6"/>
    <w:rsid w:val="046A33D2"/>
    <w:rsid w:val="08FA34C7"/>
    <w:rsid w:val="092D370C"/>
    <w:rsid w:val="096802A0"/>
    <w:rsid w:val="0A5B1F0B"/>
    <w:rsid w:val="0AE0030A"/>
    <w:rsid w:val="0CCD460E"/>
    <w:rsid w:val="0CD93263"/>
    <w:rsid w:val="0CFF3DCE"/>
    <w:rsid w:val="0D134E62"/>
    <w:rsid w:val="0D9461AA"/>
    <w:rsid w:val="0DAB3862"/>
    <w:rsid w:val="0DD04666"/>
    <w:rsid w:val="0E0D68F4"/>
    <w:rsid w:val="0E4137B5"/>
    <w:rsid w:val="0E456E02"/>
    <w:rsid w:val="0F6C03BE"/>
    <w:rsid w:val="0F8751F8"/>
    <w:rsid w:val="12597320"/>
    <w:rsid w:val="125F420A"/>
    <w:rsid w:val="13274D28"/>
    <w:rsid w:val="1444244B"/>
    <w:rsid w:val="14EA645D"/>
    <w:rsid w:val="159266A5"/>
    <w:rsid w:val="16AC23B8"/>
    <w:rsid w:val="16CF7BB0"/>
    <w:rsid w:val="16EE4509"/>
    <w:rsid w:val="176127D3"/>
    <w:rsid w:val="18C21818"/>
    <w:rsid w:val="19067AD5"/>
    <w:rsid w:val="1917583F"/>
    <w:rsid w:val="19181A3A"/>
    <w:rsid w:val="1AB32431"/>
    <w:rsid w:val="1B1E1106"/>
    <w:rsid w:val="1C231ED9"/>
    <w:rsid w:val="1C6A3ED7"/>
    <w:rsid w:val="1E523CFB"/>
    <w:rsid w:val="20E81DE2"/>
    <w:rsid w:val="21231C36"/>
    <w:rsid w:val="225D796E"/>
    <w:rsid w:val="22E51D82"/>
    <w:rsid w:val="239E27E8"/>
    <w:rsid w:val="23FC3FAF"/>
    <w:rsid w:val="24607D98"/>
    <w:rsid w:val="24EC6623"/>
    <w:rsid w:val="25140E84"/>
    <w:rsid w:val="284B727C"/>
    <w:rsid w:val="28A17269"/>
    <w:rsid w:val="28C96A4F"/>
    <w:rsid w:val="29CE019B"/>
    <w:rsid w:val="2A4732B5"/>
    <w:rsid w:val="2ABB6138"/>
    <w:rsid w:val="2AE776EC"/>
    <w:rsid w:val="2AF7102C"/>
    <w:rsid w:val="2B563FA5"/>
    <w:rsid w:val="2BBD3669"/>
    <w:rsid w:val="2BFD2672"/>
    <w:rsid w:val="2CD4199C"/>
    <w:rsid w:val="2E16582B"/>
    <w:rsid w:val="2E4116FA"/>
    <w:rsid w:val="2EFF35B6"/>
    <w:rsid w:val="2FDD4699"/>
    <w:rsid w:val="2FF10740"/>
    <w:rsid w:val="31262BAF"/>
    <w:rsid w:val="31271F3F"/>
    <w:rsid w:val="32917FB8"/>
    <w:rsid w:val="330F093A"/>
    <w:rsid w:val="337E678E"/>
    <w:rsid w:val="33A87367"/>
    <w:rsid w:val="342B1D46"/>
    <w:rsid w:val="34E37CA8"/>
    <w:rsid w:val="35374E47"/>
    <w:rsid w:val="35531555"/>
    <w:rsid w:val="359E47FF"/>
    <w:rsid w:val="35B72FCB"/>
    <w:rsid w:val="35DA3E68"/>
    <w:rsid w:val="36304D23"/>
    <w:rsid w:val="371B60A2"/>
    <w:rsid w:val="379A3E49"/>
    <w:rsid w:val="38637D01"/>
    <w:rsid w:val="38CD42A8"/>
    <w:rsid w:val="391E61C3"/>
    <w:rsid w:val="398E6FFF"/>
    <w:rsid w:val="3A0C3897"/>
    <w:rsid w:val="3A830B2E"/>
    <w:rsid w:val="3BB224BC"/>
    <w:rsid w:val="3C7319AD"/>
    <w:rsid w:val="3CBB635D"/>
    <w:rsid w:val="3D163594"/>
    <w:rsid w:val="3EE65ED1"/>
    <w:rsid w:val="3F4A35C3"/>
    <w:rsid w:val="40A35DC9"/>
    <w:rsid w:val="41401527"/>
    <w:rsid w:val="416D2207"/>
    <w:rsid w:val="41CD4F5F"/>
    <w:rsid w:val="42384E7D"/>
    <w:rsid w:val="4242307D"/>
    <w:rsid w:val="42B26FF9"/>
    <w:rsid w:val="43EC12FF"/>
    <w:rsid w:val="445F3A72"/>
    <w:rsid w:val="44E509D4"/>
    <w:rsid w:val="44E62696"/>
    <w:rsid w:val="45DB537A"/>
    <w:rsid w:val="46660D45"/>
    <w:rsid w:val="46D3574E"/>
    <w:rsid w:val="47172AA3"/>
    <w:rsid w:val="4760647F"/>
    <w:rsid w:val="47860E90"/>
    <w:rsid w:val="479E2B03"/>
    <w:rsid w:val="494122F8"/>
    <w:rsid w:val="49CC7DFC"/>
    <w:rsid w:val="4B7A5635"/>
    <w:rsid w:val="4C020640"/>
    <w:rsid w:val="4CA02E7A"/>
    <w:rsid w:val="4D0127A3"/>
    <w:rsid w:val="4D862070"/>
    <w:rsid w:val="4DC0511E"/>
    <w:rsid w:val="4FAC5BC3"/>
    <w:rsid w:val="4FC61FF0"/>
    <w:rsid w:val="500876B4"/>
    <w:rsid w:val="50373AF5"/>
    <w:rsid w:val="50846203"/>
    <w:rsid w:val="51B00003"/>
    <w:rsid w:val="52187956"/>
    <w:rsid w:val="52474E54"/>
    <w:rsid w:val="526D122D"/>
    <w:rsid w:val="52DE7222"/>
    <w:rsid w:val="52ED5960"/>
    <w:rsid w:val="5338205E"/>
    <w:rsid w:val="5356524A"/>
    <w:rsid w:val="537B1F4B"/>
    <w:rsid w:val="538763B9"/>
    <w:rsid w:val="54D538DD"/>
    <w:rsid w:val="55DC546E"/>
    <w:rsid w:val="566B62F9"/>
    <w:rsid w:val="572B1B77"/>
    <w:rsid w:val="579C3951"/>
    <w:rsid w:val="585A65D3"/>
    <w:rsid w:val="596D6B7C"/>
    <w:rsid w:val="598D237B"/>
    <w:rsid w:val="5A4C1545"/>
    <w:rsid w:val="5A6E4F1E"/>
    <w:rsid w:val="5B2748A5"/>
    <w:rsid w:val="5C425CFC"/>
    <w:rsid w:val="5CEC747F"/>
    <w:rsid w:val="5E9F11E3"/>
    <w:rsid w:val="5F835BB7"/>
    <w:rsid w:val="5FA82844"/>
    <w:rsid w:val="60D40EEC"/>
    <w:rsid w:val="61146955"/>
    <w:rsid w:val="613C32DC"/>
    <w:rsid w:val="61727D0E"/>
    <w:rsid w:val="62CC631F"/>
    <w:rsid w:val="64515C6C"/>
    <w:rsid w:val="65FA31A3"/>
    <w:rsid w:val="660950B2"/>
    <w:rsid w:val="66202ABE"/>
    <w:rsid w:val="66441755"/>
    <w:rsid w:val="66B47843"/>
    <w:rsid w:val="66CF713B"/>
    <w:rsid w:val="68961ACE"/>
    <w:rsid w:val="68F32DDD"/>
    <w:rsid w:val="691E53FA"/>
    <w:rsid w:val="69A033F5"/>
    <w:rsid w:val="69A2602B"/>
    <w:rsid w:val="6AB57FE0"/>
    <w:rsid w:val="6AD3042B"/>
    <w:rsid w:val="6B064398"/>
    <w:rsid w:val="6B69042E"/>
    <w:rsid w:val="6C1B3E73"/>
    <w:rsid w:val="6C256AA0"/>
    <w:rsid w:val="6D9745DB"/>
    <w:rsid w:val="6DB4457F"/>
    <w:rsid w:val="6F5C1631"/>
    <w:rsid w:val="706F2F79"/>
    <w:rsid w:val="70A02B99"/>
    <w:rsid w:val="70CE7706"/>
    <w:rsid w:val="71381023"/>
    <w:rsid w:val="71B816F7"/>
    <w:rsid w:val="726141AB"/>
    <w:rsid w:val="72B666A4"/>
    <w:rsid w:val="73320AA5"/>
    <w:rsid w:val="7406451D"/>
    <w:rsid w:val="74160B04"/>
    <w:rsid w:val="74350C36"/>
    <w:rsid w:val="74614EB2"/>
    <w:rsid w:val="756A3232"/>
    <w:rsid w:val="7577036C"/>
    <w:rsid w:val="75850129"/>
    <w:rsid w:val="783458C3"/>
    <w:rsid w:val="78770683"/>
    <w:rsid w:val="78A2177A"/>
    <w:rsid w:val="78F47F26"/>
    <w:rsid w:val="793F5645"/>
    <w:rsid w:val="799534B7"/>
    <w:rsid w:val="7A1E0C67"/>
    <w:rsid w:val="7B044DE1"/>
    <w:rsid w:val="7C0B3F04"/>
    <w:rsid w:val="7D2C2C5D"/>
    <w:rsid w:val="7DD76804"/>
    <w:rsid w:val="7E584AB3"/>
    <w:rsid w:val="7ECC3B6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semiHidden="0" w:name="Body Text"/>
    <w:lsdException w:qFormat="1"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autoRedefine/>
    <w:qFormat/>
    <w:uiPriority w:val="99"/>
    <w:pPr>
      <w:keepNext/>
      <w:keepLines/>
      <w:spacing w:line="600" w:lineRule="exact"/>
      <w:jc w:val="center"/>
      <w:outlineLvl w:val="0"/>
    </w:pPr>
    <w:rPr>
      <w:rFonts w:ascii="Calibri" w:hAnsi="Calibri"/>
      <w:kern w:val="44"/>
      <w:sz w:val="44"/>
    </w:rPr>
  </w:style>
  <w:style w:type="character" w:default="1" w:styleId="11">
    <w:name w:val="Default Paragraph Font"/>
    <w:autoRedefine/>
    <w:semiHidden/>
    <w:unhideWhenUsed/>
    <w:qFormat/>
    <w:uiPriority w:val="1"/>
  </w:style>
  <w:style w:type="table" w:default="1" w:styleId="10">
    <w:name w:val="Normal Table"/>
    <w:autoRedefine/>
    <w:semiHidden/>
    <w:unhideWhenUsed/>
    <w:qFormat/>
    <w:uiPriority w:val="99"/>
    <w:tblPr>
      <w:tblCellMar>
        <w:top w:w="0" w:type="dxa"/>
        <w:left w:w="108" w:type="dxa"/>
        <w:bottom w:w="0" w:type="dxa"/>
        <w:right w:w="108" w:type="dxa"/>
      </w:tblCellMar>
    </w:tblPr>
  </w:style>
  <w:style w:type="paragraph" w:styleId="2">
    <w:name w:val="Body Text First Indent 2"/>
    <w:basedOn w:val="3"/>
    <w:autoRedefine/>
    <w:qFormat/>
    <w:uiPriority w:val="99"/>
    <w:pPr>
      <w:adjustRightInd w:val="0"/>
      <w:spacing w:after="0" w:line="312" w:lineRule="atLeast"/>
      <w:ind w:left="1296" w:leftChars="0"/>
      <w:textAlignment w:val="baseline"/>
    </w:pPr>
    <w:rPr>
      <w:rFonts w:eastAsia="仿宋_GB2312"/>
      <w:kern w:val="21"/>
      <w:sz w:val="32"/>
    </w:rPr>
  </w:style>
  <w:style w:type="paragraph" w:styleId="3">
    <w:name w:val="Body Text Indent"/>
    <w:basedOn w:val="1"/>
    <w:autoRedefine/>
    <w:unhideWhenUsed/>
    <w:qFormat/>
    <w:uiPriority w:val="0"/>
    <w:pPr>
      <w:spacing w:after="120"/>
      <w:ind w:left="420" w:leftChars="200"/>
    </w:pPr>
  </w:style>
  <w:style w:type="paragraph" w:styleId="5">
    <w:name w:val="Body Text"/>
    <w:basedOn w:val="1"/>
    <w:next w:val="6"/>
    <w:autoRedefine/>
    <w:unhideWhenUsed/>
    <w:qFormat/>
    <w:uiPriority w:val="99"/>
    <w:pPr>
      <w:spacing w:after="120"/>
    </w:pPr>
  </w:style>
  <w:style w:type="paragraph" w:styleId="6">
    <w:name w:val="Plain Text"/>
    <w:basedOn w:val="1"/>
    <w:autoRedefine/>
    <w:unhideWhenUsed/>
    <w:qFormat/>
    <w:uiPriority w:val="99"/>
    <w:rPr>
      <w:rFonts w:ascii="宋体" w:hAnsi="Courier New"/>
      <w:kern w:val="0"/>
      <w:sz w:val="20"/>
    </w:rPr>
  </w:style>
  <w:style w:type="paragraph" w:styleId="7">
    <w:name w:val="footer"/>
    <w:basedOn w:val="1"/>
    <w:autoRedefine/>
    <w:qFormat/>
    <w:uiPriority w:val="99"/>
    <w:pPr>
      <w:tabs>
        <w:tab w:val="center" w:pos="4153"/>
        <w:tab w:val="right" w:pos="8306"/>
      </w:tabs>
      <w:snapToGrid w:val="0"/>
      <w:jc w:val="left"/>
    </w:pPr>
    <w:rPr>
      <w:sz w:val="18"/>
      <w:szCs w:val="18"/>
    </w:rPr>
  </w:style>
  <w:style w:type="paragraph" w:styleId="8">
    <w:name w:val="header"/>
    <w:basedOn w:val="1"/>
    <w:autoRedefine/>
    <w:qFormat/>
    <w:uiPriority w:val="99"/>
    <w:pPr>
      <w:pBdr>
        <w:bottom w:val="single" w:color="auto" w:sz="6" w:space="1"/>
      </w:pBdr>
      <w:tabs>
        <w:tab w:val="center" w:pos="4153"/>
        <w:tab w:val="right" w:pos="8306"/>
      </w:tabs>
      <w:snapToGrid w:val="0"/>
      <w:jc w:val="center"/>
    </w:pPr>
    <w:rPr>
      <w:sz w:val="18"/>
      <w:szCs w:val="18"/>
    </w:rPr>
  </w:style>
  <w:style w:type="paragraph" w:styleId="9">
    <w:name w:val="Title"/>
    <w:basedOn w:val="1"/>
    <w:next w:val="1"/>
    <w:autoRedefine/>
    <w:qFormat/>
    <w:uiPriority w:val="0"/>
    <w:pPr>
      <w:spacing w:before="240" w:after="60"/>
      <w:jc w:val="center"/>
      <w:outlineLvl w:val="0"/>
    </w:pPr>
    <w:rPr>
      <w:rFonts w:ascii="Cambria" w:hAnsi="Cambria"/>
      <w:b/>
      <w:bCs/>
      <w:kern w:val="0"/>
      <w:sz w:val="32"/>
      <w:szCs w:val="32"/>
    </w:rPr>
  </w:style>
  <w:style w:type="paragraph" w:customStyle="1" w:styleId="12">
    <w:name w:val="列出段落11"/>
    <w:basedOn w:val="1"/>
    <w:autoRedefine/>
    <w:qFormat/>
    <w:uiPriority w:val="99"/>
    <w:pPr>
      <w:ind w:firstLine="420" w:firstLineChars="200"/>
    </w:pPr>
  </w:style>
  <w:style w:type="paragraph" w:customStyle="1" w:styleId="13">
    <w:name w:val="reader-word-layer"/>
    <w:basedOn w:val="1"/>
    <w:autoRedefine/>
    <w:qFormat/>
    <w:uiPriority w:val="99"/>
    <w:pPr>
      <w:widowControl/>
      <w:spacing w:before="100" w:beforeAutospacing="1" w:after="100" w:afterAutospacing="1"/>
      <w:jc w:val="left"/>
    </w:pPr>
    <w:rPr>
      <w:rFonts w:ascii="宋体" w:hAnsi="宋体" w:cs="宋体"/>
      <w:kern w:val="0"/>
      <w:sz w:val="24"/>
      <w:szCs w:val="24"/>
    </w:rPr>
  </w:style>
  <w:style w:type="paragraph" w:customStyle="1" w:styleId="14">
    <w:name w:val="列出段落1"/>
    <w:basedOn w:val="1"/>
    <w:autoRedefine/>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15</Pages>
  <Words>4830</Words>
  <Characters>4993</Characters>
  <Lines>35</Lines>
  <Paragraphs>10</Paragraphs>
  <TotalTime>1</TotalTime>
  <ScaleCrop>false</ScaleCrop>
  <LinksUpToDate>false</LinksUpToDate>
  <CharactersWithSpaces>5088</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2019-12-10T03:51:00Z</dcterms:created>
  <dc:creator>Administrator</dc:creator>
  <cp:lastModifiedBy>邵蕾✨</cp:lastModifiedBy>
  <cp:lastPrinted>2023-03-16T00:26:00Z</cp:lastPrinted>
  <dcterms:modified xsi:type="dcterms:W3CDTF">2023-12-22T00:47:06Z</dcterms:modified>
  <dc:title>镇江海纳川物流产业发展有限责任公司</dc:title>
  <cp:revision>71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4DEC4434D8444AE2ABA70C7F6E45177F_13</vt:lpwstr>
  </property>
</Properties>
</file>