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简体" w:hAnsi="方正小标宋简体" w:eastAsia="方正小标宋简体" w:cs="方正小标宋简体"/>
          <w:b w:val="0"/>
          <w:bCs w:val="0"/>
          <w:color w:val="auto"/>
          <w:kern w:val="60"/>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60"/>
          <w:sz w:val="44"/>
          <w:szCs w:val="44"/>
          <w:highlight w:val="none"/>
          <w:lang w:val="en-US" w:eastAsia="zh-CN" w:bidi="ar-SA"/>
        </w:rPr>
        <w:t>镇江海纳川公铁运输有限责任公司</w:t>
      </w:r>
    </w:p>
    <w:p>
      <w:pPr>
        <w:pStyle w:val="4"/>
        <w:rPr>
          <w:rFonts w:hint="eastAsia" w:ascii="仿宋" w:hAnsi="仿宋" w:eastAsia="仿宋" w:cs="仿宋"/>
          <w:sz w:val="32"/>
          <w:szCs w:val="32"/>
          <w:lang w:eastAsia="zh-CN"/>
        </w:rPr>
      </w:pPr>
      <w:r>
        <w:rPr>
          <w:rFonts w:hint="eastAsia" w:ascii="方正小标宋简体" w:hAnsi="方正小标宋简体" w:eastAsia="方正小标宋简体" w:cs="方正小标宋简体"/>
          <w:b w:val="0"/>
          <w:bCs w:val="0"/>
          <w:color w:val="auto"/>
          <w:kern w:val="60"/>
          <w:sz w:val="44"/>
          <w:szCs w:val="44"/>
          <w:highlight w:val="none"/>
          <w:lang w:val="en-US" w:eastAsia="zh-CN" w:bidi="ar-SA"/>
        </w:rPr>
        <w:t>招标文件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我公司现</w:t>
      </w:r>
      <w:r>
        <w:rPr>
          <w:rFonts w:hint="eastAsia" w:ascii="方正仿宋简体" w:hAnsi="方正仿宋简体" w:eastAsia="方正仿宋简体" w:cs="方正仿宋简体"/>
          <w:color w:val="auto"/>
          <w:kern w:val="60"/>
          <w:sz w:val="32"/>
          <w:szCs w:val="32"/>
          <w:highlight w:val="none"/>
          <w:lang w:val="zh-CN" w:eastAsia="zh-CN"/>
        </w:rPr>
        <w:t>采用自主公开招标的方式选定承租方，</w:t>
      </w:r>
      <w:r>
        <w:rPr>
          <w:rFonts w:hint="eastAsia" w:ascii="方正仿宋简体" w:hAnsi="方正仿宋简体" w:eastAsia="方正仿宋简体" w:cs="方正仿宋简体"/>
          <w:color w:val="auto"/>
          <w:kern w:val="60"/>
          <w:sz w:val="32"/>
          <w:szCs w:val="32"/>
          <w:highlight w:val="none"/>
          <w:lang w:eastAsia="zh-CN"/>
        </w:rPr>
        <w:t>欢迎具有相关资质的承运方前来投标。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（一）项目名称：</w:t>
      </w:r>
      <w:r>
        <w:rPr>
          <w:rFonts w:hint="eastAsia" w:ascii="方正仿宋简体" w:hAnsi="方正仿宋简体" w:eastAsia="方正仿宋简体" w:cs="方正仿宋简体"/>
          <w:color w:val="auto"/>
          <w:kern w:val="60"/>
          <w:sz w:val="32"/>
          <w:szCs w:val="32"/>
          <w:highlight w:val="none"/>
          <w:u w:val="single"/>
          <w:lang w:val="en-US" w:eastAsia="zh-CN"/>
        </w:rPr>
        <w:t>氢氧化钠、氢氧化钾公路运输服务。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（二）投标截止时间：</w:t>
      </w:r>
      <w:r>
        <w:rPr>
          <w:rFonts w:hint="eastAsia" w:ascii="方正仿宋简体" w:hAnsi="方正仿宋简体" w:eastAsia="方正仿宋简体" w:cs="方正仿宋简体"/>
          <w:color w:val="auto"/>
          <w:kern w:val="60"/>
          <w:sz w:val="32"/>
          <w:szCs w:val="32"/>
          <w:highlight w:val="none"/>
          <w:u w:val="single"/>
          <w:lang w:val="en-US" w:eastAsia="zh-CN"/>
        </w:rPr>
        <w:t xml:space="preserve"> 2024年1月2日14点30分。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（三）初定开标时间：</w:t>
      </w:r>
      <w:r>
        <w:rPr>
          <w:rFonts w:hint="eastAsia" w:ascii="方正仿宋简体" w:hAnsi="方正仿宋简体" w:eastAsia="方正仿宋简体" w:cs="方正仿宋简体"/>
          <w:color w:val="auto"/>
          <w:kern w:val="60"/>
          <w:sz w:val="32"/>
          <w:szCs w:val="32"/>
          <w:highlight w:val="none"/>
          <w:u w:val="single"/>
          <w:lang w:val="en-US" w:eastAsia="zh-CN"/>
        </w:rPr>
        <w:t xml:space="preserve"> 2024年1月2日14点</w:t>
      </w:r>
      <w:bookmarkStart w:id="0" w:name="_GoBack"/>
      <w:bookmarkEnd w:id="0"/>
      <w:r>
        <w:rPr>
          <w:rFonts w:hint="eastAsia" w:ascii="方正仿宋简体" w:hAnsi="方正仿宋简体" w:eastAsia="方正仿宋简体" w:cs="方正仿宋简体"/>
          <w:color w:val="auto"/>
          <w:kern w:val="60"/>
          <w:sz w:val="32"/>
          <w:szCs w:val="32"/>
          <w:highlight w:val="none"/>
          <w:u w:val="single"/>
          <w:lang w:val="en-US" w:eastAsia="zh-CN"/>
        </w:rPr>
        <w:t>30分。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（四）开标地点：</w:t>
      </w:r>
      <w:r>
        <w:rPr>
          <w:rFonts w:hint="eastAsia" w:ascii="方正仿宋简体" w:hAnsi="方正仿宋简体" w:eastAsia="方正仿宋简体" w:cs="方正仿宋简体"/>
          <w:color w:val="auto"/>
          <w:kern w:val="60"/>
          <w:sz w:val="32"/>
          <w:szCs w:val="32"/>
          <w:highlight w:val="none"/>
          <w:u w:val="single"/>
          <w:lang w:val="en-US" w:eastAsia="zh-CN"/>
        </w:rPr>
        <w:t>镇江海纳川物流产业发展有限责任公司210会议室。</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（五）中标公示：中标信息将于开标后在海纳川官网公示，请各投标人登录http://www.zjshnc.com查询。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二、招标内容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 xml:space="preserve">运输服务内容概述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（一）承运货物说明</w:t>
      </w:r>
    </w:p>
    <w:tbl>
      <w:tblPr>
        <w:tblStyle w:val="1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220"/>
        <w:gridCol w:w="1575"/>
        <w:gridCol w:w="1545"/>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tcPr>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序号</w:t>
            </w:r>
          </w:p>
        </w:tc>
        <w:tc>
          <w:tcPr>
            <w:tcW w:w="2220" w:type="dxa"/>
          </w:tcPr>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品名</w:t>
            </w:r>
          </w:p>
        </w:tc>
        <w:tc>
          <w:tcPr>
            <w:tcW w:w="1575" w:type="dxa"/>
          </w:tcPr>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性质</w:t>
            </w:r>
          </w:p>
        </w:tc>
        <w:tc>
          <w:tcPr>
            <w:tcW w:w="1545" w:type="dxa"/>
          </w:tcPr>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分类</w:t>
            </w:r>
          </w:p>
        </w:tc>
        <w:tc>
          <w:tcPr>
            <w:tcW w:w="2085" w:type="dxa"/>
          </w:tcPr>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主要特性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1</w:t>
            </w:r>
          </w:p>
        </w:tc>
        <w:tc>
          <w:tcPr>
            <w:tcW w:w="2220" w:type="dxa"/>
            <w:vAlign w:val="center"/>
          </w:tcPr>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氢氧化钠</w:t>
            </w:r>
          </w:p>
        </w:tc>
        <w:tc>
          <w:tcPr>
            <w:tcW w:w="1575" w:type="dxa"/>
            <w:vAlign w:val="center"/>
          </w:tcPr>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危险品</w:t>
            </w:r>
          </w:p>
        </w:tc>
        <w:tc>
          <w:tcPr>
            <w:tcW w:w="1545" w:type="dxa"/>
            <w:vAlign w:val="center"/>
          </w:tcPr>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8类</w:t>
            </w:r>
          </w:p>
        </w:tc>
        <w:tc>
          <w:tcPr>
            <w:tcW w:w="2085" w:type="dxa"/>
            <w:vAlign w:val="center"/>
          </w:tcPr>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bCs/>
                <w:sz w:val="32"/>
                <w:szCs w:val="32"/>
                <w:highlight w:val="none"/>
                <w:u w:val="none"/>
                <w:lang w:val="en-US" w:eastAsia="zh-CN"/>
              </w:rPr>
              <w:t>腐蚀性强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2</w:t>
            </w:r>
          </w:p>
        </w:tc>
        <w:tc>
          <w:tcPr>
            <w:tcW w:w="2220" w:type="dxa"/>
            <w:vAlign w:val="center"/>
          </w:tcPr>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氢氧化钾</w:t>
            </w:r>
          </w:p>
        </w:tc>
        <w:tc>
          <w:tcPr>
            <w:tcW w:w="1575" w:type="dxa"/>
            <w:vAlign w:val="center"/>
          </w:tcPr>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危险品</w:t>
            </w:r>
          </w:p>
        </w:tc>
        <w:tc>
          <w:tcPr>
            <w:tcW w:w="1545" w:type="dxa"/>
            <w:vAlign w:val="center"/>
          </w:tcPr>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8类</w:t>
            </w:r>
          </w:p>
        </w:tc>
        <w:tc>
          <w:tcPr>
            <w:tcW w:w="2085" w:type="dxa"/>
            <w:vAlign w:val="center"/>
          </w:tcPr>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bCs/>
                <w:sz w:val="32"/>
                <w:szCs w:val="32"/>
                <w:highlight w:val="none"/>
                <w:u w:val="none"/>
                <w:lang w:val="en-US" w:eastAsia="zh-CN"/>
              </w:rPr>
              <w:t>腐蚀性强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（二）装货地点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sz w:val="32"/>
          <w:szCs w:val="32"/>
          <w:u w:val="none"/>
          <w:lang w:val="en-US" w:eastAsia="zh-CN"/>
        </w:rPr>
        <w:t>1.</w:t>
      </w:r>
      <w:r>
        <w:rPr>
          <w:rFonts w:hint="eastAsia" w:ascii="方正仿宋简体" w:hAnsi="方正仿宋简体" w:eastAsia="方正仿宋简体" w:cs="方正仿宋简体"/>
          <w:bCs/>
          <w:sz w:val="32"/>
          <w:szCs w:val="32"/>
          <w:highlight w:val="none"/>
          <w:u w:val="none"/>
          <w:lang w:val="en-US" w:eastAsia="zh-CN"/>
        </w:rPr>
        <w:t>氢氧化钠：</w:t>
      </w:r>
      <w:r>
        <w:rPr>
          <w:rFonts w:hint="eastAsia" w:ascii="方正仿宋简体" w:hAnsi="方正仿宋简体" w:eastAsia="方正仿宋简体" w:cs="方正仿宋简体"/>
          <w:sz w:val="32"/>
          <w:szCs w:val="32"/>
          <w:u w:val="none"/>
          <w:lang w:val="en-US" w:eastAsia="zh-CN"/>
        </w:rPr>
        <w:t>海纳川铁路货场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2.</w:t>
      </w:r>
      <w:r>
        <w:rPr>
          <w:rFonts w:hint="eastAsia" w:ascii="方正仿宋简体" w:hAnsi="方正仿宋简体" w:eastAsia="方正仿宋简体" w:cs="方正仿宋简体"/>
          <w:sz w:val="32"/>
          <w:szCs w:val="32"/>
          <w:u w:val="none"/>
          <w:lang w:val="en-US" w:eastAsia="zh-CN"/>
        </w:rPr>
        <w:t>氢氧化钾：优利德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（三）卸货地点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u w:val="none"/>
          <w:lang w:val="en-US" w:eastAsia="zh-CN"/>
        </w:rPr>
      </w:pPr>
      <w:r>
        <w:rPr>
          <w:rFonts w:hint="eastAsia" w:ascii="方正仿宋简体" w:hAnsi="方正仿宋简体" w:eastAsia="方正仿宋简体" w:cs="方正仿宋简体"/>
          <w:bCs/>
          <w:sz w:val="32"/>
          <w:szCs w:val="32"/>
          <w:highlight w:val="none"/>
          <w:u w:val="none"/>
          <w:lang w:val="en-US" w:eastAsia="zh-CN"/>
        </w:rPr>
        <w:t>1.氢氧化钠：</w:t>
      </w:r>
      <w:r>
        <w:rPr>
          <w:rFonts w:hint="eastAsia" w:ascii="方正仿宋简体" w:hAnsi="方正仿宋简体" w:eastAsia="方正仿宋简体" w:cs="方正仿宋简体"/>
          <w:sz w:val="32"/>
          <w:szCs w:val="32"/>
          <w:u w:val="none"/>
          <w:lang w:val="en-US" w:eastAsia="zh-CN"/>
        </w:rPr>
        <w:t>大港码头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sz w:val="32"/>
          <w:szCs w:val="32"/>
          <w:u w:val="none"/>
          <w:lang w:val="en-US" w:eastAsia="zh-CN"/>
        </w:rPr>
        <w:t>2.氢氧化钾：海纳川铁路货场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（四）任务量：氢氧化钠与</w:t>
      </w:r>
      <w:r>
        <w:rPr>
          <w:rFonts w:hint="eastAsia" w:ascii="方正仿宋简体" w:hAnsi="方正仿宋简体" w:eastAsia="方正仿宋简体" w:cs="方正仿宋简体"/>
          <w:sz w:val="32"/>
          <w:szCs w:val="32"/>
          <w:u w:val="none"/>
          <w:lang w:val="en-US" w:eastAsia="zh-CN"/>
        </w:rPr>
        <w:t>氢氧化钾</w:t>
      </w:r>
      <w:r>
        <w:rPr>
          <w:rFonts w:hint="eastAsia" w:ascii="方正仿宋简体" w:hAnsi="方正仿宋简体" w:eastAsia="方正仿宋简体" w:cs="方正仿宋简体"/>
          <w:bCs/>
          <w:sz w:val="32"/>
          <w:szCs w:val="32"/>
          <w:highlight w:val="none"/>
          <w:u w:val="none"/>
          <w:lang w:val="en-US" w:eastAsia="zh-CN"/>
        </w:rPr>
        <w:t>全年运输总量预计10000吨。</w:t>
      </w:r>
      <w:r>
        <w:rPr>
          <w:rFonts w:hint="eastAsia" w:ascii="方正仿宋简体" w:hAnsi="方正仿宋简体" w:eastAsia="方正仿宋简体" w:cs="方正仿宋简体"/>
          <w:bCs/>
          <w:color w:val="FF0000"/>
          <w:sz w:val="32"/>
          <w:szCs w:val="32"/>
          <w:highlight w:val="none"/>
          <w:u w:val="none"/>
          <w:lang w:val="en-US" w:eastAsia="zh-CN"/>
        </w:rPr>
        <w:t>最终以实际运输量作为结算依据</w:t>
      </w:r>
      <w:r>
        <w:rPr>
          <w:rFonts w:hint="eastAsia" w:ascii="方正仿宋简体" w:hAnsi="方正仿宋简体" w:eastAsia="方正仿宋简体" w:cs="方正仿宋简体"/>
          <w:bCs/>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（五）合同期：2024年1月1日至2024年12月31日。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三、投标人资质与要求</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bCs/>
          <w:sz w:val="32"/>
          <w:szCs w:val="32"/>
          <w:highlight w:val="none"/>
          <w:u w:val="none"/>
          <w:lang w:val="en-US" w:eastAsia="zh-CN"/>
        </w:rPr>
        <w:t>（一）</w:t>
      </w:r>
      <w:r>
        <w:rPr>
          <w:rFonts w:hint="eastAsia" w:ascii="方正仿宋简体" w:hAnsi="方正仿宋简体" w:eastAsia="方正仿宋简体" w:cs="方正仿宋简体"/>
          <w:color w:val="auto"/>
          <w:kern w:val="60"/>
          <w:sz w:val="32"/>
          <w:szCs w:val="32"/>
          <w:highlight w:val="none"/>
          <w:lang w:val="en-US" w:eastAsia="zh-CN"/>
        </w:rPr>
        <w:t>投标时需提供具备中华人民共和国境内生产或经营应具备的合法资质。</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bCs/>
          <w:color w:val="auto"/>
          <w:sz w:val="32"/>
          <w:szCs w:val="32"/>
          <w:highlight w:val="none"/>
          <w:u w:val="none"/>
          <w:lang w:val="en-US" w:eastAsia="zh-CN"/>
        </w:rPr>
        <w:t>（二）</w:t>
      </w:r>
      <w:r>
        <w:rPr>
          <w:rFonts w:hint="eastAsia" w:ascii="方正仿宋简体" w:hAnsi="方正仿宋简体" w:eastAsia="方正仿宋简体" w:cs="方正仿宋简体"/>
          <w:color w:val="auto"/>
          <w:kern w:val="60"/>
          <w:sz w:val="32"/>
          <w:szCs w:val="32"/>
          <w:highlight w:val="none"/>
          <w:lang w:val="en-US" w:eastAsia="zh-CN"/>
        </w:rPr>
        <w:t>其他资质要求：</w:t>
      </w:r>
      <w:r>
        <w:rPr>
          <w:rFonts w:hint="eastAsia" w:ascii="方正仿宋简体" w:hAnsi="方正仿宋简体" w:eastAsia="方正仿宋简体" w:cs="方正仿宋简体"/>
          <w:color w:val="auto"/>
          <w:kern w:val="60"/>
          <w:sz w:val="32"/>
          <w:szCs w:val="32"/>
          <w:highlight w:val="none"/>
          <w:u w:val="none"/>
          <w:lang w:val="en-US" w:eastAsia="zh-CN"/>
        </w:rPr>
        <w:t>《营业执照》、《危化品道路运输许可》、提供车辆必须保险手续齐全，保险应包含至少100万的三者险、交强险。</w:t>
      </w:r>
    </w:p>
    <w:p>
      <w:pPr>
        <w:widowControl w:val="0"/>
        <w:wordWrap/>
        <w:adjustRightInd/>
        <w:snapToGrid/>
        <w:spacing w:line="600" w:lineRule="exact"/>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eastAsia="zh-CN"/>
        </w:rPr>
        <w:t>（以上资格证明证件均可提供复印件，但需加盖公章）</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bCs/>
          <w:color w:val="auto"/>
          <w:sz w:val="32"/>
          <w:szCs w:val="32"/>
          <w:highlight w:val="none"/>
          <w:u w:val="none"/>
          <w:lang w:val="en-US" w:eastAsia="zh-CN"/>
        </w:rPr>
        <w:t>（三）</w:t>
      </w:r>
      <w:r>
        <w:rPr>
          <w:rFonts w:hint="eastAsia" w:ascii="方正仿宋简体" w:hAnsi="方正仿宋简体" w:eastAsia="方正仿宋简体" w:cs="方正仿宋简体"/>
          <w:color w:val="FF0000"/>
          <w:kern w:val="60"/>
          <w:sz w:val="32"/>
          <w:szCs w:val="32"/>
          <w:highlight w:val="none"/>
          <w:lang w:val="en-US" w:eastAsia="zh-CN"/>
        </w:rPr>
        <w:t>不接受被列入失信被执行人、重大违法案件当事人投标。</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bCs/>
          <w:color w:val="auto"/>
          <w:sz w:val="32"/>
          <w:szCs w:val="32"/>
          <w:highlight w:val="none"/>
          <w:u w:val="none"/>
          <w:lang w:val="en-US" w:eastAsia="zh-CN"/>
        </w:rPr>
        <w:t>（四）</w:t>
      </w:r>
      <w:r>
        <w:rPr>
          <w:rFonts w:hint="eastAsia" w:ascii="方正仿宋简体" w:hAnsi="方正仿宋简体" w:eastAsia="方正仿宋简体" w:cs="方正仿宋简体"/>
          <w:color w:val="auto"/>
          <w:kern w:val="60"/>
          <w:sz w:val="32"/>
          <w:szCs w:val="32"/>
          <w:highlight w:val="none"/>
          <w:lang w:val="en-US" w:eastAsia="zh-CN"/>
        </w:rPr>
        <w:t>投标人所供产品引起的知识产权方面的纠纷，由投标人承担一切后果，招标人不承担任何责任。</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bCs/>
          <w:color w:val="auto"/>
          <w:sz w:val="32"/>
          <w:szCs w:val="32"/>
          <w:highlight w:val="none"/>
          <w:u w:val="none"/>
          <w:lang w:val="en-US" w:eastAsia="zh-CN"/>
        </w:rPr>
        <w:t>（五）</w:t>
      </w:r>
      <w:r>
        <w:rPr>
          <w:rFonts w:hint="eastAsia" w:ascii="方正仿宋简体" w:hAnsi="方正仿宋简体" w:eastAsia="方正仿宋简体" w:cs="方正仿宋简体"/>
          <w:color w:val="auto"/>
          <w:kern w:val="60"/>
          <w:sz w:val="32"/>
          <w:szCs w:val="32"/>
          <w:highlight w:val="none"/>
          <w:lang w:val="en-US" w:eastAsia="zh-CN"/>
        </w:rPr>
        <w:t>投标人应具备良好的运输服务品质与服务态度，提供7×24小时服务，具备流畅的信息沟通渠道。</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bCs/>
          <w:color w:val="auto"/>
          <w:sz w:val="32"/>
          <w:szCs w:val="32"/>
          <w:highlight w:val="none"/>
          <w:u w:val="none"/>
          <w:lang w:val="en-US" w:eastAsia="zh-CN"/>
        </w:rPr>
        <w:t>（六）</w:t>
      </w:r>
      <w:r>
        <w:rPr>
          <w:rFonts w:hint="eastAsia" w:ascii="方正仿宋简体" w:hAnsi="方正仿宋简体" w:eastAsia="方正仿宋简体" w:cs="方正仿宋简体"/>
          <w:color w:val="auto"/>
          <w:kern w:val="60"/>
          <w:sz w:val="32"/>
          <w:szCs w:val="32"/>
          <w:highlight w:val="none"/>
          <w:lang w:eastAsia="zh-CN"/>
        </w:rPr>
        <w:t>合格投标人必须承诺做到的安全环保管理要求</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val="en-US" w:eastAsia="zh-CN"/>
        </w:rPr>
        <w:t>1.</w:t>
      </w:r>
      <w:r>
        <w:rPr>
          <w:rFonts w:hint="eastAsia" w:ascii="方正仿宋简体" w:hAnsi="方正仿宋简体" w:eastAsia="方正仿宋简体" w:cs="方正仿宋简体"/>
          <w:color w:val="auto"/>
          <w:kern w:val="60"/>
          <w:sz w:val="32"/>
          <w:szCs w:val="32"/>
          <w:highlight w:val="none"/>
          <w:lang w:eastAsia="zh-CN"/>
        </w:rPr>
        <w:t>投标人对运输过程的安全环保负有主体责任，各项人员从业资质和危化品运输资质必须符合国家关于危化品运输的相关法律法规的要求。</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2.投标人必须建立完善的安全环保管理体系，对危化品运输驾驶人员和押运等从业人员进行安全教育和培训，建立健全相关安全环保管理制度，对车辆危化品运输前、运输过程和运输后进行全过程安全环保检查与监控，确保车辆及安全设施完好，车辆检验符合要求。</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3.投标人要对装卸和运输过程中可能存在的泄漏等事故风险，制定危化品运输安全环保事故应急救援预案，落实各项应急管控措施，并定期开展演练。要配备专门的管理人员负责对所管理的交通运输设施进行安全环保监管，定期对所管理的驾驶员、押运员进行安全环保教育培训，并留有记录。</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4.投标人要对危化品车辆实时位置、车辆轨迹、车辆实时情况等运输全过程进行实时监控，建立危险货物道路运输电子运单，按规定路线行驶，建立GPS和北斗卫星定位系统，便于对车辆运输全过程加强监控，便于突发情况的快速应急救援。</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5.投标人使用的交通运输设施必须符合国家法律法规、</w:t>
      </w:r>
      <w:r>
        <w:rPr>
          <w:rFonts w:hint="eastAsia" w:ascii="方正仿宋简体" w:hAnsi="方正仿宋简体" w:eastAsia="方正仿宋简体" w:cs="方正仿宋简体"/>
          <w:color w:val="auto"/>
          <w:kern w:val="60"/>
          <w:sz w:val="32"/>
          <w:szCs w:val="32"/>
          <w:highlight w:val="none"/>
          <w:lang w:val="en-US" w:eastAsia="zh-CN"/>
        </w:rPr>
        <w:t>招标人</w:t>
      </w:r>
      <w:r>
        <w:rPr>
          <w:rFonts w:hint="eastAsia" w:ascii="方正仿宋简体" w:hAnsi="方正仿宋简体" w:eastAsia="方正仿宋简体" w:cs="方正仿宋简体"/>
          <w:color w:val="auto"/>
          <w:kern w:val="60"/>
          <w:sz w:val="32"/>
          <w:szCs w:val="32"/>
          <w:highlight w:val="none"/>
          <w:lang w:eastAsia="zh-CN"/>
        </w:rPr>
        <w:t>及装卸所在地部门的安全环保管理要求，应配置必要的安全防护与应急处置装置，如：紧急切断阀、灭火器、沙袋、防护服、急救药品等，并设置易于辨识的标志。</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6.投标人的驾驶员、押运员及交通运输设施在运输装卸作业过程中，应当遵守招标人及装卸所在地的规章制度，服从现场管理,接受检查与监督，不得无理拒绝、阻挠及装卸所在地管理部门的检查，否则</w:t>
      </w:r>
      <w:r>
        <w:rPr>
          <w:rFonts w:hint="eastAsia" w:ascii="方正仿宋简体" w:hAnsi="方正仿宋简体" w:eastAsia="方正仿宋简体" w:cs="方正仿宋简体"/>
          <w:color w:val="auto"/>
          <w:kern w:val="60"/>
          <w:sz w:val="32"/>
          <w:szCs w:val="32"/>
          <w:highlight w:val="none"/>
          <w:lang w:val="en-US" w:eastAsia="zh-CN"/>
        </w:rPr>
        <w:t>招</w:t>
      </w:r>
      <w:r>
        <w:rPr>
          <w:rFonts w:hint="eastAsia" w:ascii="方正仿宋简体" w:hAnsi="方正仿宋简体" w:eastAsia="方正仿宋简体" w:cs="方正仿宋简体"/>
          <w:color w:val="auto"/>
          <w:kern w:val="60"/>
          <w:sz w:val="32"/>
          <w:szCs w:val="32"/>
          <w:highlight w:val="none"/>
          <w:lang w:eastAsia="zh-CN"/>
        </w:rPr>
        <w:t>标人及装卸所在地管理部门均有权现场勒令停止作业。</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val="en-US" w:eastAsia="zh-CN"/>
        </w:rPr>
        <w:t>7</w:t>
      </w:r>
      <w:r>
        <w:rPr>
          <w:rFonts w:hint="eastAsia" w:ascii="方正仿宋简体" w:hAnsi="方正仿宋简体" w:eastAsia="方正仿宋简体" w:cs="方正仿宋简体"/>
          <w:color w:val="auto"/>
          <w:kern w:val="60"/>
          <w:sz w:val="32"/>
          <w:szCs w:val="32"/>
          <w:highlight w:val="none"/>
          <w:lang w:eastAsia="zh-CN"/>
        </w:rPr>
        <w:t>.投标人须承担在招标人及装卸所在地从事运输装卸作业相关活动过程中的安全生产责任和环境保护责任，在运输装卸作业过程中，投标人对招标人及装卸所在地设施、设备造成损坏的，均应负责及时维修或更换，与此产生的一切直接和间接费用均由投标人负责承担。</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8.投标人要按照招标人及装卸所在地部门的要求做好环保管控，在运输过程中所有装卸时打开的舱盖、阀门在装卸完成后均应关闭，防止“跑、冒、滴、漏”的情况发生。如果发生泄漏，必须第一时间按事故应急预案和国家相关规定进行处理和汇报，及时向投标人通报。</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9.在合同履行过程中，投标人在招标人区域外发生与招标人运输装卸作业相关的生产及安全事故后，投标人必须立即按照相关规定向有关主管部门报告，并及时向招标人通报，同时要积极组织对事故的抢险工作。</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10.对涉及与招标人装卸运输作业有关的因投标人原因造成第三方人身伤害、财产损失或环境影响的,由投标人与第三方协商解决,但不得损害招标人利益，投标人应将相关协商与解决结果及时通报给招标人。</w:t>
      </w:r>
    </w:p>
    <w:p>
      <w:pPr>
        <w:widowControl w:val="0"/>
        <w:numPr>
          <w:ilvl w:val="0"/>
          <w:numId w:val="0"/>
        </w:numPr>
        <w:wordWrap/>
        <w:adjustRightInd/>
        <w:snapToGrid/>
        <w:spacing w:line="600" w:lineRule="exact"/>
        <w:textAlignment w:val="auto"/>
        <w:rPr>
          <w:rFonts w:hint="eastAsia"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四、投标</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（一）报价方式：报价为含增值税送到价。如国家税率调整，按合同含税价格/（1+合同约定税率）*（1+国家规定的新税率）调整合同价格开具发票。</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（二）付款方式：收到发票后60天内以银行承兑方式支付。（如投标人不接受招标人提出的付款方式，可在报价书中明确能够接受的付款方式及付款时间，评标时作为参考。）</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（三）本项目投标通过线下进行：</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采用线下投标应将报价书及相关资料以标袋形式送达，标袋必须密封并加盖公章。在标袋封面上需注明投标项目名称、投标方名称、联系人、联系电话等。并要求在投标截止时间之前送达，逾期将作为废标处理。</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（四）具体报价格式见报价函，投标文件需提供2份。</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（五）采用线下投标的，投标文件请密封邮寄：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仿宋简体" w:hAnsi="方正仿宋简体" w:eastAsia="方正仿宋简体" w:cs="方正仿宋简体"/>
          <w:color w:val="auto"/>
          <w:kern w:val="60"/>
          <w:sz w:val="30"/>
          <w:szCs w:val="30"/>
          <w:highlight w:val="none"/>
          <w:u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公司：</w:t>
      </w:r>
      <w:r>
        <w:rPr>
          <w:rFonts w:hint="eastAsia" w:ascii="方正仿宋简体" w:hAnsi="方正仿宋简体" w:eastAsia="方正仿宋简体" w:cs="方正仿宋简体"/>
          <w:color w:val="auto"/>
          <w:kern w:val="60"/>
          <w:sz w:val="30"/>
          <w:szCs w:val="30"/>
          <w:highlight w:val="none"/>
          <w:u w:val="none"/>
          <w:lang w:val="en-US" w:eastAsia="zh-CN"/>
        </w:rPr>
        <w:t>镇江海纳川物流产业发展有限责任公司审计风控部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地址：江苏省镇江市京口区求索路66号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邮编：212006</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收件人：邵蕾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联系电话：15050893302</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（六）凡对招标文件条款有疑义的，请在开标前按以下方式联系：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联系单位：镇江海纳川物流产业发展有限责任公司</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地址：江苏省镇江市京口区求索路66号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邮编：212006</w:t>
      </w:r>
    </w:p>
    <w:p>
      <w:pPr>
        <w:pStyle w:val="2"/>
        <w:keepNext w:val="0"/>
        <w:keepLines w:val="0"/>
        <w:pageBreakBefore w:val="0"/>
        <w:widowControl w:val="0"/>
        <w:kinsoku/>
        <w:wordWrap/>
        <w:overflowPunct/>
        <w:topLinePunct w:val="0"/>
        <w:autoSpaceDE/>
        <w:autoSpaceDN/>
        <w:bidi w:val="0"/>
        <w:snapToGrid/>
        <w:spacing w:line="600" w:lineRule="exact"/>
        <w:ind w:left="0" w:leftChars="0" w:firstLine="640" w:firstLineChars="200"/>
        <w:rPr>
          <w:rFonts w:hint="eastAsia" w:ascii="方正仿宋简体" w:hAnsi="方正仿宋简体" w:eastAsia="方正仿宋简体" w:cs="方正仿宋简体"/>
          <w:color w:val="auto"/>
          <w:kern w:val="60"/>
          <w:sz w:val="32"/>
          <w:szCs w:val="32"/>
          <w:highlight w:val="none"/>
          <w:u w:val="none"/>
          <w:lang w:val="en-US" w:eastAsia="zh-CN" w:bidi="ar-SA"/>
        </w:rPr>
      </w:pPr>
      <w:r>
        <w:rPr>
          <w:rFonts w:hint="eastAsia"/>
          <w:u w:val="none"/>
          <w:lang w:val="en-US" w:eastAsia="zh-CN"/>
        </w:rPr>
        <w:t>招标业务联系电话：</w:t>
      </w:r>
      <w:r>
        <w:rPr>
          <w:rFonts w:hint="eastAsia" w:ascii="方正仿宋简体" w:hAnsi="方正仿宋简体" w:eastAsia="方正仿宋简体" w:cs="方正仿宋简体"/>
          <w:color w:val="auto"/>
          <w:kern w:val="60"/>
          <w:sz w:val="32"/>
          <w:szCs w:val="32"/>
          <w:highlight w:val="none"/>
          <w:u w:val="none"/>
          <w:lang w:val="en-US" w:eastAsia="zh-CN" w:bidi="ar-SA"/>
        </w:rPr>
        <w:t>15050893302</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 xml:space="preserve">技术部门联系人：刘昊岩   电话：13615274774 </w:t>
      </w:r>
    </w:p>
    <w:p>
      <w:pPr>
        <w:widowControl w:val="0"/>
        <w:numPr>
          <w:ilvl w:val="0"/>
          <w:numId w:val="0"/>
        </w:numPr>
        <w:wordWrap/>
        <w:adjustRightInd/>
        <w:snapToGrid/>
        <w:spacing w:line="600" w:lineRule="exact"/>
        <w:textAlignment w:val="auto"/>
        <w:rPr>
          <w:rFonts w:hint="eastAsia"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五、开标、评标及废标：</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（一）开标</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本项目由招标人组织评标小组负责开标工作，对各投标人报价进行评标，确定最终中标人。</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1.请各投标人保持通讯畅通，便于评标小组在开标现场电话联系。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 xml:space="preserve">2.评标小组不得泄露各投标人的报价。   </w:t>
      </w:r>
    </w:p>
    <w:p>
      <w:pPr>
        <w:widowControl w:val="0"/>
        <w:wordWrap/>
        <w:adjustRightInd/>
        <w:snapToGrid/>
        <w:spacing w:line="600" w:lineRule="exact"/>
        <w:ind w:left="0" w:leftChars="0" w:firstLine="640" w:firstLineChars="200"/>
        <w:textAlignment w:val="auto"/>
        <w:rPr>
          <w:rFonts w:hint="default"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（二）评标</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1.在能够满足招标人技术要求及供货期要求的投标人中选择总投标价最低的一家投标人作为中标候选人。</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0"/>
          <w:szCs w:val="30"/>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2.</w:t>
      </w:r>
      <w:r>
        <w:rPr>
          <w:rFonts w:hint="eastAsia" w:ascii="方正仿宋简体" w:hAnsi="方正仿宋简体" w:eastAsia="方正仿宋简体" w:cs="方正仿宋简体"/>
          <w:color w:val="auto"/>
          <w:kern w:val="60"/>
          <w:sz w:val="30"/>
          <w:szCs w:val="30"/>
          <w:highlight w:val="none"/>
          <w:lang w:val="en-US" w:eastAsia="zh-CN"/>
        </w:rPr>
        <w:t>同等价格下，质量指标、售后服务更好的为中标候选人。</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3.同等价格、同等质量下，现有供应方为中标候选人。</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（三）废标</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1.招标人如发现招标过程中有串标、陪标等扰乱招标人经营秩序的恶劣情况，经招标人评标小组评定可作废标处理，并可将相关投标方列入供应商负面清单，一年内不再接受参与投标工作。</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2.凡投标人不具备招标人明确要求资质的，或投标文件填写不完整、报价有空项的，或不符合技术要求条款的，或者存在其他不符合招标人有关要求的问题，经招标人评标小组评定，可作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color w:val="FF0000"/>
          <w:kern w:val="60"/>
          <w:sz w:val="32"/>
          <w:szCs w:val="32"/>
          <w:highlight w:val="none"/>
          <w:lang w:val="en-US" w:eastAsia="zh-CN"/>
        </w:rPr>
        <w:t>废标</w:t>
      </w:r>
      <w:r>
        <w:rPr>
          <w:rFonts w:hint="eastAsia" w:ascii="方正仿宋简体" w:hAnsi="方正仿宋简体" w:eastAsia="方正仿宋简体" w:cs="方正仿宋简体"/>
          <w:color w:val="auto"/>
          <w:kern w:val="60"/>
          <w:sz w:val="32"/>
          <w:szCs w:val="32"/>
          <w:highlight w:val="none"/>
          <w:lang w:val="en-US" w:eastAsia="zh-CN"/>
        </w:rPr>
        <w:t>处理。</w:t>
      </w:r>
    </w:p>
    <w:p>
      <w:pPr>
        <w:widowControl w:val="0"/>
        <w:numPr>
          <w:ilvl w:val="0"/>
          <w:numId w:val="0"/>
        </w:numPr>
        <w:wordWrap/>
        <w:adjustRightInd/>
        <w:snapToGrid/>
        <w:spacing w:line="600" w:lineRule="exact"/>
        <w:textAlignment w:val="auto"/>
        <w:rPr>
          <w:rFonts w:hint="eastAsia"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 xml:space="preserve"> 六、其他注意事项：</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（一）履约情况考核</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1.中标人接到运输计划后，原则上必须在24小时内安排车辆送货，特殊情况如：我公司遇检查、检修导致发货推迟，客户单位要求推迟送货等导致无法按照计划送货时，我公司会及时通知中标人调整车辆运输时限，中标人应配合我公司运输调度。如中标人无故推迟送货，经核实后考核500元/次。</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2.中标人在承运期间必须提供良好的服务，如我公司客户单位投诉中标人服务质量的，经核实考核500元/次。</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3.中标人在收到考核通知后需在一周内自行前往我公司财务管理部门缴纳，并将缴纳凭证提交我公司备案。如果中标人连续一个月内发生3次、一个季度累计发生5次不能及时按计划送货或被我公司客户投诉的，及收到处罚通知后未在限期内缴纳的，我公司除将执行上述考核，还有权视情节轻重单方面终止合同并扣除合同履约保证金。</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（二）如因投标人严重影响招标人生产经营活动的，招标人将依法追究投标方法律责任。</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（三）投标人应详细阅读本招标书，参与报价投标即视为对本招标书所列之条款均表示接受。</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（四）招标人对违反约定的投标人或中标人将按《镇江海纳川物流产业发展有限责任公司招标采购管理规定》中供应商管理对投标人进行管理考核（详见附件1）。</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（五）外协作业人员需先进行安全教育培训。</w:t>
      </w:r>
    </w:p>
    <w:p>
      <w:pPr>
        <w:widowControl w:val="0"/>
        <w:wordWrap/>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方正仿宋简体" w:hAnsi="方正仿宋简体" w:eastAsia="方正仿宋简体" w:cs="方正仿宋简体"/>
          <w:color w:val="auto"/>
          <w:kern w:val="60"/>
          <w:sz w:val="32"/>
          <w:szCs w:val="32"/>
          <w:highlight w:val="none"/>
          <w:lang w:val="en-US" w:eastAsia="zh-CN"/>
        </w:rPr>
        <w:t>（六）本次招标为企业自主公开招标，属生产经营性商务行为，解释权归镇江海纳川物流产业发展有限责任公司所有。</w:t>
      </w:r>
      <w:r>
        <w:rPr>
          <w:rFonts w:hint="eastAsia" w:ascii="仿宋" w:hAnsi="仿宋" w:eastAsia="仿宋" w:cs="仿宋"/>
          <w:sz w:val="32"/>
          <w:szCs w:val="32"/>
          <w:lang w:eastAsia="zh-CN"/>
        </w:rPr>
        <w:t>　　　</w:t>
      </w:r>
    </w:p>
    <w:p>
      <w:pPr>
        <w:rPr>
          <w:rFonts w:hint="eastAsia" w:ascii="方正小标宋简体" w:hAnsi="方正小标宋简体" w:eastAsia="方正小标宋简体" w:cs="方正小标宋简体"/>
          <w:b w:val="0"/>
          <w:bCs w:val="0"/>
          <w:color w:val="auto"/>
          <w:kern w:val="60"/>
          <w:sz w:val="32"/>
          <w:szCs w:val="32"/>
          <w:highlight w:val="none"/>
          <w:lang w:val="en-US" w:eastAsia="zh-CN"/>
        </w:rPr>
      </w:pPr>
      <w:r>
        <w:rPr>
          <w:rFonts w:hint="eastAsia" w:ascii="方正小标宋简体" w:hAnsi="方正小标宋简体" w:eastAsia="方正小标宋简体" w:cs="方正小标宋简体"/>
          <w:b w:val="0"/>
          <w:bCs w:val="0"/>
          <w:color w:val="auto"/>
          <w:kern w:val="60"/>
          <w:sz w:val="32"/>
          <w:szCs w:val="32"/>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60"/>
          <w:sz w:val="44"/>
          <w:szCs w:val="44"/>
          <w:highlight w:val="none"/>
          <w:lang w:val="en-US" w:eastAsia="zh-CN"/>
        </w:rPr>
      </w:pPr>
      <w:r>
        <w:rPr>
          <w:rFonts w:hint="eastAsia" w:ascii="方正小标宋简体" w:hAnsi="方正小标宋简体" w:eastAsia="方正小标宋简体" w:cs="方正小标宋简体"/>
          <w:b w:val="0"/>
          <w:bCs w:val="0"/>
          <w:color w:val="auto"/>
          <w:kern w:val="60"/>
          <w:sz w:val="44"/>
          <w:szCs w:val="44"/>
          <w:highlight w:val="none"/>
          <w:lang w:val="en-US" w:eastAsia="zh-CN"/>
        </w:rPr>
        <w:t>报价函</w: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镇江海纳川公铁运输有限公司：</w: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投标单位全称</w:t>
      </w:r>
      <w:r>
        <w:rPr>
          <w:rFonts w:hint="eastAsia" w:ascii="仿宋" w:hAnsi="仿宋" w:eastAsia="仿宋" w:cs="仿宋"/>
          <w:sz w:val="32"/>
          <w:szCs w:val="32"/>
          <w:u w:val="none"/>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授权全权代表姓名</w:t>
      </w:r>
      <w:r>
        <w:rPr>
          <w:rFonts w:hint="eastAsia" w:ascii="仿宋" w:hAnsi="仿宋" w:eastAsia="仿宋" w:cs="仿宋"/>
          <w:sz w:val="32"/>
          <w:szCs w:val="32"/>
          <w:u w:val="none"/>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为全权代表，参加贵方组织的招标有关活动，并对该项目进行投标。</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 w:hAnsi="仿宋" w:eastAsia="仿宋" w:cs="仿宋"/>
          <w:sz w:val="32"/>
          <w:szCs w:val="32"/>
          <w:u w:val="none"/>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投标项目的总投标价（含税）为</w:t>
      </w:r>
      <w:r>
        <w:rPr>
          <w:rFonts w:hint="eastAsia" w:ascii="仿宋" w:hAnsi="仿宋" w:eastAsia="仿宋" w:cs="仿宋"/>
          <w:sz w:val="32"/>
          <w:szCs w:val="32"/>
          <w:u w:val="single"/>
          <w:lang w:eastAsia="zh-CN"/>
        </w:rPr>
        <w:softHyphen/>
      </w:r>
      <w:r>
        <w:rPr>
          <w:rFonts w:hint="eastAsia" w:ascii="仿宋" w:hAnsi="仿宋" w:eastAsia="仿宋" w:cs="仿宋"/>
          <w:sz w:val="32"/>
          <w:szCs w:val="32"/>
          <w:u w:val="single"/>
          <w:lang w:eastAsia="zh-CN"/>
        </w:rPr>
        <w:t xml:space="preserve">            </w:t>
      </w:r>
      <w:r>
        <w:rPr>
          <w:rFonts w:hint="eastAsia" w:ascii="仿宋" w:hAnsi="仿宋" w:eastAsia="仿宋" w:cs="仿宋"/>
          <w:sz w:val="32"/>
          <w:szCs w:val="32"/>
          <w:lang w:eastAsia="zh-CN"/>
        </w:rPr>
        <w:t>(大写)元人民币；税率</w:t>
      </w:r>
      <w:r>
        <w:rPr>
          <w:rFonts w:hint="eastAsia" w:ascii="仿宋" w:hAnsi="仿宋" w:eastAsia="仿宋" w:cs="仿宋"/>
          <w:sz w:val="32"/>
          <w:szCs w:val="32"/>
          <w:u w:val="single"/>
          <w:lang w:eastAsia="zh-CN"/>
        </w:rPr>
        <w:t xml:space="preserve"> </w:t>
      </w:r>
      <w:r>
        <w:rPr>
          <w:rFonts w:hint="eastAsia" w:ascii="仿宋" w:hAnsi="仿宋" w:eastAsia="仿宋" w:cs="仿宋"/>
          <w:sz w:val="32"/>
          <w:szCs w:val="32"/>
          <w:u w:val="single"/>
          <w:lang w:val="en-US" w:eastAsia="zh-CN"/>
        </w:rPr>
        <w:t>9</w:t>
      </w:r>
      <w:r>
        <w:rPr>
          <w:rFonts w:hint="eastAsia" w:ascii="仿宋" w:hAnsi="仿宋" w:eastAsia="仿宋" w:cs="仿宋"/>
          <w:sz w:val="32"/>
          <w:szCs w:val="32"/>
          <w:u w:val="single"/>
          <w:lang w:eastAsia="zh-CN"/>
        </w:rPr>
        <w:t xml:space="preserve"> %</w:t>
      </w:r>
      <w:r>
        <w:rPr>
          <w:rFonts w:hint="eastAsia" w:ascii="仿宋" w:hAnsi="仿宋" w:eastAsia="仿宋" w:cs="仿宋"/>
          <w:sz w:val="32"/>
          <w:szCs w:val="32"/>
          <w:u w:val="none"/>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报价格式</w:t>
      </w:r>
    </w:p>
    <w:tbl>
      <w:tblPr>
        <w:tblStyle w:val="13"/>
        <w:tblW w:w="10020"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880"/>
        <w:gridCol w:w="1575"/>
        <w:gridCol w:w="1905"/>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020" w:type="dxa"/>
            <w:gridSpan w:val="5"/>
            <w:vAlign w:val="center"/>
          </w:tcPr>
          <w:p>
            <w:pPr>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氢氧化钠、氢氧化钾运输路线及报价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950" w:type="dxa"/>
            <w:vAlign w:val="center"/>
          </w:tcPr>
          <w:p>
            <w:pPr>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货物名称</w:t>
            </w:r>
          </w:p>
        </w:tc>
        <w:tc>
          <w:tcPr>
            <w:tcW w:w="2880" w:type="dxa"/>
            <w:vAlign w:val="center"/>
          </w:tcPr>
          <w:p>
            <w:pPr>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运输路线</w:t>
            </w:r>
          </w:p>
        </w:tc>
        <w:tc>
          <w:tcPr>
            <w:tcW w:w="1575" w:type="dxa"/>
            <w:vAlign w:val="center"/>
          </w:tcPr>
          <w:p>
            <w:pPr>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单价</w:t>
            </w:r>
          </w:p>
          <w:p>
            <w:pPr>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（元/吨）</w:t>
            </w:r>
          </w:p>
        </w:tc>
        <w:tc>
          <w:tcPr>
            <w:tcW w:w="1905" w:type="dxa"/>
            <w:vAlign w:val="center"/>
          </w:tcPr>
          <w:p>
            <w:pPr>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预估运输量（吨）</w:t>
            </w:r>
          </w:p>
        </w:tc>
        <w:tc>
          <w:tcPr>
            <w:tcW w:w="1710" w:type="dxa"/>
            <w:vAlign w:val="center"/>
          </w:tcPr>
          <w:p>
            <w:pPr>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预估总价（元）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950" w:type="dxa"/>
            <w:vAlign w:val="center"/>
          </w:tcPr>
          <w:p>
            <w:pPr>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氢氧化钠</w:t>
            </w:r>
          </w:p>
        </w:tc>
        <w:tc>
          <w:tcPr>
            <w:tcW w:w="2880" w:type="dxa"/>
            <w:vAlign w:val="center"/>
          </w:tcPr>
          <w:p>
            <w:pPr>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海纳川铁路货场-大港码头</w:t>
            </w:r>
          </w:p>
        </w:tc>
        <w:tc>
          <w:tcPr>
            <w:tcW w:w="1575" w:type="dxa"/>
            <w:vAlign w:val="center"/>
          </w:tcPr>
          <w:p>
            <w:pPr>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1905" w:type="dxa"/>
            <w:vAlign w:val="center"/>
          </w:tcPr>
          <w:p>
            <w:pPr>
              <w:widowControl w:val="0"/>
              <w:wordWrap/>
              <w:adjustRightInd/>
              <w:snapToGrid/>
              <w:spacing w:line="600" w:lineRule="exact"/>
              <w:jc w:val="center"/>
              <w:textAlignment w:val="auto"/>
              <w:rPr>
                <w:rFonts w:hint="default"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5000</w:t>
            </w:r>
          </w:p>
        </w:tc>
        <w:tc>
          <w:tcPr>
            <w:tcW w:w="1710" w:type="dxa"/>
            <w:vAlign w:val="center"/>
          </w:tcPr>
          <w:p>
            <w:pPr>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950" w:type="dxa"/>
            <w:vAlign w:val="center"/>
          </w:tcPr>
          <w:p>
            <w:pPr>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氢氧化钾</w:t>
            </w:r>
          </w:p>
        </w:tc>
        <w:tc>
          <w:tcPr>
            <w:tcW w:w="2880" w:type="dxa"/>
            <w:vAlign w:val="center"/>
          </w:tcPr>
          <w:p>
            <w:pPr>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优利德-</w:t>
            </w:r>
          </w:p>
          <w:p>
            <w:pPr>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海纳川铁路货场</w:t>
            </w:r>
          </w:p>
        </w:tc>
        <w:tc>
          <w:tcPr>
            <w:tcW w:w="1575" w:type="dxa"/>
            <w:vAlign w:val="center"/>
          </w:tcPr>
          <w:p>
            <w:pPr>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1905" w:type="dxa"/>
            <w:vAlign w:val="center"/>
          </w:tcPr>
          <w:p>
            <w:pPr>
              <w:widowControl w:val="0"/>
              <w:wordWrap/>
              <w:adjustRightInd/>
              <w:snapToGrid/>
              <w:spacing w:line="600" w:lineRule="exact"/>
              <w:jc w:val="center"/>
              <w:textAlignment w:val="auto"/>
              <w:rPr>
                <w:rFonts w:hint="default"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5000</w:t>
            </w:r>
          </w:p>
        </w:tc>
        <w:tc>
          <w:tcPr>
            <w:tcW w:w="1710" w:type="dxa"/>
            <w:vAlign w:val="center"/>
          </w:tcPr>
          <w:p>
            <w:pPr>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405" w:type="dxa"/>
            <w:gridSpan w:val="3"/>
            <w:vAlign w:val="center"/>
          </w:tcPr>
          <w:p>
            <w:pPr>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 w:hAnsi="仿宋" w:eastAsia="仿宋" w:cs="仿宋"/>
                <w:sz w:val="24"/>
                <w:szCs w:val="24"/>
                <w:lang w:val="en-US" w:eastAsia="zh-CN"/>
              </w:rPr>
            </w:pPr>
            <w:r>
              <w:rPr>
                <w:rFonts w:hint="eastAsia" w:ascii="方正仿宋简体" w:hAnsi="方正仿宋简体" w:eastAsia="方正仿宋简体" w:cs="方正仿宋简体"/>
                <w:color w:val="auto"/>
                <w:kern w:val="60"/>
                <w:sz w:val="32"/>
                <w:szCs w:val="32"/>
                <w:highlight w:val="none"/>
                <w:lang w:val="en-US" w:eastAsia="zh-CN"/>
              </w:rPr>
              <w:t>总投标价（小写）：</w:t>
            </w:r>
          </w:p>
        </w:tc>
        <w:tc>
          <w:tcPr>
            <w:tcW w:w="3615" w:type="dxa"/>
            <w:gridSpan w:val="2"/>
            <w:vAlign w:val="center"/>
          </w:tcPr>
          <w:p>
            <w:pPr>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r>
    </w:tbl>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三、我方承诺遵守招标文件中的全部规定。</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四、我方承诺中标后双方签订合同,并承担合同规定的责任义务。</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五、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六、愿意向贵方提供任何与该项投标有关的数据、情况和技术资料，完全理解贵方不一定接受最低价的报价或收到的任何报价。</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 xml:space="preserve">七、投标单位其他说明情况：               </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 xml:space="preserve">全权代表（签字）：              </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联系电话：</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 xml:space="preserve">投标单位（盖章）：               </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日期：</w: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lang w:eastAsia="zh-CN"/>
        </w:rPr>
      </w:pPr>
    </w:p>
    <w:p>
      <w:pPr>
        <w:pStyle w:val="11"/>
        <w:rPr>
          <w:rFonts w:hint="eastAsia" w:ascii="仿宋" w:hAnsi="仿宋" w:eastAsia="仿宋" w:cs="仿宋"/>
          <w:sz w:val="32"/>
          <w:szCs w:val="32"/>
          <w:lang w:eastAsia="zh-CN"/>
        </w:rPr>
      </w:pPr>
    </w:p>
    <w:p>
      <w:pPr>
        <w:pStyle w:val="11"/>
        <w:rPr>
          <w:rFonts w:hint="eastAsia" w:ascii="仿宋" w:hAnsi="仿宋" w:eastAsia="仿宋" w:cs="仿宋"/>
          <w:sz w:val="32"/>
          <w:szCs w:val="32"/>
          <w:lang w:eastAsia="zh-CN"/>
        </w:rPr>
      </w:pPr>
    </w:p>
    <w:p>
      <w:pPr>
        <w:pStyle w:val="11"/>
        <w:rPr>
          <w:rFonts w:hint="eastAsia" w:ascii="仿宋" w:hAnsi="仿宋" w:eastAsia="仿宋" w:cs="仿宋"/>
          <w:sz w:val="32"/>
          <w:szCs w:val="32"/>
          <w:lang w:eastAsia="zh-CN"/>
        </w:rPr>
      </w:pPr>
    </w:p>
    <w:p>
      <w:pPr>
        <w:pStyle w:val="11"/>
        <w:rPr>
          <w:rFonts w:hint="eastAsia" w:ascii="仿宋" w:hAnsi="仿宋" w:eastAsia="仿宋" w:cs="仿宋"/>
          <w:sz w:val="32"/>
          <w:szCs w:val="32"/>
          <w:lang w:eastAsia="zh-CN"/>
        </w:rPr>
      </w:pPr>
    </w:p>
    <w:p>
      <w:pPr>
        <w:pStyle w:val="11"/>
        <w:rPr>
          <w:rFonts w:hint="eastAsia" w:ascii="仿宋" w:hAnsi="仿宋" w:eastAsia="仿宋" w:cs="仿宋"/>
          <w:sz w:val="32"/>
          <w:szCs w:val="32"/>
          <w:lang w:eastAsia="zh-CN"/>
        </w:rPr>
      </w:pPr>
    </w:p>
    <w:p>
      <w:pPr>
        <w:pStyle w:val="11"/>
        <w:rPr>
          <w:rFonts w:hint="eastAsia" w:ascii="仿宋" w:hAnsi="仿宋" w:eastAsia="仿宋" w:cs="仿宋"/>
          <w:sz w:val="32"/>
          <w:szCs w:val="32"/>
          <w:lang w:eastAsia="zh-CN"/>
        </w:rPr>
      </w:pPr>
    </w:p>
    <w:p>
      <w:pPr>
        <w:pStyle w:val="11"/>
        <w:rPr>
          <w:rFonts w:hint="eastAsia" w:ascii="仿宋" w:hAnsi="仿宋" w:eastAsia="仿宋" w:cs="仿宋"/>
          <w:sz w:val="32"/>
          <w:szCs w:val="32"/>
          <w:lang w:eastAsia="zh-CN"/>
        </w:rPr>
      </w:pPr>
    </w:p>
    <w:p>
      <w:pPr>
        <w:pStyle w:val="11"/>
        <w:rPr>
          <w:rFonts w:hint="eastAsia" w:ascii="仿宋" w:hAnsi="仿宋" w:eastAsia="仿宋" w:cs="仿宋"/>
          <w:sz w:val="32"/>
          <w:szCs w:val="32"/>
          <w:lang w:eastAsia="zh-CN"/>
        </w:rPr>
      </w:pPr>
    </w:p>
    <w:p>
      <w:pPr>
        <w:pStyle w:val="11"/>
        <w:rPr>
          <w:rFonts w:hint="eastAsia" w:ascii="仿宋" w:hAnsi="仿宋" w:eastAsia="仿宋" w:cs="仿宋"/>
          <w:sz w:val="32"/>
          <w:szCs w:val="32"/>
          <w:lang w:eastAsia="zh-CN"/>
        </w:rPr>
      </w:pPr>
    </w:p>
    <w:p>
      <w:pPr>
        <w:pStyle w:val="11"/>
        <w:rPr>
          <w:rFonts w:hint="eastAsia" w:ascii="仿宋" w:hAnsi="仿宋" w:eastAsia="仿宋" w:cs="仿宋"/>
          <w:sz w:val="32"/>
          <w:szCs w:val="32"/>
          <w:lang w:eastAsia="zh-CN"/>
        </w:rPr>
      </w:pPr>
    </w:p>
    <w:p>
      <w:pPr>
        <w:pStyle w:val="11"/>
        <w:rPr>
          <w:rFonts w:hint="eastAsia" w:ascii="仿宋" w:hAnsi="仿宋" w:eastAsia="仿宋" w:cs="仿宋"/>
          <w:sz w:val="32"/>
          <w:szCs w:val="32"/>
          <w:lang w:eastAsia="zh-CN"/>
        </w:rPr>
      </w:pPr>
    </w:p>
    <w:p>
      <w:pPr>
        <w:pStyle w:val="11"/>
        <w:rPr>
          <w:rFonts w:hint="eastAsia" w:ascii="仿宋" w:hAnsi="仿宋" w:eastAsia="仿宋" w:cs="仿宋"/>
          <w:sz w:val="32"/>
          <w:szCs w:val="32"/>
          <w:lang w:eastAsia="zh-CN"/>
        </w:rPr>
      </w:pPr>
    </w:p>
    <w:p>
      <w:pPr>
        <w:pStyle w:val="11"/>
        <w:ind w:left="0" w:leftChars="0" w:firstLine="0" w:firstLineChars="0"/>
        <w:rPr>
          <w:rFonts w:hint="eastAsia" w:ascii="仿宋" w:hAnsi="仿宋" w:eastAsia="仿宋" w:cs="仿宋"/>
          <w:sz w:val="32"/>
          <w:szCs w:val="32"/>
          <w:lang w:eastAsia="zh-CN"/>
        </w:rPr>
      </w:pPr>
    </w:p>
    <w:p>
      <w:pPr>
        <w:pStyle w:val="10"/>
        <w:adjustRightInd w:val="0"/>
        <w:snapToGrid w:val="0"/>
        <w:spacing w:before="0" w:after="0" w:line="600" w:lineRule="exact"/>
        <w:jc w:val="left"/>
        <w:rPr>
          <w:rFonts w:hint="eastAsia" w:ascii="兰米正黑体" w:hAnsi="兰米正黑体" w:eastAsia="兰米正黑体" w:cs="兰米正黑体"/>
          <w:b w:val="0"/>
          <w:bCs/>
          <w:kern w:val="0"/>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rPr>
        <w:t>附件</w:t>
      </w:r>
      <w:r>
        <w:rPr>
          <w:rFonts w:hint="eastAsia" w:ascii="方正仿宋简体" w:hAnsi="方正仿宋简体" w:eastAsia="方正仿宋简体" w:cs="方正仿宋简体"/>
          <w:bCs/>
          <w:color w:val="auto"/>
          <w:kern w:val="1"/>
          <w:sz w:val="32"/>
          <w:szCs w:val="32"/>
          <w:highlight w:val="none"/>
          <w:lang w:val="en-US" w:eastAsia="zh-CN"/>
        </w:rPr>
        <w:t>1：</w:t>
      </w:r>
    </w:p>
    <w:p>
      <w:pPr>
        <w:pStyle w:val="10"/>
        <w:adjustRightInd w:val="0"/>
        <w:snapToGrid w:val="0"/>
        <w:spacing w:before="0" w:after="0" w:line="600" w:lineRule="exact"/>
        <w:rPr>
          <w:rFonts w:hint="eastAsia" w:ascii="黑体" w:hAnsi="黑体" w:eastAsia="黑体"/>
          <w:b w:val="0"/>
          <w:sz w:val="34"/>
          <w:szCs w:val="34"/>
          <w:highlight w:val="none"/>
        </w:rPr>
      </w:pPr>
      <w:r>
        <w:rPr>
          <w:rFonts w:hint="eastAsia" w:ascii="兰米正黑体" w:hAnsi="兰米正黑体" w:eastAsia="兰米正黑体" w:cs="兰米正黑体"/>
          <w:b w:val="0"/>
          <w:bCs/>
          <w:kern w:val="0"/>
          <w:sz w:val="32"/>
          <w:szCs w:val="32"/>
          <w:highlight w:val="none"/>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rPr>
      </w:pPr>
      <w:r>
        <w:rPr>
          <w:rFonts w:hint="eastAsia" w:ascii="兰米正黑体" w:hAnsi="兰米正黑体" w:eastAsia="兰米正黑体" w:cs="兰米正黑体"/>
          <w:b w:val="0"/>
          <w:bCs w:val="0"/>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兰米正黑体" w:hAnsi="兰米正黑体" w:eastAsia="兰米正黑体" w:cs="兰米正黑体"/>
          <w:b w:val="0"/>
          <w:bCs w:val="0"/>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highlight w:val="none"/>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highlight w:val="none"/>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highlight w:val="none"/>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highlight w:val="none"/>
          <w:u w:val="none" w:color="auto"/>
          <w:lang w:val="en-US" w:eastAsia="zh-CN"/>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ascii="Times New Roman" w:hAnsi="Times New Roman" w:eastAsia="宋体" w:cs="Times New Roman"/>
          <w:kern w:val="2"/>
          <w:sz w:val="21"/>
          <w:highlight w:val="none"/>
          <w:lang w:val="en-US" w:eastAsia="zh-CN" w:bidi="ar-SA"/>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lum/>
                    </a:blip>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highlight w:val="none"/>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兰米正黑体" w:hAnsi="兰米正黑体" w:eastAsia="兰米正黑体" w:cs="兰米正黑体"/>
          <w:b w:val="0"/>
          <w:bCs w:val="0"/>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highlight w:val="none"/>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highlight w:val="none"/>
          <w:u w:val="none" w:color="auto"/>
          <w:lang w:val="en-US" w:eastAsia="zh-CN"/>
        </w:rPr>
        <w:t>、</w:t>
      </w:r>
      <w:r>
        <w:rPr>
          <w:rFonts w:hint="eastAsia" w:ascii="方正仿宋简体" w:hAnsi="方正仿宋简体" w:eastAsia="方正仿宋简体" w:cs="方正仿宋简体"/>
          <w:color w:val="auto"/>
          <w:sz w:val="32"/>
          <w:szCs w:val="32"/>
          <w:highlight w:val="none"/>
          <w:u w:val="none" w:color="auto"/>
          <w:lang w:eastAsia="zh-CN"/>
        </w:rPr>
        <w:t>资质信誉</w:t>
      </w:r>
      <w:r>
        <w:rPr>
          <w:rFonts w:hint="eastAsia" w:ascii="方正仿宋简体" w:hAnsi="方正仿宋简体" w:eastAsia="方正仿宋简体" w:cs="方正仿宋简体"/>
          <w:color w:val="auto"/>
          <w:sz w:val="32"/>
          <w:szCs w:val="32"/>
          <w:highlight w:val="none"/>
          <w:u w:val="none" w:color="auto"/>
          <w:lang w:val="en-US" w:eastAsia="zh-CN"/>
        </w:rPr>
        <w:t>等</w:t>
      </w:r>
      <w:r>
        <w:rPr>
          <w:rFonts w:hint="eastAsia" w:ascii="方正仿宋简体" w:hAnsi="方正仿宋简体" w:eastAsia="方正仿宋简体" w:cs="方正仿宋简体"/>
          <w:color w:val="auto"/>
          <w:sz w:val="32"/>
          <w:szCs w:val="32"/>
          <w:highlight w:val="none"/>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highlight w:val="none"/>
          <w:u w:val="none" w:color="auto"/>
          <w:lang w:val="en-US" w:eastAsia="zh-CN"/>
        </w:rPr>
        <w:t>风险控制部</w:t>
      </w:r>
      <w:r>
        <w:rPr>
          <w:rFonts w:hint="eastAsia" w:ascii="方正仿宋简体" w:hAnsi="方正仿宋简体" w:eastAsia="方正仿宋简体" w:cs="方正仿宋简体"/>
          <w:color w:val="auto"/>
          <w:sz w:val="32"/>
          <w:szCs w:val="32"/>
          <w:highlight w:val="none"/>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highlight w:val="none"/>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1.</w:t>
      </w:r>
      <w:r>
        <w:rPr>
          <w:rFonts w:hint="eastAsia" w:ascii="方正仿宋简体" w:hAnsi="方正仿宋简体" w:eastAsia="方正仿宋简体" w:cs="方正仿宋简体"/>
          <w:b/>
          <w:sz w:val="32"/>
          <w:szCs w:val="32"/>
          <w:highlight w:val="none"/>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color w:val="auto"/>
          <w:sz w:val="32"/>
          <w:szCs w:val="32"/>
          <w:highlight w:val="none"/>
          <w:u w:val="none" w:color="auto"/>
          <w:lang w:eastAsia="zh-CN"/>
        </w:rPr>
        <w:t>①</w:t>
      </w:r>
      <w:r>
        <w:rPr>
          <w:rFonts w:hint="eastAsia" w:ascii="方正仿宋简体" w:hAnsi="方正仿宋简体" w:eastAsia="方正仿宋简体" w:cs="方正仿宋简体"/>
          <w:bCs/>
          <w:sz w:val="32"/>
          <w:szCs w:val="32"/>
          <w:highlight w:val="none"/>
          <w:lang w:val="en-US" w:eastAsia="zh-CN"/>
        </w:rPr>
        <w:t>施工材料</w:t>
      </w:r>
      <w:r>
        <w:rPr>
          <w:rFonts w:hint="eastAsia" w:ascii="方正仿宋简体" w:hAnsi="方正仿宋简体" w:eastAsia="方正仿宋简体" w:cs="方正仿宋简体"/>
          <w:bCs/>
          <w:sz w:val="32"/>
          <w:szCs w:val="32"/>
          <w:highlight w:val="none"/>
        </w:rPr>
        <w:t>出现质量问题，及时调换，未影响生产的，单次扣1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3分；影响生产的，视严重程度单次扣5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w:t>
      </w:r>
      <w:r>
        <w:rPr>
          <w:rFonts w:hint="eastAsia" w:ascii="方正仿宋简体" w:hAnsi="方正仿宋简体" w:eastAsia="方正仿宋简体" w:cs="方正仿宋简体"/>
          <w:bCs/>
          <w:sz w:val="32"/>
          <w:szCs w:val="32"/>
          <w:highlight w:val="none"/>
          <w:lang w:val="en-US" w:eastAsia="zh-CN"/>
        </w:rPr>
        <w:t>施工材料</w:t>
      </w:r>
      <w:r>
        <w:rPr>
          <w:rFonts w:hint="eastAsia" w:ascii="方正仿宋简体" w:hAnsi="方正仿宋简体" w:eastAsia="方正仿宋简体" w:cs="方正仿宋简体"/>
          <w:bCs/>
          <w:sz w:val="32"/>
          <w:szCs w:val="32"/>
          <w:highlight w:val="none"/>
        </w:rPr>
        <w:t>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w:t>
      </w:r>
      <w:r>
        <w:rPr>
          <w:rFonts w:hint="eastAsia" w:ascii="方正仿宋简体" w:hAnsi="方正仿宋简体" w:eastAsia="方正仿宋简体" w:cs="方正仿宋简体"/>
          <w:bCs/>
          <w:sz w:val="32"/>
          <w:szCs w:val="32"/>
          <w:highlight w:val="none"/>
          <w:lang w:val="en-US" w:eastAsia="zh-CN"/>
        </w:rPr>
        <w:t>不能满足工程质量要求的，考核5-10分。</w:t>
      </w:r>
    </w:p>
    <w:p>
      <w:pPr>
        <w:wordWrap/>
        <w:spacing w:line="600" w:lineRule="exact"/>
        <w:ind w:firstLine="640" w:firstLineChars="200"/>
        <w:rPr>
          <w:rFonts w:hint="default"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 w:val="0"/>
          <w:bCs/>
          <w:sz w:val="32"/>
          <w:szCs w:val="32"/>
          <w:highlight w:val="none"/>
          <w:lang w:val="en-US" w:eastAsia="zh-CN"/>
        </w:rPr>
        <w:t>（2）</w:t>
      </w:r>
      <w:r>
        <w:rPr>
          <w:rFonts w:hint="eastAsia" w:ascii="方正仿宋简体" w:hAnsi="方正仿宋简体" w:eastAsia="方正仿宋简体" w:cs="方正仿宋简体"/>
          <w:bCs/>
          <w:sz w:val="32"/>
          <w:szCs w:val="32"/>
          <w:highlight w:val="none"/>
          <w:lang w:val="en-US" w:eastAsia="zh-CN"/>
        </w:rPr>
        <w:t>工期方面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lang w:val="en-US" w:eastAsia="zh-CN"/>
        </w:rPr>
        <w:t>不能满足进度要求的，考核5-10分。</w:t>
      </w:r>
    </w:p>
    <w:p>
      <w:pPr>
        <w:wordWrap/>
        <w:spacing w:line="600" w:lineRule="exact"/>
        <w:ind w:firstLine="640" w:firstLineChars="200"/>
        <w:rPr>
          <w:rFonts w:hint="eastAsia" w:ascii="方正楷体_GBK" w:hAnsi="方正楷体_GBK" w:eastAsia="方正楷体_GBK" w:cs="方正楷体_GBK"/>
          <w:b w:val="0"/>
          <w:bCs/>
          <w:sz w:val="32"/>
          <w:szCs w:val="32"/>
          <w:highlight w:val="none"/>
          <w:lang w:val="en-US" w:eastAsia="zh-CN"/>
        </w:rPr>
      </w:pPr>
      <w:r>
        <w:rPr>
          <w:rFonts w:hint="eastAsia" w:ascii="方正仿宋简体" w:hAnsi="方正仿宋简体" w:eastAsia="方正仿宋简体" w:cs="方正仿宋简体"/>
          <w:b w:val="0"/>
          <w:bCs/>
          <w:sz w:val="32"/>
          <w:szCs w:val="32"/>
          <w:highlight w:val="none"/>
          <w:lang w:val="en-US" w:eastAsia="zh-CN"/>
        </w:rPr>
        <w:t>（3）</w:t>
      </w:r>
      <w:r>
        <w:rPr>
          <w:rFonts w:hint="eastAsia" w:ascii="方正仿宋简体" w:hAnsi="方正仿宋简体" w:eastAsia="方正仿宋简体" w:cs="方正仿宋简体"/>
          <w:bCs/>
          <w:sz w:val="32"/>
          <w:szCs w:val="32"/>
          <w:highlight w:val="none"/>
          <w:lang w:val="en-US" w:eastAsia="zh-CN"/>
        </w:rPr>
        <w:t>安全方面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rPr>
        <w:t>现场施工人员</w:t>
      </w:r>
      <w:r>
        <w:rPr>
          <w:rFonts w:hint="eastAsia" w:ascii="方正仿宋简体" w:hAnsi="方正仿宋简体" w:eastAsia="方正仿宋简体" w:cs="方正仿宋简体"/>
          <w:bCs/>
          <w:sz w:val="32"/>
          <w:szCs w:val="32"/>
          <w:highlight w:val="none"/>
          <w:lang w:val="en-US" w:eastAsia="zh-CN"/>
        </w:rPr>
        <w:t>不</w:t>
      </w:r>
      <w:r>
        <w:rPr>
          <w:rFonts w:hint="eastAsia" w:ascii="方正仿宋简体" w:hAnsi="方正仿宋简体" w:eastAsia="方正仿宋简体" w:cs="方正仿宋简体"/>
          <w:bCs/>
          <w:sz w:val="32"/>
          <w:szCs w:val="32"/>
          <w:highlight w:val="none"/>
        </w:rPr>
        <w:t>服从招标方</w:t>
      </w:r>
      <w:r>
        <w:rPr>
          <w:rFonts w:hint="eastAsia" w:ascii="方正仿宋简体" w:hAnsi="方正仿宋简体" w:eastAsia="方正仿宋简体" w:cs="方正仿宋简体"/>
          <w:bCs/>
          <w:sz w:val="32"/>
          <w:szCs w:val="32"/>
          <w:highlight w:val="none"/>
          <w:lang w:val="en-US" w:eastAsia="zh-CN"/>
        </w:rPr>
        <w:t>安全</w:t>
      </w:r>
      <w:r>
        <w:rPr>
          <w:rFonts w:hint="eastAsia" w:ascii="方正仿宋简体" w:hAnsi="方正仿宋简体" w:eastAsia="方正仿宋简体" w:cs="方正仿宋简体"/>
          <w:bCs/>
          <w:sz w:val="32"/>
          <w:szCs w:val="32"/>
          <w:highlight w:val="none"/>
        </w:rPr>
        <w:t>管理</w:t>
      </w:r>
      <w:r>
        <w:rPr>
          <w:rFonts w:hint="eastAsia" w:ascii="方正仿宋简体" w:hAnsi="方正仿宋简体" w:eastAsia="方正仿宋简体" w:cs="方正仿宋简体"/>
          <w:bCs/>
          <w:sz w:val="32"/>
          <w:szCs w:val="32"/>
          <w:highlight w:val="none"/>
          <w:lang w:val="en-US" w:eastAsia="zh-CN"/>
        </w:rPr>
        <w:t>的</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lang w:val="en-US" w:eastAsia="zh-CN"/>
        </w:rPr>
        <w:t>考核5-10分。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w:t>
      </w:r>
      <w:r>
        <w:rPr>
          <w:rFonts w:hint="eastAsia" w:ascii="方正仿宋简体" w:hAnsi="方正仿宋简体" w:eastAsia="方正仿宋简体" w:cs="方正仿宋简体"/>
          <w:bCs/>
          <w:sz w:val="32"/>
          <w:szCs w:val="32"/>
          <w:highlight w:val="none"/>
          <w:lang w:val="en-US" w:eastAsia="zh-CN"/>
        </w:rPr>
        <w:t>4</w:t>
      </w:r>
      <w:r>
        <w:rPr>
          <w:rFonts w:hint="eastAsia" w:ascii="方正仿宋简体" w:hAnsi="方正仿宋简体" w:eastAsia="方正仿宋简体" w:cs="方正仿宋简体"/>
          <w:bCs/>
          <w:sz w:val="32"/>
          <w:szCs w:val="32"/>
          <w:highlight w:val="none"/>
        </w:rPr>
        <w:t>）售后方面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②售后人员不能及时解决问题，单次扣3分。</w:t>
      </w:r>
    </w:p>
    <w:p>
      <w:pPr>
        <w:wordWrap/>
        <w:spacing w:line="600" w:lineRule="exact"/>
        <w:ind w:firstLine="640" w:firstLineChars="200"/>
        <w:rPr>
          <w:rFonts w:hint="default"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rPr>
        <w:t>③在质保期之内，拒绝提供售后服务，单次扣5分。</w:t>
      </w:r>
    </w:p>
    <w:p>
      <w:pPr>
        <w:numPr>
          <w:ilvl w:val="0"/>
          <w:numId w:val="0"/>
        </w:numPr>
        <w:wordWrap/>
        <w:spacing w:line="600" w:lineRule="exact"/>
        <w:ind w:left="560" w:leftChars="0"/>
        <w:rPr>
          <w:rFonts w:hint="eastAsia" w:ascii="方正楷体_GBK" w:hAnsi="方正楷体_GBK" w:eastAsia="方正楷体_GBK" w:cs="方正楷体_GBK"/>
          <w:b w:val="0"/>
          <w:bCs/>
          <w:sz w:val="32"/>
          <w:szCs w:val="32"/>
          <w:highlight w:val="none"/>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（5）</w:t>
      </w:r>
      <w:r>
        <w:rPr>
          <w:rFonts w:hint="eastAsia" w:ascii="方正仿宋简体" w:hAnsi="方正仿宋简体" w:eastAsia="方正仿宋简体" w:cs="方正仿宋简体"/>
          <w:bCs/>
          <w:sz w:val="32"/>
          <w:szCs w:val="32"/>
          <w:highlight w:val="none"/>
          <w:lang w:val="en-US" w:eastAsia="zh-CN"/>
        </w:rPr>
        <w:t>资信方面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③未按合同明细开票，弄虚作假，视严重程度单次扣5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3" w:firstLineChars="200"/>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rPr>
        <w:t>2.备品备件供应商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（1）质量方面</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①所供产品出现质量问题，及时调换，未影响生产的，单次扣1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3分；影响生产的，视严重程度单次扣5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②所供产品存在质量问题，未能及时更换，单次扣10分。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③所供产品质量问题导致设备故障，视严重程度单次扣5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（2）交货方面</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①交货时无质检报告或合格证等必要资料的，单次扣2分。</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②交货时未按规定包装的，单次扣1分。</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④交货过程中串通作假，视严重程度单次扣5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（3）售后方面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②售后人员不能及时解决问题，单次扣3分。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③在质保期之内，拒绝提供售后服务，单次扣5分。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（4）资信方面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③未按合同明细开票，弄虚作假，视严重程度单次扣5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⑥因知识产权引起纠纷，除按合同规定执行外，视严重程度单次扣3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3" w:firstLineChars="200"/>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rPr>
        <w:t>3.物流承运商</w:t>
      </w:r>
    </w:p>
    <w:p>
      <w:pPr>
        <w:tabs>
          <w:tab w:val="left" w:pos="851"/>
        </w:tabs>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（1）车船要求方面</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5分。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②车船状况保持完好、设施齐全，发现缺损扣1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2分。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（2）计划完成方面</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运输单位须按发货计划安排车船完成运输任务，否则单次扣2分。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（3）资信方面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①中标之后拒绝签订合同或拒绝履行合同，视影响运输严重程度单次扣3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②不及时开具发票并送交至业务员，单次扣1分。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③未按实际运输任务明细开票，弄虚作假，视严重程度单次扣5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3" w:firstLineChars="200"/>
        <w:rPr>
          <w:rFonts w:ascii="黑体" w:hAnsi="黑体" w:eastAsia="黑体" w:cs="仿宋"/>
          <w:b/>
          <w:bCs/>
          <w:sz w:val="34"/>
          <w:szCs w:val="34"/>
          <w:highlight w:val="none"/>
        </w:rPr>
      </w:pPr>
      <w:r>
        <w:rPr>
          <w:rFonts w:hint="eastAsia" w:ascii="方正仿宋简体" w:hAnsi="方正仿宋简体" w:eastAsia="方正仿宋简体" w:cs="方正仿宋简体"/>
          <w:b/>
          <w:bCs/>
          <w:sz w:val="32"/>
          <w:szCs w:val="32"/>
          <w:highlight w:val="none"/>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（一）</w:t>
      </w:r>
      <w:r>
        <w:rPr>
          <w:rFonts w:hint="eastAsia" w:ascii="方正仿宋简体" w:hAnsi="方正仿宋简体" w:eastAsia="方正仿宋简体" w:cs="方正仿宋简体"/>
          <w:sz w:val="32"/>
          <w:szCs w:val="32"/>
          <w:highlight w:val="none"/>
        </w:rPr>
        <w:t>供应商提出申请</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简体" w:hAnsi="方正仿宋简体" w:eastAsia="方正仿宋简体" w:cs="方正仿宋简体"/>
          <w:sz w:val="32"/>
          <w:szCs w:val="32"/>
          <w:highlight w:val="none"/>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简体" w:hAnsi="方正仿宋简体" w:eastAsia="方正仿宋简体" w:cs="方正仿宋简体"/>
          <w:sz w:val="32"/>
          <w:szCs w:val="32"/>
          <w:highlight w:val="none"/>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（二）</w:t>
      </w:r>
      <w:r>
        <w:rPr>
          <w:rFonts w:hint="eastAsia" w:ascii="方正仿宋简体" w:hAnsi="方正仿宋简体" w:eastAsia="方正仿宋简体" w:cs="方正仿宋简体"/>
          <w:sz w:val="32"/>
          <w:szCs w:val="32"/>
          <w:highlight w:val="none"/>
        </w:rPr>
        <w:t>确认与消除</w:t>
      </w:r>
    </w:p>
    <w:p>
      <w:pPr>
        <w:spacing w:line="600" w:lineRule="exact"/>
        <w:ind w:firstLine="675"/>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简体" w:hAnsi="方正仿宋简体" w:eastAsia="方正仿宋简体" w:cs="方正仿宋简体"/>
          <w:sz w:val="32"/>
          <w:szCs w:val="32"/>
          <w:highlight w:val="none"/>
        </w:rPr>
        <w:t>根据确认情况提出建议，报公司批准后从负面清单中消除。</w:t>
      </w:r>
    </w:p>
    <w:p>
      <w:pPr>
        <w:widowControl w:val="0"/>
        <w:numPr>
          <w:ilvl w:val="0"/>
          <w:numId w:val="0"/>
        </w:numPr>
        <w:wordWrap/>
        <w:adjustRightInd/>
        <w:snapToGrid/>
        <w:spacing w:beforeAutospacing="0" w:afterAutospacing="0"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p>
      <w:pPr>
        <w:widowControl w:val="0"/>
        <w:numPr>
          <w:ilvl w:val="0"/>
          <w:numId w:val="0"/>
        </w:numPr>
        <w:wordWrap/>
        <w:adjustRightInd/>
        <w:snapToGrid/>
        <w:spacing w:beforeAutospacing="0" w:afterAutospacing="0" w:line="600" w:lineRule="exact"/>
        <w:ind w:left="0" w:leftChars="0" w:right="0" w:firstLine="640" w:firstLineChars="200"/>
        <w:jc w:val="left"/>
        <w:textAlignment w:val="auto"/>
        <w:outlineLvl w:val="9"/>
        <w:rPr>
          <w:rFonts w:hint="eastAsia" w:ascii="微软雅黑" w:hAnsi="微软雅黑" w:eastAsia="微软雅黑" w:cs="微软雅黑"/>
          <w:color w:val="000000"/>
          <w:sz w:val="32"/>
          <w:szCs w:val="3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4020C7-3E31-4321-AC6B-96C128D2AF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2E8FB39-4316-4D47-83BD-657FE29558E2}"/>
  </w:font>
  <w:font w:name="方正仿宋_GB2312">
    <w:altName w:val="仿宋"/>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9711C40E-6127-42C5-AD5A-3F965E8AB1FF}"/>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1048426F-DF15-451B-9963-A37C578E4D1E}"/>
  </w:font>
  <w:font w:name="兰米正黑体">
    <w:panose1 w:val="02000503000000000000"/>
    <w:charset w:val="86"/>
    <w:family w:val="auto"/>
    <w:pitch w:val="default"/>
    <w:sig w:usb0="8000002F" w:usb1="084164F8" w:usb2="00000012" w:usb3="00000000" w:csb0="00040001" w:csb1="00000000"/>
    <w:embedRegular r:id="rId5" w:fontKey="{3AC6F193-4543-4FF5-8A06-7E7EDAE654CD}"/>
  </w:font>
  <w:font w:name="方正楷体_GBK">
    <w:panose1 w:val="03000509000000000000"/>
    <w:charset w:val="86"/>
    <w:family w:val="auto"/>
    <w:pitch w:val="default"/>
    <w:sig w:usb0="00000001" w:usb1="080E0000" w:usb2="00000000" w:usb3="00000000" w:csb0="00040000" w:csb1="00000000"/>
    <w:embedRegular r:id="rId6" w:fontKey="{57F96211-C440-4EC6-A07E-71B9A4756A05}"/>
  </w:font>
  <w:font w:name="方正仿宋_GBK">
    <w:panose1 w:val="03000509000000000000"/>
    <w:charset w:val="86"/>
    <w:family w:val="auto"/>
    <w:pitch w:val="default"/>
    <w:sig w:usb0="00000001" w:usb1="080E0000" w:usb2="00000000" w:usb3="00000000" w:csb0="00040000" w:csb1="00000000"/>
    <w:embedRegular r:id="rId7" w:fontKey="{B22E7FD8-9CF2-4BA3-9051-C61308660652}"/>
  </w:font>
  <w:font w:name="微软雅黑">
    <w:panose1 w:val="020B0503020204020204"/>
    <w:charset w:val="86"/>
    <w:family w:val="auto"/>
    <w:pitch w:val="default"/>
    <w:sig w:usb0="80000287" w:usb1="2ACF3C50" w:usb2="00000016" w:usb3="00000000" w:csb0="0004001F" w:csb1="00000000"/>
    <w:embedRegular r:id="rId8" w:fontKey="{63BBA350-FFEA-4DAE-8561-332E09A2AD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5E6D16"/>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2C5437F"/>
    <w:rsid w:val="04E95681"/>
    <w:rsid w:val="062B0592"/>
    <w:rsid w:val="09B91565"/>
    <w:rsid w:val="0B9778F1"/>
    <w:rsid w:val="0CCD460E"/>
    <w:rsid w:val="1444244B"/>
    <w:rsid w:val="14EA645D"/>
    <w:rsid w:val="19181A3A"/>
    <w:rsid w:val="1AFC3954"/>
    <w:rsid w:val="1CEC598A"/>
    <w:rsid w:val="1DF443E9"/>
    <w:rsid w:val="206A0E7B"/>
    <w:rsid w:val="225D796E"/>
    <w:rsid w:val="2348533D"/>
    <w:rsid w:val="24EC6623"/>
    <w:rsid w:val="26392F58"/>
    <w:rsid w:val="271406D0"/>
    <w:rsid w:val="296F43C2"/>
    <w:rsid w:val="2BBD3669"/>
    <w:rsid w:val="2E16582B"/>
    <w:rsid w:val="2E4116FA"/>
    <w:rsid w:val="2EEA29C4"/>
    <w:rsid w:val="31262BAF"/>
    <w:rsid w:val="32EC6C9E"/>
    <w:rsid w:val="330F093A"/>
    <w:rsid w:val="342A2108"/>
    <w:rsid w:val="3483111D"/>
    <w:rsid w:val="34E37CA8"/>
    <w:rsid w:val="359E47FF"/>
    <w:rsid w:val="35B72FCB"/>
    <w:rsid w:val="35DA3E68"/>
    <w:rsid w:val="36EB715F"/>
    <w:rsid w:val="379A3E49"/>
    <w:rsid w:val="391E61C3"/>
    <w:rsid w:val="3B365BA1"/>
    <w:rsid w:val="3FB80BAA"/>
    <w:rsid w:val="40EE0CC4"/>
    <w:rsid w:val="416D2207"/>
    <w:rsid w:val="43EC12FF"/>
    <w:rsid w:val="44E509D4"/>
    <w:rsid w:val="451F6FC8"/>
    <w:rsid w:val="475B3C14"/>
    <w:rsid w:val="4ADF58B6"/>
    <w:rsid w:val="4D9A1AC1"/>
    <w:rsid w:val="4DC0511E"/>
    <w:rsid w:val="4FAC5BC3"/>
    <w:rsid w:val="4FC61FF0"/>
    <w:rsid w:val="50846203"/>
    <w:rsid w:val="52641489"/>
    <w:rsid w:val="538763B9"/>
    <w:rsid w:val="55DC546E"/>
    <w:rsid w:val="56263723"/>
    <w:rsid w:val="579C3951"/>
    <w:rsid w:val="58710467"/>
    <w:rsid w:val="596D6B7C"/>
    <w:rsid w:val="5C056287"/>
    <w:rsid w:val="5CB33BEF"/>
    <w:rsid w:val="5CEC747F"/>
    <w:rsid w:val="66202ABE"/>
    <w:rsid w:val="66441755"/>
    <w:rsid w:val="66CF713B"/>
    <w:rsid w:val="67A559BD"/>
    <w:rsid w:val="68961ACE"/>
    <w:rsid w:val="68AF502D"/>
    <w:rsid w:val="6D040627"/>
    <w:rsid w:val="6D9745DB"/>
    <w:rsid w:val="726141AB"/>
    <w:rsid w:val="7406451D"/>
    <w:rsid w:val="756A3232"/>
    <w:rsid w:val="783458C3"/>
    <w:rsid w:val="78B709A4"/>
    <w:rsid w:val="7A1E0C67"/>
    <w:rsid w:val="7B044DE1"/>
    <w:rsid w:val="7CB00694"/>
    <w:rsid w:val="7DD76804"/>
    <w:rsid w:val="7E22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99"/>
    <w:pPr>
      <w:keepNext/>
      <w:keepLines/>
      <w:spacing w:line="600" w:lineRule="exact"/>
      <w:jc w:val="center"/>
      <w:outlineLvl w:val="0"/>
    </w:pPr>
    <w:rPr>
      <w:rFonts w:ascii="Calibri" w:hAnsi="Calibri"/>
      <w:kern w:val="44"/>
      <w:sz w:val="4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adjustRightInd w:val="0"/>
      <w:spacing w:after="0" w:line="312" w:lineRule="atLeast"/>
      <w:ind w:left="1296" w:leftChars="0"/>
      <w:textAlignment w:val="baseline"/>
    </w:pPr>
    <w:rPr>
      <w:rFonts w:eastAsia="方正仿宋_GB2312"/>
      <w:kern w:val="21"/>
      <w:sz w:val="32"/>
    </w:rPr>
  </w:style>
  <w:style w:type="paragraph" w:styleId="3">
    <w:name w:val="Body Text Indent"/>
    <w:basedOn w:val="1"/>
    <w:autoRedefine/>
    <w:unhideWhenUsed/>
    <w:qFormat/>
    <w:uiPriority w:val="0"/>
    <w:pPr>
      <w:spacing w:after="120"/>
      <w:ind w:left="420" w:leftChars="200"/>
    </w:pPr>
  </w:style>
  <w:style w:type="paragraph" w:styleId="5">
    <w:name w:val="Body Text"/>
    <w:basedOn w:val="1"/>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0"/>
    <w:pPr>
      <w:widowControl/>
      <w:spacing w:before="100" w:beforeAutospacing="1" w:after="100" w:afterAutospacing="1"/>
      <w:jc w:val="left"/>
    </w:pPr>
    <w:rPr>
      <w:rFonts w:ascii="宋体" w:hAnsi="宋体" w:cs="宋体"/>
      <w:color w:val="auto"/>
      <w:sz w:val="24"/>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w:basedOn w:val="5"/>
    <w:autoRedefine/>
    <w:qFormat/>
    <w:uiPriority w:val="0"/>
    <w:pPr>
      <w:ind w:firstLine="420" w:firstLineChars="1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出段落11"/>
    <w:basedOn w:val="1"/>
    <w:autoRedefine/>
    <w:qFormat/>
    <w:uiPriority w:val="99"/>
    <w:pPr>
      <w:ind w:firstLine="420" w:firstLineChars="200"/>
    </w:pPr>
  </w:style>
  <w:style w:type="paragraph" w:customStyle="1" w:styleId="16">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6904</Words>
  <Characters>7259</Characters>
  <Lines>24</Lines>
  <Paragraphs>6</Paragraphs>
  <TotalTime>26</TotalTime>
  <ScaleCrop>false</ScaleCrop>
  <LinksUpToDate>false</LinksUpToDate>
  <CharactersWithSpaces>7416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2023-12-26T07:26:32Z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23B2CEA23C054B819854C68DF91A3398_13</vt:lpwstr>
  </property>
</Properties>
</file>