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20240108港口质量流量计和通讯手操器采购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合同签订生效后60天内供货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bookmarkStart w:id="0" w:name="_GoBack"/>
      <w:bookmarkEnd w:id="0"/>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2024年1月17日下午3:30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2024年1月17日下午3:30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highlight w:val="yellow"/>
        </w:rPr>
        <w:t xml:space="preserve"> 中标方供货时需随货提供</w:t>
      </w:r>
      <w:r>
        <w:rPr>
          <w:rFonts w:hint="eastAsia" w:ascii="方正仿宋简体" w:hAnsi="方正仿宋简体" w:eastAsia="方正仿宋简体" w:cs="方正仿宋简体"/>
          <w:b/>
          <w:color w:val="FF0000"/>
          <w:kern w:val="1"/>
          <w:sz w:val="32"/>
          <w:szCs w:val="32"/>
          <w:highlight w:val="yellow"/>
        </w:rPr>
        <w:t>报关证明</w:t>
      </w:r>
      <w:r>
        <w:rPr>
          <w:rFonts w:hint="eastAsia" w:ascii="方正仿宋简体" w:hAnsi="方正仿宋简体" w:eastAsia="方正仿宋简体" w:cs="方正仿宋简体"/>
          <w:kern w:val="1"/>
          <w:sz w:val="32"/>
          <w:szCs w:val="32"/>
          <w:highlight w:val="yellow"/>
        </w:rPr>
        <w:t>或</w:t>
      </w:r>
      <w:r>
        <w:rPr>
          <w:rFonts w:hint="eastAsia" w:ascii="方正仿宋简体" w:hAnsi="方正仿宋简体" w:eastAsia="方正仿宋简体" w:cs="方正仿宋简体"/>
          <w:b/>
          <w:color w:val="FF0000"/>
          <w:kern w:val="1"/>
          <w:sz w:val="32"/>
          <w:szCs w:val="32"/>
          <w:highlight w:val="yellow"/>
        </w:rPr>
        <w:t>原厂合格证明</w:t>
      </w:r>
      <w:r>
        <w:rPr>
          <w:rFonts w:hint="eastAsia" w:ascii="方正仿宋简体" w:hAnsi="方正仿宋简体" w:eastAsia="方正仿宋简体" w:cs="方正仿宋简体"/>
          <w:kern w:val="1"/>
          <w:sz w:val="32"/>
          <w:szCs w:val="32"/>
          <w:highlight w:val="yellow"/>
        </w:rPr>
        <w:t>等相关资料</w:t>
      </w:r>
      <w:r>
        <w:rPr>
          <w:rFonts w:hint="eastAsia" w:ascii="方正仿宋简体" w:hAnsi="方正仿宋简体" w:eastAsia="方正仿宋简体" w:cs="方正仿宋简体"/>
          <w:kern w:val="1"/>
          <w:sz w:val="32"/>
          <w:szCs w:val="32"/>
        </w:rPr>
        <w:t>。</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中标后</w:t>
      </w:r>
      <w:r>
        <w:rPr>
          <w:rFonts w:hint="eastAsia" w:ascii="方正仿宋简体" w:hAnsi="方正仿宋简体" w:eastAsia="方正仿宋简体" w:cs="方正仿宋简体"/>
          <w:b/>
          <w:bCs/>
          <w:color w:val="FF0000"/>
          <w:sz w:val="32"/>
          <w:szCs w:val="32"/>
          <w:highlight w:val="yellow"/>
        </w:rPr>
        <w:t>10日内</w:t>
      </w:r>
      <w:r>
        <w:rPr>
          <w:rFonts w:hint="eastAsia" w:ascii="方正仿宋简体" w:hAnsi="方正仿宋简体" w:eastAsia="方正仿宋简体" w:cs="方正仿宋简体"/>
          <w:bCs/>
          <w:sz w:val="32"/>
          <w:szCs w:val="32"/>
          <w:highlight w:val="yellow"/>
        </w:rPr>
        <w:t>中标方须提供</w:t>
      </w:r>
      <w:r>
        <w:rPr>
          <w:rFonts w:hint="eastAsia" w:ascii="方正仿宋简体" w:hAnsi="方正仿宋简体" w:eastAsia="方正仿宋简体" w:cs="方正仿宋简体"/>
          <w:b/>
          <w:bCs/>
          <w:sz w:val="32"/>
          <w:szCs w:val="32"/>
          <w:highlight w:val="yellow"/>
        </w:rPr>
        <w:t>拥有该产品型号自主产权的原厂</w:t>
      </w:r>
      <w:r>
        <w:rPr>
          <w:rFonts w:hint="eastAsia" w:ascii="方正仿宋简体" w:hAnsi="方正仿宋简体" w:eastAsia="方正仿宋简体" w:cs="方正仿宋简体"/>
          <w:bCs/>
          <w:sz w:val="32"/>
          <w:szCs w:val="32"/>
          <w:highlight w:val="yellow"/>
        </w:rPr>
        <w:t>出具的下单确认单</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1277"/>
        <w:gridCol w:w="2411"/>
        <w:gridCol w:w="1275"/>
        <w:gridCol w:w="573"/>
        <w:gridCol w:w="534"/>
        <w:gridCol w:w="975"/>
        <w:gridCol w:w="960"/>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1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6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48" w:type="pct"/>
            <w:vAlign w:val="center"/>
          </w:tcPr>
          <w:p>
            <w:pPr>
              <w:rPr>
                <w:rFonts w:ascii="宋体" w:hAnsi="宋体" w:cs="宋体"/>
                <w:color w:val="000000"/>
                <w:sz w:val="18"/>
                <w:szCs w:val="18"/>
              </w:rPr>
            </w:pPr>
            <w:r>
              <w:rPr>
                <w:rFonts w:hint="eastAsia"/>
                <w:color w:val="000000"/>
                <w:sz w:val="18"/>
                <w:szCs w:val="18"/>
              </w:rPr>
              <w:t>质量流量计</w:t>
            </w:r>
          </w:p>
        </w:tc>
        <w:tc>
          <w:tcPr>
            <w:tcW w:w="617" w:type="pct"/>
            <w:vAlign w:val="center"/>
          </w:tcPr>
          <w:p>
            <w:pPr>
              <w:rPr>
                <w:rFonts w:ascii="宋体" w:hAnsi="宋体" w:cs="宋体"/>
                <w:color w:val="000000"/>
                <w:sz w:val="18"/>
                <w:szCs w:val="18"/>
              </w:rPr>
            </w:pPr>
            <w:r>
              <w:rPr>
                <w:rFonts w:hint="eastAsia"/>
                <w:color w:val="000000"/>
                <w:sz w:val="18"/>
                <w:szCs w:val="18"/>
              </w:rPr>
              <w:t>3寸</w:t>
            </w:r>
          </w:p>
        </w:tc>
        <w:tc>
          <w:tcPr>
            <w:tcW w:w="1165" w:type="pct"/>
            <w:vAlign w:val="center"/>
          </w:tcPr>
          <w:p>
            <w:pPr>
              <w:jc w:val="left"/>
              <w:rPr>
                <w:rFonts w:ascii="宋体" w:hAnsi="宋体" w:cs="宋体"/>
                <w:color w:val="000000"/>
                <w:sz w:val="18"/>
                <w:szCs w:val="18"/>
              </w:rPr>
            </w:pPr>
            <w:r>
              <w:rPr>
                <w:rFonts w:hint="eastAsia"/>
                <w:color w:val="000000"/>
                <w:sz w:val="18"/>
                <w:szCs w:val="18"/>
              </w:rPr>
              <w:t>艾默生CMF300M355N2B8MZZZ/1700R15ABPMZZZPK</w:t>
            </w:r>
          </w:p>
        </w:tc>
        <w:tc>
          <w:tcPr>
            <w:tcW w:w="616" w:type="pct"/>
            <w:vAlign w:val="center"/>
          </w:tcPr>
          <w:p>
            <w:pPr>
              <w:jc w:val="left"/>
              <w:rPr>
                <w:rFonts w:ascii="宋体" w:hAnsi="宋体" w:cs="宋体"/>
                <w:color w:val="000000"/>
                <w:sz w:val="18"/>
                <w:szCs w:val="18"/>
              </w:rPr>
            </w:pPr>
            <w:r>
              <w:rPr>
                <w:rFonts w:hint="eastAsia" w:ascii="宋体" w:hAnsi="宋体" w:cs="宋体"/>
                <w:color w:val="000000"/>
                <w:sz w:val="18"/>
                <w:szCs w:val="18"/>
              </w:rPr>
              <w:t>艾默生</w:t>
            </w:r>
          </w:p>
        </w:tc>
        <w:tc>
          <w:tcPr>
            <w:tcW w:w="277" w:type="pct"/>
            <w:vAlign w:val="center"/>
          </w:tcPr>
          <w:p>
            <w:pPr>
              <w:jc w:val="center"/>
              <w:rPr>
                <w:rFonts w:ascii="宋体" w:hAnsi="宋体" w:cs="宋体"/>
                <w:color w:val="000000"/>
                <w:sz w:val="18"/>
                <w:szCs w:val="18"/>
              </w:rPr>
            </w:pPr>
            <w:r>
              <w:rPr>
                <w:rFonts w:hint="eastAsia"/>
                <w:color w:val="000000"/>
                <w:sz w:val="18"/>
                <w:szCs w:val="18"/>
              </w:rPr>
              <w:t>台</w:t>
            </w:r>
          </w:p>
        </w:tc>
        <w:tc>
          <w:tcPr>
            <w:tcW w:w="258"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1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548" w:type="pct"/>
            <w:vAlign w:val="center"/>
          </w:tcPr>
          <w:p>
            <w:pPr>
              <w:rPr>
                <w:rFonts w:ascii="宋体" w:hAnsi="宋体" w:cs="宋体"/>
                <w:color w:val="000000"/>
                <w:sz w:val="18"/>
                <w:szCs w:val="18"/>
              </w:rPr>
            </w:pPr>
            <w:r>
              <w:rPr>
                <w:rFonts w:hint="eastAsia"/>
                <w:color w:val="000000"/>
                <w:sz w:val="18"/>
                <w:szCs w:val="18"/>
              </w:rPr>
              <w:t>通讯手操器</w:t>
            </w:r>
          </w:p>
        </w:tc>
        <w:tc>
          <w:tcPr>
            <w:tcW w:w="617" w:type="pct"/>
            <w:vAlign w:val="center"/>
          </w:tcPr>
          <w:p>
            <w:pPr>
              <w:rPr>
                <w:rFonts w:ascii="宋体" w:hAnsi="宋体" w:cs="宋体"/>
                <w:color w:val="000000"/>
                <w:sz w:val="18"/>
                <w:szCs w:val="18"/>
              </w:rPr>
            </w:pPr>
            <w:r>
              <w:rPr>
                <w:rFonts w:hint="eastAsia"/>
                <w:color w:val="000000"/>
                <w:sz w:val="18"/>
                <w:szCs w:val="18"/>
              </w:rPr>
              <w:t>　</w:t>
            </w:r>
          </w:p>
        </w:tc>
        <w:tc>
          <w:tcPr>
            <w:tcW w:w="1165" w:type="pct"/>
            <w:vAlign w:val="center"/>
          </w:tcPr>
          <w:p>
            <w:pPr>
              <w:jc w:val="left"/>
              <w:rPr>
                <w:rFonts w:ascii="宋体" w:hAnsi="宋体" w:cs="宋体"/>
                <w:color w:val="000000"/>
                <w:sz w:val="18"/>
                <w:szCs w:val="18"/>
              </w:rPr>
            </w:pPr>
            <w:r>
              <w:rPr>
                <w:rFonts w:hint="eastAsia"/>
                <w:color w:val="000000"/>
                <w:sz w:val="18"/>
                <w:szCs w:val="18"/>
              </w:rPr>
              <w:t>艾默生TREXCHPKLWS1S</w:t>
            </w:r>
          </w:p>
        </w:tc>
        <w:tc>
          <w:tcPr>
            <w:tcW w:w="616" w:type="pct"/>
            <w:vAlign w:val="center"/>
          </w:tcPr>
          <w:p>
            <w:pPr>
              <w:jc w:val="left"/>
              <w:rPr>
                <w:rFonts w:ascii="宋体" w:hAnsi="宋体" w:cs="宋体"/>
                <w:color w:val="000000"/>
                <w:sz w:val="18"/>
                <w:szCs w:val="18"/>
              </w:rPr>
            </w:pPr>
            <w:r>
              <w:rPr>
                <w:rFonts w:hint="eastAsia" w:ascii="宋体" w:hAnsi="宋体" w:cs="宋体"/>
                <w:color w:val="000000"/>
                <w:sz w:val="18"/>
                <w:szCs w:val="18"/>
              </w:rPr>
              <w:t>艾默生</w:t>
            </w:r>
          </w:p>
        </w:tc>
        <w:tc>
          <w:tcPr>
            <w:tcW w:w="277" w:type="pct"/>
            <w:vAlign w:val="center"/>
          </w:tcPr>
          <w:p>
            <w:pPr>
              <w:jc w:val="center"/>
              <w:rPr>
                <w:rFonts w:ascii="宋体" w:hAnsi="宋体" w:cs="宋体"/>
                <w:color w:val="000000"/>
                <w:sz w:val="18"/>
                <w:szCs w:val="18"/>
              </w:rPr>
            </w:pPr>
            <w:r>
              <w:rPr>
                <w:rFonts w:hint="eastAsia"/>
                <w:color w:val="000000"/>
                <w:sz w:val="18"/>
                <w:szCs w:val="18"/>
              </w:rPr>
              <w:t>台</w:t>
            </w:r>
          </w:p>
        </w:tc>
        <w:tc>
          <w:tcPr>
            <w:tcW w:w="258"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1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5"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5"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注：</w:t>
      </w:r>
      <w:r>
        <w:rPr>
          <w:rFonts w:hint="eastAsia" w:ascii="方正仿宋简体" w:hAnsi="方正仿宋简体" w:eastAsia="方正仿宋简体" w:cs="方正仿宋简体"/>
          <w:sz w:val="32"/>
          <w:szCs w:val="32"/>
        </w:rPr>
        <w:t>按报价格式进行填报，每格均需填报。</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Pr>
        <w:rPr>
          <w:rFonts w:hint="eastAsia"/>
        </w:rPr>
      </w:pPr>
    </w:p>
    <w:p>
      <w:pPr>
        <w:rPr>
          <w:rFonts w:hint="eastAsia"/>
        </w:rPr>
      </w:pPr>
    </w:p>
    <w:p>
      <w:pPr>
        <w:rPr>
          <w:rFonts w:hint="eastAsia"/>
        </w:rPr>
      </w:pPr>
    </w:p>
    <w:p>
      <w:pPr>
        <w:rPr>
          <w:rFonts w:hint="eastAsia"/>
        </w:rPr>
      </w:pPr>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日签订的《产品买卖合同》（编号：****-*-2024-000*）合同签章页。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6</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3A8D"/>
    <w:rsid w:val="00115EEC"/>
    <w:rsid w:val="001260B7"/>
    <w:rsid w:val="00136B0D"/>
    <w:rsid w:val="0014791E"/>
    <w:rsid w:val="00153809"/>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639D2"/>
    <w:rsid w:val="003702A0"/>
    <w:rsid w:val="003732C8"/>
    <w:rsid w:val="00380BAA"/>
    <w:rsid w:val="0038382E"/>
    <w:rsid w:val="00383D99"/>
    <w:rsid w:val="00384194"/>
    <w:rsid w:val="003947E2"/>
    <w:rsid w:val="00394D6B"/>
    <w:rsid w:val="003A3FFD"/>
    <w:rsid w:val="003B4E51"/>
    <w:rsid w:val="003C384A"/>
    <w:rsid w:val="003E1001"/>
    <w:rsid w:val="00413897"/>
    <w:rsid w:val="00423C19"/>
    <w:rsid w:val="0044020F"/>
    <w:rsid w:val="004424E8"/>
    <w:rsid w:val="00466243"/>
    <w:rsid w:val="00481D71"/>
    <w:rsid w:val="004875EB"/>
    <w:rsid w:val="004975D5"/>
    <w:rsid w:val="004C1280"/>
    <w:rsid w:val="004C289D"/>
    <w:rsid w:val="004C7A70"/>
    <w:rsid w:val="004F5E27"/>
    <w:rsid w:val="005042EC"/>
    <w:rsid w:val="005142FA"/>
    <w:rsid w:val="00527733"/>
    <w:rsid w:val="0053268D"/>
    <w:rsid w:val="00560EB5"/>
    <w:rsid w:val="005633CB"/>
    <w:rsid w:val="005653AC"/>
    <w:rsid w:val="00576B34"/>
    <w:rsid w:val="0058559E"/>
    <w:rsid w:val="005D4758"/>
    <w:rsid w:val="005D4F71"/>
    <w:rsid w:val="005F328C"/>
    <w:rsid w:val="0060744B"/>
    <w:rsid w:val="0061433F"/>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5DDD"/>
    <w:rsid w:val="00746466"/>
    <w:rsid w:val="00753CD1"/>
    <w:rsid w:val="00781AF0"/>
    <w:rsid w:val="00786EDE"/>
    <w:rsid w:val="007875CD"/>
    <w:rsid w:val="007D12CA"/>
    <w:rsid w:val="007D3B2F"/>
    <w:rsid w:val="007D630F"/>
    <w:rsid w:val="007D6397"/>
    <w:rsid w:val="007E0D6B"/>
    <w:rsid w:val="007E6E47"/>
    <w:rsid w:val="00810572"/>
    <w:rsid w:val="008127B4"/>
    <w:rsid w:val="00813F78"/>
    <w:rsid w:val="00823974"/>
    <w:rsid w:val="0083404A"/>
    <w:rsid w:val="00842B41"/>
    <w:rsid w:val="00856599"/>
    <w:rsid w:val="00882A3F"/>
    <w:rsid w:val="008A7E03"/>
    <w:rsid w:val="008B33B1"/>
    <w:rsid w:val="008C785B"/>
    <w:rsid w:val="008D2F65"/>
    <w:rsid w:val="008D5377"/>
    <w:rsid w:val="008D6CF1"/>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13E3F"/>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41383"/>
    <w:rsid w:val="00B51C96"/>
    <w:rsid w:val="00B63039"/>
    <w:rsid w:val="00B65D32"/>
    <w:rsid w:val="00B7406B"/>
    <w:rsid w:val="00B74619"/>
    <w:rsid w:val="00B82A10"/>
    <w:rsid w:val="00B82CED"/>
    <w:rsid w:val="00B97765"/>
    <w:rsid w:val="00BD78FB"/>
    <w:rsid w:val="00BF2809"/>
    <w:rsid w:val="00C2100D"/>
    <w:rsid w:val="00C258E8"/>
    <w:rsid w:val="00C31E40"/>
    <w:rsid w:val="00C41533"/>
    <w:rsid w:val="00C56465"/>
    <w:rsid w:val="00C743A3"/>
    <w:rsid w:val="00C83926"/>
    <w:rsid w:val="00C97E7F"/>
    <w:rsid w:val="00D24639"/>
    <w:rsid w:val="00D32CC0"/>
    <w:rsid w:val="00D74586"/>
    <w:rsid w:val="00D84546"/>
    <w:rsid w:val="00D86E67"/>
    <w:rsid w:val="00DA002C"/>
    <w:rsid w:val="00DA24A4"/>
    <w:rsid w:val="00DC71A7"/>
    <w:rsid w:val="00DD194E"/>
    <w:rsid w:val="00DD7DB9"/>
    <w:rsid w:val="00E224BD"/>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5286"/>
    <w:rsid w:val="00F85514"/>
    <w:rsid w:val="00FA1409"/>
    <w:rsid w:val="00FB1F61"/>
    <w:rsid w:val="00FF1217"/>
    <w:rsid w:val="00FF61CA"/>
    <w:rsid w:val="00FF74D0"/>
    <w:rsid w:val="03B75E81"/>
    <w:rsid w:val="04E0291E"/>
    <w:rsid w:val="08826623"/>
    <w:rsid w:val="09E67744"/>
    <w:rsid w:val="0CCD460E"/>
    <w:rsid w:val="11E467E9"/>
    <w:rsid w:val="1444244B"/>
    <w:rsid w:val="14EA645D"/>
    <w:rsid w:val="19181A3A"/>
    <w:rsid w:val="21442F49"/>
    <w:rsid w:val="216E14AA"/>
    <w:rsid w:val="225D796E"/>
    <w:rsid w:val="24EC6623"/>
    <w:rsid w:val="2A98798D"/>
    <w:rsid w:val="2B907447"/>
    <w:rsid w:val="2BBD3669"/>
    <w:rsid w:val="2E16582B"/>
    <w:rsid w:val="2E4116FA"/>
    <w:rsid w:val="2ED84685"/>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0CA2964"/>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27D62-90B7-4D60-B25D-3C31560748C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1095</Words>
  <Characters>6248</Characters>
  <Lines>52</Lines>
  <Paragraphs>14</Paragraphs>
  <TotalTime>0</TotalTime>
  <ScaleCrop>false</ScaleCrop>
  <LinksUpToDate>false</LinksUpToDate>
  <CharactersWithSpaces>7329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2023-11-09T07:04:00Z</cp:lastPrinted>
  <dcterms:modified xsi:type="dcterms:W3CDTF">2024-01-10T00:25:44Z</dcterms:modified>
  <dc:title>镇江海纳川物流产业发展有限责任公司</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