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20240115港口圆盘式法兰疏水阀采购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合同签订生效后30天内供货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0"/>
          <w:szCs w:val="30"/>
          <w:u w:val="single"/>
          <w:lang w:val="en-US" w:eastAsia="zh-CN"/>
        </w:rPr>
        <w:t>2024年1月24日上午10点整</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0"/>
          <w:szCs w:val="30"/>
          <w:u w:val="single"/>
          <w:lang w:val="en-US" w:eastAsia="zh-CN"/>
        </w:rPr>
        <w:t>2024年1月24日上午10点整</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w:t>
      </w:r>
      <w:bookmarkStart w:id="0" w:name="_GoBack"/>
      <w:bookmarkEnd w:id="0"/>
      <w:r>
        <w:rPr>
          <w:rFonts w:hint="eastAsia" w:ascii="方正仿宋简体" w:hAnsi="方正仿宋简体" w:eastAsia="方正仿宋简体" w:cs="方正仿宋简体"/>
          <w:sz w:val="32"/>
          <w:szCs w:val="32"/>
          <w:u w:val="single"/>
        </w:rPr>
        <w:t>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adjustRightInd w:val="0"/>
        <w:snapToGrid w:val="0"/>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highlight w:val="yellow"/>
        </w:rPr>
        <w:t>生产厂家（品牌）要求为</w:t>
      </w:r>
      <w:r>
        <w:rPr>
          <w:rFonts w:hint="eastAsia" w:ascii="方正仿宋简体" w:hAnsi="方正仿宋简体" w:eastAsia="方正仿宋简体" w:cs="方正仿宋简体"/>
          <w:b/>
          <w:bCs/>
          <w:sz w:val="32"/>
          <w:szCs w:val="32"/>
          <w:highlight w:val="yellow"/>
        </w:rPr>
        <w:t>甘肃红峰</w:t>
      </w:r>
      <w:r>
        <w:rPr>
          <w:rFonts w:hint="eastAsia" w:ascii="方正仿宋简体" w:hAnsi="方正仿宋简体" w:eastAsia="方正仿宋简体" w:cs="方正仿宋简体"/>
          <w:bCs/>
          <w:sz w:val="32"/>
          <w:szCs w:val="32"/>
          <w:highlight w:val="yellow"/>
        </w:rPr>
        <w:t>、</w:t>
      </w:r>
      <w:r>
        <w:rPr>
          <w:rFonts w:hint="eastAsia" w:ascii="方正仿宋简体" w:hAnsi="方正仿宋简体" w:eastAsia="方正仿宋简体" w:cs="方正仿宋简体"/>
          <w:b/>
          <w:bCs/>
          <w:sz w:val="32"/>
          <w:szCs w:val="32"/>
          <w:highlight w:val="yellow"/>
        </w:rPr>
        <w:t>英侨机械制造有限公司</w:t>
      </w:r>
      <w:r>
        <w:rPr>
          <w:rFonts w:hint="eastAsia" w:ascii="方正仿宋简体" w:hAnsi="方正仿宋简体" w:eastAsia="方正仿宋简体" w:cs="方正仿宋简体"/>
          <w:bCs/>
          <w:sz w:val="32"/>
          <w:szCs w:val="32"/>
          <w:highlight w:val="yellow"/>
        </w:rPr>
        <w:t>或</w:t>
      </w:r>
      <w:r>
        <w:rPr>
          <w:rFonts w:hint="eastAsia" w:ascii="方正仿宋简体" w:hAnsi="方正仿宋简体" w:eastAsia="方正仿宋简体" w:cs="方正仿宋简体"/>
          <w:b/>
          <w:bCs/>
          <w:sz w:val="32"/>
          <w:szCs w:val="32"/>
          <w:highlight w:val="yellow"/>
        </w:rPr>
        <w:t>林德伟特</w:t>
      </w:r>
      <w:r>
        <w:rPr>
          <w:rFonts w:hint="eastAsia" w:ascii="方正仿宋简体" w:hAnsi="方正仿宋简体" w:eastAsia="方正仿宋简体" w:cs="方正仿宋简体"/>
          <w:bCs/>
          <w:sz w:val="32"/>
          <w:szCs w:val="32"/>
          <w:highlight w:val="yellow"/>
        </w:rPr>
        <w:t>。投标人必须注明所供产品的</w:t>
      </w:r>
      <w:r>
        <w:rPr>
          <w:rFonts w:hint="eastAsia" w:ascii="方正仿宋简体" w:hAnsi="方正仿宋简体" w:eastAsia="方正仿宋简体" w:cs="方正仿宋简体"/>
          <w:sz w:val="32"/>
          <w:szCs w:val="32"/>
          <w:highlight w:val="yellow"/>
        </w:rPr>
        <w:t>生产厂家（品牌），</w:t>
      </w:r>
      <w:r>
        <w:rPr>
          <w:rFonts w:hint="eastAsia" w:ascii="方正仿宋简体" w:hAnsi="方正仿宋简体" w:eastAsia="方正仿宋简体" w:cs="方正仿宋简体"/>
          <w:color w:val="FF0000"/>
          <w:sz w:val="32"/>
          <w:szCs w:val="32"/>
          <w:highlight w:val="yellow"/>
        </w:rPr>
        <w:t>未注明生产厂家（品牌）一律按废标处理</w:t>
      </w:r>
      <w:r>
        <w:rPr>
          <w:rFonts w:hint="eastAsia" w:ascii="方正仿宋简体" w:hAnsi="方正仿宋简体" w:eastAsia="方正仿宋简体" w:cs="方正仿宋简体"/>
          <w:sz w:val="32"/>
          <w:szCs w:val="32"/>
        </w:rPr>
        <w:t>。</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highlight w:val="none"/>
          <w:lang w:val="en-US" w:eastAsia="zh-CN"/>
        </w:rPr>
      </w:pPr>
      <w:r>
        <w:rPr>
          <w:rFonts w:hint="eastAsia" w:ascii="方正仿宋简体" w:hAnsi="方正仿宋简体" w:eastAsia="方正仿宋简体" w:cs="方正仿宋简体"/>
          <w:bCs/>
          <w:kern w:val="1"/>
          <w:sz w:val="32"/>
          <w:szCs w:val="32"/>
          <w:highlight w:val="none"/>
        </w:rPr>
        <w:t>收件人：</w:t>
      </w:r>
      <w:r>
        <w:rPr>
          <w:rFonts w:hint="eastAsia" w:ascii="方正仿宋简体" w:hAnsi="方正仿宋简体" w:eastAsia="方正仿宋简体" w:cs="方正仿宋简体"/>
          <w:bCs/>
          <w:kern w:val="1"/>
          <w:sz w:val="32"/>
          <w:szCs w:val="32"/>
          <w:highlight w:val="none"/>
          <w:lang w:val="en-US" w:eastAsia="zh-CN"/>
        </w:rPr>
        <w:t>杨雨琦</w:t>
      </w:r>
    </w:p>
    <w:p>
      <w:pPr>
        <w:wordWrap w:val="0"/>
        <w:adjustRightInd w:val="0"/>
        <w:snapToGrid w:val="0"/>
        <w:spacing w:line="600" w:lineRule="exact"/>
        <w:ind w:firstLine="640" w:firstLineChars="200"/>
        <w:jc w:val="left"/>
        <w:rPr>
          <w:rFonts w:hint="default" w:ascii="方正仿宋简体" w:hAnsi="方正仿宋简体" w:eastAsia="方正仿宋简体" w:cs="方正仿宋简体"/>
          <w:bCs/>
          <w:kern w:val="1"/>
          <w:sz w:val="32"/>
          <w:szCs w:val="32"/>
          <w:highlight w:val="none"/>
          <w:lang w:val="en-US" w:eastAsia="zh-CN"/>
        </w:rPr>
      </w:pPr>
      <w:r>
        <w:rPr>
          <w:rFonts w:hint="eastAsia" w:ascii="方正仿宋简体" w:hAnsi="方正仿宋简体" w:eastAsia="方正仿宋简体" w:cs="方正仿宋简体"/>
          <w:bCs/>
          <w:kern w:val="1"/>
          <w:sz w:val="32"/>
          <w:szCs w:val="32"/>
          <w:highlight w:val="none"/>
        </w:rPr>
        <w:t>联系电话：</w:t>
      </w:r>
      <w:r>
        <w:rPr>
          <w:rFonts w:hint="eastAsia" w:ascii="方正仿宋简体" w:hAnsi="方正仿宋简体" w:eastAsia="方正仿宋简体" w:cs="方正仿宋简体"/>
          <w:bCs/>
          <w:kern w:val="1"/>
          <w:sz w:val="32"/>
          <w:szCs w:val="32"/>
          <w:highlight w:val="none"/>
          <w:lang w:val="en-US" w:eastAsia="zh-CN"/>
        </w:rPr>
        <w:t>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highlight w:val="none"/>
        </w:rPr>
      </w:pPr>
      <w:r>
        <w:rPr>
          <w:rFonts w:hint="eastAsia" w:ascii="方正楷体_GBK" w:hAnsi="方正楷体_GBK" w:eastAsia="方正楷体_GBK" w:cs="方正楷体_GBK"/>
          <w:bCs/>
          <w:kern w:val="1"/>
          <w:sz w:val="32"/>
          <w:szCs w:val="32"/>
          <w:highlight w:val="none"/>
        </w:rPr>
        <w:t>（六）</w:t>
      </w:r>
      <w:r>
        <w:rPr>
          <w:rFonts w:hint="eastAsia" w:ascii="方正仿宋简体" w:hAnsi="方正仿宋简体" w:eastAsia="方正仿宋简体" w:cs="方正仿宋简体"/>
          <w:bCs/>
          <w:kern w:val="1"/>
          <w:sz w:val="32"/>
          <w:szCs w:val="32"/>
          <w:highlight w:val="none"/>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招标业务联系电话：</w:t>
      </w:r>
      <w:r>
        <w:rPr>
          <w:rFonts w:hint="eastAsia" w:ascii="方正仿宋简体" w:hAnsi="方正仿宋简体" w:eastAsia="方正仿宋简体" w:cs="方正仿宋简体"/>
          <w:bCs/>
          <w:kern w:val="1"/>
          <w:sz w:val="32"/>
          <w:szCs w:val="32"/>
          <w:highlight w:val="none"/>
          <w:lang w:val="en-US" w:eastAsia="zh-CN"/>
        </w:rPr>
        <w:t>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4"/>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hint="eastAsia" w:ascii="方正仿宋简体" w:hAnsi="方正仿宋简体" w:eastAsia="方正仿宋简体" w:cs="方正仿宋简体"/>
          <w:bCs/>
          <w:kern w:val="1"/>
          <w:sz w:val="32"/>
          <w:szCs w:val="32"/>
        </w:rPr>
      </w:pPr>
    </w:p>
    <w:p>
      <w:pPr>
        <w:pStyle w:val="5"/>
        <w:rPr>
          <w:rFonts w:hint="eastAsia"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6072" w:type="pct"/>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34"/>
        <w:gridCol w:w="1275"/>
        <w:gridCol w:w="1418"/>
        <w:gridCol w:w="2273"/>
        <w:gridCol w:w="573"/>
        <w:gridCol w:w="536"/>
        <w:gridCol w:w="975"/>
        <w:gridCol w:w="960"/>
        <w:gridCol w:w="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27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54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61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68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109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生产厂家（品牌）</w:t>
            </w:r>
          </w:p>
        </w:tc>
        <w:tc>
          <w:tcPr>
            <w:tcW w:w="27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5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47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6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0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7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548" w:type="pct"/>
            <w:vAlign w:val="center"/>
          </w:tcPr>
          <w:p>
            <w:pPr>
              <w:rPr>
                <w:rFonts w:ascii="宋体" w:hAnsi="宋体" w:cs="宋体"/>
                <w:color w:val="000000"/>
                <w:sz w:val="18"/>
                <w:szCs w:val="18"/>
              </w:rPr>
            </w:pPr>
            <w:r>
              <w:rPr>
                <w:rFonts w:hint="eastAsia"/>
                <w:color w:val="000000"/>
                <w:sz w:val="18"/>
                <w:szCs w:val="18"/>
              </w:rPr>
              <w:t>圆盘式法兰疏水阀</w:t>
            </w:r>
          </w:p>
        </w:tc>
        <w:tc>
          <w:tcPr>
            <w:tcW w:w="616" w:type="pct"/>
            <w:vAlign w:val="center"/>
          </w:tcPr>
          <w:p>
            <w:pPr>
              <w:rPr>
                <w:rFonts w:ascii="宋体" w:hAnsi="宋体" w:cs="宋体"/>
                <w:color w:val="000000"/>
                <w:sz w:val="18"/>
                <w:szCs w:val="18"/>
              </w:rPr>
            </w:pPr>
          </w:p>
        </w:tc>
        <w:tc>
          <w:tcPr>
            <w:tcW w:w="685" w:type="pct"/>
            <w:vAlign w:val="center"/>
          </w:tcPr>
          <w:p>
            <w:pPr>
              <w:rPr>
                <w:rFonts w:hint="eastAsia"/>
                <w:color w:val="000000"/>
                <w:sz w:val="18"/>
                <w:szCs w:val="18"/>
              </w:rPr>
            </w:pPr>
            <w:r>
              <w:rPr>
                <w:rFonts w:hint="eastAsia"/>
                <w:color w:val="000000"/>
                <w:sz w:val="18"/>
                <w:szCs w:val="18"/>
              </w:rPr>
              <w:t xml:space="preserve">DN25 PN16 </w:t>
            </w:r>
          </w:p>
          <w:p>
            <w:pPr>
              <w:rPr>
                <w:rFonts w:ascii="宋体" w:hAnsi="宋体" w:cs="宋体"/>
                <w:color w:val="000000"/>
                <w:sz w:val="18"/>
                <w:szCs w:val="18"/>
              </w:rPr>
            </w:pPr>
            <w:r>
              <w:rPr>
                <w:rFonts w:hint="eastAsia"/>
                <w:color w:val="000000"/>
                <w:sz w:val="18"/>
                <w:szCs w:val="18"/>
              </w:rPr>
              <w:t>温度≤200℃</w:t>
            </w:r>
          </w:p>
        </w:tc>
        <w:tc>
          <w:tcPr>
            <w:tcW w:w="1098" w:type="pct"/>
            <w:vAlign w:val="center"/>
          </w:tcPr>
          <w:p>
            <w:pPr>
              <w:jc w:val="left"/>
              <w:rPr>
                <w:rFonts w:hint="eastAsia" w:ascii="宋体" w:hAnsi="宋体" w:cs="宋体"/>
                <w:color w:val="000000"/>
                <w:sz w:val="18"/>
                <w:szCs w:val="18"/>
              </w:rPr>
            </w:pPr>
            <w:r>
              <w:rPr>
                <w:rFonts w:hint="eastAsia" w:ascii="宋体" w:hAnsi="宋体" w:cs="宋体"/>
                <w:color w:val="000000"/>
                <w:sz w:val="18"/>
                <w:szCs w:val="18"/>
              </w:rPr>
              <w:t>1</w:t>
            </w:r>
            <w:r>
              <w:rPr>
                <w:rFonts w:hint="eastAsia" w:ascii="宋体" w:hAnsi="宋体" w:cs="宋体"/>
                <w:color w:val="000000"/>
                <w:sz w:val="18"/>
                <w:szCs w:val="18"/>
                <w:lang w:val="en-US" w:eastAsia="zh-CN"/>
              </w:rPr>
              <w:t>.</w:t>
            </w:r>
            <w:r>
              <w:rPr>
                <w:rFonts w:hint="eastAsia" w:ascii="宋体" w:hAnsi="宋体" w:cs="宋体"/>
                <w:color w:val="000000"/>
                <w:sz w:val="18"/>
                <w:szCs w:val="18"/>
              </w:rPr>
              <w:t>甘肃红峰　　　　　　2</w:t>
            </w:r>
            <w:r>
              <w:rPr>
                <w:rFonts w:hint="eastAsia" w:ascii="宋体" w:hAnsi="宋体" w:cs="宋体"/>
                <w:color w:val="000000"/>
                <w:sz w:val="18"/>
                <w:szCs w:val="18"/>
                <w:lang w:val="en-US" w:eastAsia="zh-CN"/>
              </w:rPr>
              <w:t>.</w:t>
            </w:r>
            <w:r>
              <w:rPr>
                <w:rFonts w:hint="eastAsia" w:ascii="宋体" w:hAnsi="宋体" w:cs="宋体"/>
                <w:color w:val="000000"/>
                <w:sz w:val="18"/>
                <w:szCs w:val="18"/>
              </w:rPr>
              <w:t>英侨机械制造有限公司　　　　3</w:t>
            </w:r>
            <w:r>
              <w:rPr>
                <w:rFonts w:hint="eastAsia" w:ascii="宋体" w:hAnsi="宋体" w:cs="宋体"/>
                <w:color w:val="000000"/>
                <w:sz w:val="18"/>
                <w:szCs w:val="18"/>
                <w:lang w:val="en-US" w:eastAsia="zh-CN"/>
              </w:rPr>
              <w:t>.</w:t>
            </w:r>
            <w:r>
              <w:rPr>
                <w:rFonts w:hint="eastAsia" w:ascii="宋体" w:hAnsi="宋体" w:cs="宋体"/>
                <w:color w:val="000000"/>
                <w:sz w:val="18"/>
                <w:szCs w:val="18"/>
              </w:rPr>
              <w:t>林德伟特</w:t>
            </w:r>
          </w:p>
        </w:tc>
        <w:tc>
          <w:tcPr>
            <w:tcW w:w="277" w:type="pct"/>
            <w:vAlign w:val="center"/>
          </w:tcPr>
          <w:p>
            <w:pPr>
              <w:jc w:val="center"/>
              <w:rPr>
                <w:rFonts w:ascii="宋体" w:hAnsi="宋体" w:cs="宋体"/>
                <w:color w:val="000000"/>
                <w:sz w:val="18"/>
                <w:szCs w:val="18"/>
              </w:rPr>
            </w:pPr>
            <w:r>
              <w:rPr>
                <w:rFonts w:hint="eastAsia"/>
                <w:color w:val="000000"/>
                <w:sz w:val="18"/>
                <w:szCs w:val="18"/>
              </w:rPr>
              <w:t>只</w:t>
            </w:r>
          </w:p>
        </w:tc>
        <w:tc>
          <w:tcPr>
            <w:tcW w:w="259" w:type="pct"/>
            <w:vAlign w:val="center"/>
          </w:tcPr>
          <w:p>
            <w:pPr>
              <w:jc w:val="center"/>
              <w:rPr>
                <w:rFonts w:ascii="宋体" w:hAnsi="宋体" w:cs="宋体"/>
                <w:color w:val="000000"/>
                <w:sz w:val="18"/>
                <w:szCs w:val="18"/>
              </w:rPr>
            </w:pPr>
            <w:r>
              <w:rPr>
                <w:rFonts w:hint="eastAsia"/>
                <w:color w:val="000000"/>
                <w:sz w:val="18"/>
                <w:szCs w:val="18"/>
              </w:rPr>
              <w:t xml:space="preserve">20 </w:t>
            </w:r>
          </w:p>
        </w:tc>
        <w:tc>
          <w:tcPr>
            <w:tcW w:w="471" w:type="pct"/>
            <w:vAlign w:val="center"/>
          </w:tcPr>
          <w:p>
            <w:pPr>
              <w:widowControl/>
              <w:spacing w:line="0" w:lineRule="atLeast"/>
              <w:jc w:val="center"/>
              <w:rPr>
                <w:rFonts w:ascii="方正仿宋简体" w:hAnsi="方正仿宋简体" w:eastAsia="方正仿宋简体" w:cs="方正仿宋简体"/>
                <w:szCs w:val="21"/>
              </w:rPr>
            </w:pPr>
          </w:p>
        </w:tc>
        <w:tc>
          <w:tcPr>
            <w:tcW w:w="464" w:type="pct"/>
            <w:vAlign w:val="center"/>
          </w:tcPr>
          <w:p>
            <w:pPr>
              <w:widowControl/>
              <w:spacing w:line="0" w:lineRule="atLeast"/>
              <w:jc w:val="center"/>
              <w:rPr>
                <w:rFonts w:ascii="方正仿宋简体" w:hAnsi="方正仿宋简体" w:eastAsia="方正仿宋简体" w:cs="方正仿宋简体"/>
                <w:szCs w:val="21"/>
              </w:rPr>
            </w:pPr>
          </w:p>
        </w:tc>
        <w:tc>
          <w:tcPr>
            <w:tcW w:w="308"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757" w:type="pct"/>
            <w:gridSpan w:val="7"/>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以上合计总价（小写）：</w:t>
            </w:r>
          </w:p>
        </w:tc>
        <w:tc>
          <w:tcPr>
            <w:tcW w:w="1243" w:type="pct"/>
            <w:gridSpan w:val="3"/>
          </w:tcPr>
          <w:p>
            <w:pPr>
              <w:widowControl/>
              <w:spacing w:line="0" w:lineRule="atLeast"/>
              <w:jc w:val="left"/>
              <w:rPr>
                <w:rFonts w:ascii="方正仿宋简体" w:hAnsi="方正仿宋简体" w:eastAsia="方正仿宋简体" w:cs="方正仿宋简体"/>
                <w:sz w:val="28"/>
                <w:szCs w:val="28"/>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注：按报价格式进行填报，每格均需填报。</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
      <w:pPr>
        <w:pStyle w:val="10"/>
        <w:adjustRightInd w:val="0"/>
        <w:snapToGrid w:val="0"/>
        <w:spacing w:before="0" w:after="0" w:line="600" w:lineRule="exact"/>
        <w:jc w:val="left"/>
        <w:rPr>
          <w:rFonts w:hint="eastAsia" w:ascii="方正仿宋简体" w:hAnsi="方正仿宋简体" w:eastAsia="方正仿宋简体" w:cs="方正仿宋简体"/>
          <w:kern w:val="1"/>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513"/>
        <w:gridCol w:w="900"/>
        <w:gridCol w:w="1739"/>
        <w:gridCol w:w="1134"/>
        <w:gridCol w:w="567"/>
        <w:gridCol w:w="567"/>
        <w:gridCol w:w="1134"/>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6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51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900"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173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1134" w:type="dxa"/>
          </w:tcPr>
          <w:p>
            <w:pPr>
              <w:widowControl/>
              <w:jc w:val="center"/>
              <w:rPr>
                <w:rFonts w:hint="eastAsia" w:ascii="仿宋" w:hAnsi="仿宋" w:eastAsia="仿宋" w:cs="仿宋"/>
                <w:sz w:val="24"/>
                <w:szCs w:val="24"/>
              </w:rPr>
            </w:pPr>
            <w:r>
              <w:rPr>
                <w:rFonts w:hint="eastAsia" w:ascii="方正仿宋简体" w:hAnsi="方正仿宋简体" w:eastAsia="方正仿宋简体" w:cs="方正仿宋简体"/>
                <w:szCs w:val="21"/>
              </w:rPr>
              <w:t>生产厂家（品牌）</w:t>
            </w:r>
          </w:p>
        </w:tc>
        <w:tc>
          <w:tcPr>
            <w:tcW w:w="56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56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192"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34" w:type="dxa"/>
            <w:vAlign w:val="center"/>
          </w:tcPr>
          <w:p>
            <w:pPr>
              <w:spacing w:line="360" w:lineRule="auto"/>
              <w:jc w:val="center"/>
              <w:rPr>
                <w:rFonts w:ascii="宋体" w:hAnsi="宋体" w:cs="宋体"/>
                <w:color w:val="000000"/>
                <w:szCs w:val="21"/>
              </w:rPr>
            </w:pPr>
          </w:p>
        </w:tc>
        <w:tc>
          <w:tcPr>
            <w:tcW w:w="1513" w:type="dxa"/>
            <w:vAlign w:val="center"/>
          </w:tcPr>
          <w:p>
            <w:pPr>
              <w:spacing w:line="0" w:lineRule="atLeast"/>
              <w:jc w:val="left"/>
              <w:rPr>
                <w:rFonts w:ascii="宋体" w:hAnsi="宋体" w:cs="宋体"/>
                <w:color w:val="000000"/>
                <w:szCs w:val="21"/>
              </w:rPr>
            </w:pPr>
          </w:p>
        </w:tc>
        <w:tc>
          <w:tcPr>
            <w:tcW w:w="900" w:type="dxa"/>
            <w:vAlign w:val="center"/>
          </w:tcPr>
          <w:p>
            <w:pPr>
              <w:spacing w:line="0" w:lineRule="atLeast"/>
              <w:jc w:val="left"/>
              <w:rPr>
                <w:rFonts w:ascii="宋体" w:hAnsi="宋体" w:cs="宋体"/>
                <w:color w:val="000000"/>
                <w:szCs w:val="21"/>
              </w:rPr>
            </w:pPr>
          </w:p>
        </w:tc>
        <w:tc>
          <w:tcPr>
            <w:tcW w:w="1739" w:type="dxa"/>
            <w:vAlign w:val="center"/>
          </w:tcPr>
          <w:p>
            <w:pPr>
              <w:spacing w:line="0" w:lineRule="atLeast"/>
              <w:ind w:left="525" w:hanging="525" w:hangingChars="250"/>
              <w:jc w:val="left"/>
              <w:rPr>
                <w:rFonts w:ascii="宋体" w:hAnsi="宋体" w:cs="宋体"/>
                <w:color w:val="000000"/>
                <w:szCs w:val="21"/>
              </w:rPr>
            </w:pPr>
          </w:p>
        </w:tc>
        <w:tc>
          <w:tcPr>
            <w:tcW w:w="1134" w:type="dxa"/>
          </w:tcPr>
          <w:p>
            <w:pPr>
              <w:spacing w:line="360" w:lineRule="auto"/>
              <w:jc w:val="center"/>
              <w:rPr>
                <w:rFonts w:ascii="宋体" w:hAnsi="宋体" w:cs="宋体"/>
                <w:color w:val="000000"/>
                <w:szCs w:val="21"/>
              </w:rPr>
            </w:pPr>
          </w:p>
        </w:tc>
        <w:tc>
          <w:tcPr>
            <w:tcW w:w="567" w:type="dxa"/>
            <w:vAlign w:val="center"/>
          </w:tcPr>
          <w:p>
            <w:pPr>
              <w:spacing w:line="360" w:lineRule="auto"/>
              <w:jc w:val="center"/>
              <w:rPr>
                <w:rFonts w:ascii="宋体" w:hAnsi="宋体" w:cs="宋体"/>
                <w:color w:val="000000"/>
                <w:szCs w:val="21"/>
              </w:rPr>
            </w:pPr>
          </w:p>
        </w:tc>
        <w:tc>
          <w:tcPr>
            <w:tcW w:w="567"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192"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5920" w:type="dxa"/>
            <w:gridSpan w:val="5"/>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rPr>
              <w:t>以上合计总价（大写）：</w:t>
            </w:r>
          </w:p>
        </w:tc>
        <w:tc>
          <w:tcPr>
            <w:tcW w:w="3460"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920" w:type="dxa"/>
            <w:gridSpan w:val="5"/>
            <w:vAlign w:val="center"/>
          </w:tcPr>
          <w:p>
            <w:pPr>
              <w:widowControl/>
              <w:jc w:val="left"/>
              <w:rPr>
                <w:rFonts w:hint="eastAsia" w:ascii="仿宋" w:hAnsi="仿宋" w:eastAsia="仿宋" w:cs="仿宋"/>
                <w:sz w:val="24"/>
                <w:szCs w:val="24"/>
              </w:rPr>
            </w:pPr>
            <w:r>
              <w:rPr>
                <w:rFonts w:hint="eastAsia" w:ascii="仿宋" w:hAnsi="仿宋" w:eastAsia="仿宋" w:cs="仿宋"/>
                <w:sz w:val="24"/>
                <w:szCs w:val="24"/>
              </w:rPr>
              <w:t>到货期：合同签订生效后  天</w:t>
            </w:r>
          </w:p>
        </w:tc>
        <w:tc>
          <w:tcPr>
            <w:tcW w:w="3460"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60日内以网银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-000*）合同签章页。</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19</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30F87"/>
    <w:rsid w:val="000310BC"/>
    <w:rsid w:val="0003693D"/>
    <w:rsid w:val="00044D1E"/>
    <w:rsid w:val="00063E06"/>
    <w:rsid w:val="0007001C"/>
    <w:rsid w:val="00080E06"/>
    <w:rsid w:val="000A22DB"/>
    <w:rsid w:val="000B2499"/>
    <w:rsid w:val="000B4547"/>
    <w:rsid w:val="000C1845"/>
    <w:rsid w:val="000C3108"/>
    <w:rsid w:val="000D348B"/>
    <w:rsid w:val="000D6A23"/>
    <w:rsid w:val="000F295D"/>
    <w:rsid w:val="00103A8D"/>
    <w:rsid w:val="00115EEC"/>
    <w:rsid w:val="001260B7"/>
    <w:rsid w:val="00136B0D"/>
    <w:rsid w:val="0014791E"/>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15B1"/>
    <w:rsid w:val="002133E5"/>
    <w:rsid w:val="00230B15"/>
    <w:rsid w:val="0024696A"/>
    <w:rsid w:val="002B3E65"/>
    <w:rsid w:val="002D610E"/>
    <w:rsid w:val="002F51AC"/>
    <w:rsid w:val="002F66BD"/>
    <w:rsid w:val="00306902"/>
    <w:rsid w:val="0031037C"/>
    <w:rsid w:val="00313EBC"/>
    <w:rsid w:val="003152BD"/>
    <w:rsid w:val="00325814"/>
    <w:rsid w:val="00331F42"/>
    <w:rsid w:val="00345E7E"/>
    <w:rsid w:val="00355E41"/>
    <w:rsid w:val="003702A0"/>
    <w:rsid w:val="003732C8"/>
    <w:rsid w:val="00380BAA"/>
    <w:rsid w:val="0038382E"/>
    <w:rsid w:val="00383D99"/>
    <w:rsid w:val="00384194"/>
    <w:rsid w:val="003947E2"/>
    <w:rsid w:val="00394D6B"/>
    <w:rsid w:val="003B4E51"/>
    <w:rsid w:val="003C384A"/>
    <w:rsid w:val="003C4BF6"/>
    <w:rsid w:val="003E1001"/>
    <w:rsid w:val="00413897"/>
    <w:rsid w:val="00423C19"/>
    <w:rsid w:val="00427C35"/>
    <w:rsid w:val="004424E8"/>
    <w:rsid w:val="00442C0F"/>
    <w:rsid w:val="00466243"/>
    <w:rsid w:val="00481D71"/>
    <w:rsid w:val="004875EB"/>
    <w:rsid w:val="004975D5"/>
    <w:rsid w:val="004C1280"/>
    <w:rsid w:val="004C289D"/>
    <w:rsid w:val="004C7A70"/>
    <w:rsid w:val="004F33C4"/>
    <w:rsid w:val="004F5E27"/>
    <w:rsid w:val="005042EC"/>
    <w:rsid w:val="005142FA"/>
    <w:rsid w:val="00521986"/>
    <w:rsid w:val="00527733"/>
    <w:rsid w:val="0053268D"/>
    <w:rsid w:val="00560EB5"/>
    <w:rsid w:val="005633CB"/>
    <w:rsid w:val="005653AC"/>
    <w:rsid w:val="00576B34"/>
    <w:rsid w:val="0058559E"/>
    <w:rsid w:val="005D4758"/>
    <w:rsid w:val="005D4F71"/>
    <w:rsid w:val="005F328C"/>
    <w:rsid w:val="0060744B"/>
    <w:rsid w:val="006105C2"/>
    <w:rsid w:val="0061433F"/>
    <w:rsid w:val="00630346"/>
    <w:rsid w:val="006545BB"/>
    <w:rsid w:val="00666109"/>
    <w:rsid w:val="006734DC"/>
    <w:rsid w:val="006835A9"/>
    <w:rsid w:val="00693CB5"/>
    <w:rsid w:val="006A0C35"/>
    <w:rsid w:val="006B5A56"/>
    <w:rsid w:val="006C09FB"/>
    <w:rsid w:val="006C0A57"/>
    <w:rsid w:val="006D00BD"/>
    <w:rsid w:val="006D3CEC"/>
    <w:rsid w:val="006D5E62"/>
    <w:rsid w:val="006E4DE8"/>
    <w:rsid w:val="0070428B"/>
    <w:rsid w:val="00711ACD"/>
    <w:rsid w:val="00724955"/>
    <w:rsid w:val="007254B5"/>
    <w:rsid w:val="00735EA5"/>
    <w:rsid w:val="00745DDD"/>
    <w:rsid w:val="00746466"/>
    <w:rsid w:val="00753CD1"/>
    <w:rsid w:val="00781AF0"/>
    <w:rsid w:val="00786EDE"/>
    <w:rsid w:val="007875CD"/>
    <w:rsid w:val="007A08C8"/>
    <w:rsid w:val="007D12CA"/>
    <w:rsid w:val="007D3B2F"/>
    <w:rsid w:val="007D630F"/>
    <w:rsid w:val="007D6397"/>
    <w:rsid w:val="007E0D6B"/>
    <w:rsid w:val="007E6E47"/>
    <w:rsid w:val="00810572"/>
    <w:rsid w:val="008127B4"/>
    <w:rsid w:val="00813F78"/>
    <w:rsid w:val="00823974"/>
    <w:rsid w:val="0083404A"/>
    <w:rsid w:val="00842B41"/>
    <w:rsid w:val="00856599"/>
    <w:rsid w:val="00882A3F"/>
    <w:rsid w:val="008A7E03"/>
    <w:rsid w:val="008B33B1"/>
    <w:rsid w:val="008C785B"/>
    <w:rsid w:val="008D2F65"/>
    <w:rsid w:val="008D5377"/>
    <w:rsid w:val="008D6CF1"/>
    <w:rsid w:val="008E0685"/>
    <w:rsid w:val="008E5E25"/>
    <w:rsid w:val="008F71F5"/>
    <w:rsid w:val="0090095C"/>
    <w:rsid w:val="00900A5B"/>
    <w:rsid w:val="0091028A"/>
    <w:rsid w:val="00911799"/>
    <w:rsid w:val="0093115F"/>
    <w:rsid w:val="0093613E"/>
    <w:rsid w:val="00975ECA"/>
    <w:rsid w:val="0098053C"/>
    <w:rsid w:val="00981E93"/>
    <w:rsid w:val="009A29A7"/>
    <w:rsid w:val="009C7CE7"/>
    <w:rsid w:val="009D1883"/>
    <w:rsid w:val="009D21BB"/>
    <w:rsid w:val="009D736C"/>
    <w:rsid w:val="00A12448"/>
    <w:rsid w:val="00A30621"/>
    <w:rsid w:val="00A42D2D"/>
    <w:rsid w:val="00A43591"/>
    <w:rsid w:val="00A47E98"/>
    <w:rsid w:val="00A5249F"/>
    <w:rsid w:val="00A63D7F"/>
    <w:rsid w:val="00A7381A"/>
    <w:rsid w:val="00A81560"/>
    <w:rsid w:val="00AB03F9"/>
    <w:rsid w:val="00AB6095"/>
    <w:rsid w:val="00AC569D"/>
    <w:rsid w:val="00AD747D"/>
    <w:rsid w:val="00AE6225"/>
    <w:rsid w:val="00AF29F9"/>
    <w:rsid w:val="00B01341"/>
    <w:rsid w:val="00B0144D"/>
    <w:rsid w:val="00B14267"/>
    <w:rsid w:val="00B353E5"/>
    <w:rsid w:val="00B51C96"/>
    <w:rsid w:val="00B63039"/>
    <w:rsid w:val="00B65D32"/>
    <w:rsid w:val="00B7406B"/>
    <w:rsid w:val="00B74619"/>
    <w:rsid w:val="00B82A10"/>
    <w:rsid w:val="00B82CED"/>
    <w:rsid w:val="00B97765"/>
    <w:rsid w:val="00BD78FB"/>
    <w:rsid w:val="00BF2809"/>
    <w:rsid w:val="00BF4284"/>
    <w:rsid w:val="00C2100D"/>
    <w:rsid w:val="00C258E8"/>
    <w:rsid w:val="00C31E40"/>
    <w:rsid w:val="00C41533"/>
    <w:rsid w:val="00C51046"/>
    <w:rsid w:val="00C56465"/>
    <w:rsid w:val="00C743A3"/>
    <w:rsid w:val="00C83926"/>
    <w:rsid w:val="00C97E7F"/>
    <w:rsid w:val="00D158CA"/>
    <w:rsid w:val="00D24639"/>
    <w:rsid w:val="00D32CC0"/>
    <w:rsid w:val="00D74586"/>
    <w:rsid w:val="00D84546"/>
    <w:rsid w:val="00D86E67"/>
    <w:rsid w:val="00D943C6"/>
    <w:rsid w:val="00DA002C"/>
    <w:rsid w:val="00DA24A4"/>
    <w:rsid w:val="00DC71A7"/>
    <w:rsid w:val="00DD194E"/>
    <w:rsid w:val="00DD7DB9"/>
    <w:rsid w:val="00E224BD"/>
    <w:rsid w:val="00E2759B"/>
    <w:rsid w:val="00E30627"/>
    <w:rsid w:val="00E45A9C"/>
    <w:rsid w:val="00E50D02"/>
    <w:rsid w:val="00E55ADA"/>
    <w:rsid w:val="00E74639"/>
    <w:rsid w:val="00E9659A"/>
    <w:rsid w:val="00EB7745"/>
    <w:rsid w:val="00ED1B47"/>
    <w:rsid w:val="00F0109D"/>
    <w:rsid w:val="00F16E4B"/>
    <w:rsid w:val="00F24417"/>
    <w:rsid w:val="00F32DB5"/>
    <w:rsid w:val="00F33B17"/>
    <w:rsid w:val="00F45B42"/>
    <w:rsid w:val="00F54AE9"/>
    <w:rsid w:val="00F75185"/>
    <w:rsid w:val="00F85286"/>
    <w:rsid w:val="00F85514"/>
    <w:rsid w:val="00FA1409"/>
    <w:rsid w:val="00FB1F61"/>
    <w:rsid w:val="00FF1217"/>
    <w:rsid w:val="00FF61CA"/>
    <w:rsid w:val="00FF70F7"/>
    <w:rsid w:val="00FF74D0"/>
    <w:rsid w:val="03B75E81"/>
    <w:rsid w:val="08826623"/>
    <w:rsid w:val="09E67744"/>
    <w:rsid w:val="0CCD460E"/>
    <w:rsid w:val="10EE2E73"/>
    <w:rsid w:val="11E467E9"/>
    <w:rsid w:val="1444244B"/>
    <w:rsid w:val="14EA645D"/>
    <w:rsid w:val="18A2628F"/>
    <w:rsid w:val="19181A3A"/>
    <w:rsid w:val="21442F49"/>
    <w:rsid w:val="216E14AA"/>
    <w:rsid w:val="225D796E"/>
    <w:rsid w:val="2296561D"/>
    <w:rsid w:val="24EC6623"/>
    <w:rsid w:val="2A98798D"/>
    <w:rsid w:val="2B907447"/>
    <w:rsid w:val="2BBD3669"/>
    <w:rsid w:val="2C093C27"/>
    <w:rsid w:val="2E16582B"/>
    <w:rsid w:val="2E4116FA"/>
    <w:rsid w:val="31262BAF"/>
    <w:rsid w:val="330F093A"/>
    <w:rsid w:val="34E37CA8"/>
    <w:rsid w:val="359E47FF"/>
    <w:rsid w:val="35B72FCB"/>
    <w:rsid w:val="35DA3E68"/>
    <w:rsid w:val="36E674AE"/>
    <w:rsid w:val="379A3E49"/>
    <w:rsid w:val="386B708C"/>
    <w:rsid w:val="391E61C3"/>
    <w:rsid w:val="3F3D735A"/>
    <w:rsid w:val="40B2427C"/>
    <w:rsid w:val="40D519B8"/>
    <w:rsid w:val="416D2207"/>
    <w:rsid w:val="43281467"/>
    <w:rsid w:val="43EC12FF"/>
    <w:rsid w:val="44366C11"/>
    <w:rsid w:val="44E509D4"/>
    <w:rsid w:val="46825CD1"/>
    <w:rsid w:val="4ADD1BA1"/>
    <w:rsid w:val="4B0853C3"/>
    <w:rsid w:val="4DC0511E"/>
    <w:rsid w:val="4FAC5BC3"/>
    <w:rsid w:val="4FC61FF0"/>
    <w:rsid w:val="50846203"/>
    <w:rsid w:val="538763B9"/>
    <w:rsid w:val="540463E4"/>
    <w:rsid w:val="55DC546E"/>
    <w:rsid w:val="579C3951"/>
    <w:rsid w:val="57F90679"/>
    <w:rsid w:val="596D6B7C"/>
    <w:rsid w:val="5C8A04F1"/>
    <w:rsid w:val="5CEC747F"/>
    <w:rsid w:val="5CFE6505"/>
    <w:rsid w:val="5DDA4712"/>
    <w:rsid w:val="66202ABE"/>
    <w:rsid w:val="66441755"/>
    <w:rsid w:val="66CF713B"/>
    <w:rsid w:val="683F6E19"/>
    <w:rsid w:val="68961ACE"/>
    <w:rsid w:val="69C166FE"/>
    <w:rsid w:val="6AE467D8"/>
    <w:rsid w:val="6B6A01CA"/>
    <w:rsid w:val="6BD84845"/>
    <w:rsid w:val="6D9745DB"/>
    <w:rsid w:val="6F83369A"/>
    <w:rsid w:val="70C20C43"/>
    <w:rsid w:val="71EB3236"/>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autoRedefine/>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qFormat/>
    <w:uiPriority w:val="0"/>
    <w:pPr>
      <w:jc w:val="left"/>
    </w:pPr>
    <w:rPr>
      <w:rFonts w:ascii="Calibri" w:hAnsi="Calibri"/>
    </w:rPr>
  </w:style>
  <w:style w:type="paragraph" w:styleId="4">
    <w:name w:val="Body Text"/>
    <w:basedOn w:val="1"/>
    <w:next w:val="5"/>
    <w:link w:val="20"/>
    <w:autoRedefine/>
    <w:unhideWhenUsed/>
    <w:qFormat/>
    <w:uiPriority w:val="99"/>
    <w:pPr>
      <w:spacing w:after="120"/>
    </w:pPr>
  </w:style>
  <w:style w:type="paragraph" w:styleId="5">
    <w:name w:val="Plain Text"/>
    <w:basedOn w:val="1"/>
    <w:autoRedefine/>
    <w:unhideWhenUsed/>
    <w:qFormat/>
    <w:uiPriority w:val="99"/>
    <w:rPr>
      <w:rFonts w:ascii="宋体" w:hAnsi="Courier New"/>
      <w:kern w:val="0"/>
      <w:sz w:val="20"/>
    </w:rPr>
  </w:style>
  <w:style w:type="paragraph" w:styleId="6">
    <w:name w:val="Body Text Indent"/>
    <w:basedOn w:val="1"/>
    <w:autoRedefine/>
    <w:unhideWhenUsed/>
    <w:qFormat/>
    <w:uiPriority w:val="0"/>
    <w:pPr>
      <w:spacing w:after="120"/>
      <w:ind w:left="420" w:leftChars="200"/>
    </w:pPr>
  </w:style>
  <w:style w:type="paragraph" w:styleId="7">
    <w:name w:val="Balloon Text"/>
    <w:basedOn w:val="1"/>
    <w:link w:val="19"/>
    <w:autoRedefine/>
    <w:qFormat/>
    <w:uiPriority w:val="0"/>
    <w:rPr>
      <w:sz w:val="18"/>
      <w:szCs w:val="18"/>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qFormat/>
    <w:uiPriority w:val="99"/>
    <w:pPr>
      <w:ind w:firstLine="420" w:firstLineChars="200"/>
    </w:pPr>
  </w:style>
  <w:style w:type="paragraph" w:customStyle="1" w:styleId="15">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autoRedefine/>
    <w:qFormat/>
    <w:uiPriority w:val="34"/>
    <w:pPr>
      <w:ind w:firstLine="420" w:firstLineChars="200"/>
    </w:pPr>
  </w:style>
  <w:style w:type="character" w:customStyle="1" w:styleId="17">
    <w:name w:val="批注文字 Char"/>
    <w:basedOn w:val="13"/>
    <w:link w:val="3"/>
    <w:autoRedefine/>
    <w:qFormat/>
    <w:uiPriority w:val="0"/>
    <w:rPr>
      <w:rFonts w:cs="Times New Roman"/>
      <w:kern w:val="2"/>
      <w:sz w:val="21"/>
    </w:rPr>
  </w:style>
  <w:style w:type="character" w:customStyle="1" w:styleId="18">
    <w:name w:val="标题 1 Char"/>
    <w:basedOn w:val="13"/>
    <w:link w:val="2"/>
    <w:autoRedefine/>
    <w:qFormat/>
    <w:uiPriority w:val="99"/>
    <w:rPr>
      <w:rFonts w:cs="Times New Roman"/>
      <w:kern w:val="44"/>
      <w:sz w:val="44"/>
    </w:rPr>
  </w:style>
  <w:style w:type="character" w:customStyle="1" w:styleId="19">
    <w:name w:val="批注框文本 Char"/>
    <w:basedOn w:val="13"/>
    <w:link w:val="7"/>
    <w:qFormat/>
    <w:uiPriority w:val="0"/>
    <w:rPr>
      <w:rFonts w:ascii="Times New Roman" w:hAnsi="Times New Roman" w:cs="Times New Roman"/>
      <w:kern w:val="2"/>
      <w:sz w:val="18"/>
      <w:szCs w:val="18"/>
    </w:rPr>
  </w:style>
  <w:style w:type="character" w:customStyle="1" w:styleId="20">
    <w:name w:val="正文文本 Char"/>
    <w:basedOn w:val="13"/>
    <w:link w:val="4"/>
    <w:autoRedefine/>
    <w:qFormat/>
    <w:uiPriority w:val="99"/>
    <w:rPr>
      <w:rFonts w:ascii="Times New Roman" w:hAnsi="Times New Roman"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761791-937B-4158-9894-050F21C1685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1093</Words>
  <Characters>6232</Characters>
  <Lines>51</Lines>
  <Paragraphs>14</Paragraphs>
  <TotalTime>0</TotalTime>
  <ScaleCrop>false</ScaleCrop>
  <LinksUpToDate>false</LinksUpToDate>
  <CharactersWithSpaces>7311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admin</cp:lastModifiedBy>
  <cp:lastPrinted>2023-11-09T07:04:00Z</cp:lastPrinted>
  <dcterms:modified xsi:type="dcterms:W3CDTF">2024-01-17T00:38:10Z</dcterms:modified>
  <dc:title>镇江海纳川物流产业发展有限责任公司</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E617128971214F11A0A6819B265D0306</vt:lpwstr>
  </property>
</Properties>
</file>