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widowControl w:val="0"/>
        <w:spacing w:line="600" w:lineRule="exact"/>
        <w:textAlignment w:val="auto"/>
        <w:rPr>
          <w:rFonts w:hint="eastAsia" w:ascii="方正小标宋简体" w:hAnsi="宋体" w:eastAsia="方正小标宋简体" w:cs="宋体"/>
        </w:rPr>
      </w:pPr>
      <w:r>
        <w:rPr>
          <w:rFonts w:hint="eastAsia" w:ascii="方正小标宋简体" w:hAnsi="宋体" w:eastAsia="方正小标宋简体" w:cs="宋体"/>
        </w:rPr>
        <w:t>镇江</w:t>
      </w:r>
      <w:r>
        <w:rPr>
          <w:rFonts w:hint="eastAsia" w:ascii="方正小标宋简体" w:hAnsi="宋体" w:eastAsia="方正小标宋简体" w:cs="宋体"/>
          <w:lang w:eastAsia="zh-CN"/>
        </w:rPr>
        <w:t>海纳川物流产业发展</w:t>
      </w:r>
      <w:r>
        <w:rPr>
          <w:rFonts w:hint="eastAsia" w:ascii="方正小标宋简体" w:hAnsi="宋体" w:eastAsia="方正小标宋简体" w:cs="宋体"/>
        </w:rPr>
        <w:t>有限</w:t>
      </w:r>
      <w:r>
        <w:rPr>
          <w:rFonts w:hint="eastAsia" w:ascii="方正小标宋简体" w:hAnsi="宋体" w:eastAsia="方正小标宋简体" w:cs="宋体"/>
          <w:lang w:eastAsia="zh-CN"/>
        </w:rPr>
        <w:t>责任</w:t>
      </w:r>
      <w:r>
        <w:rPr>
          <w:rFonts w:hint="eastAsia" w:ascii="方正小标宋简体" w:hAnsi="宋体" w:eastAsia="方正小标宋简体" w:cs="宋体"/>
        </w:rPr>
        <w:t>公司</w:t>
      </w:r>
    </w:p>
    <w:p>
      <w:pPr>
        <w:pStyle w:val="2"/>
        <w:widowControl w:val="0"/>
        <w:spacing w:line="600" w:lineRule="exact"/>
        <w:textAlignment w:val="auto"/>
        <w:rPr>
          <w:rFonts w:ascii="方正小标宋简体" w:eastAsia="方正小标宋简体" w:cs="宋体"/>
        </w:rPr>
      </w:pPr>
      <w:r>
        <w:rPr>
          <w:rFonts w:hint="eastAsia" w:ascii="方正小标宋简体" w:hAnsi="宋体" w:eastAsia="方正小标宋简体" w:cs="宋体"/>
        </w:rPr>
        <w:t>招标文件</w:t>
      </w:r>
    </w:p>
    <w:p>
      <w:pPr>
        <w:widowControl w:val="0"/>
        <w:spacing w:line="600" w:lineRule="exact"/>
        <w:ind w:firstLine="640" w:firstLineChars="200"/>
        <w:textAlignment w:val="auto"/>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我公司现</w:t>
      </w:r>
      <w:r>
        <w:rPr>
          <w:rFonts w:hint="eastAsia" w:ascii="方正仿宋简体" w:hAnsi="方正仿宋简体" w:eastAsia="方正仿宋简体" w:cs="方正仿宋简体"/>
          <w:bCs/>
          <w:sz w:val="32"/>
          <w:szCs w:val="32"/>
          <w:lang w:val="zh-CN"/>
        </w:rPr>
        <w:t>采用自主公开招标的方式选定供应商，</w:t>
      </w:r>
      <w:r>
        <w:rPr>
          <w:rFonts w:hint="eastAsia" w:ascii="方正仿宋简体" w:hAnsi="方正仿宋简体" w:eastAsia="方正仿宋简体" w:cs="方正仿宋简体"/>
          <w:sz w:val="32"/>
          <w:szCs w:val="32"/>
        </w:rPr>
        <w:t>欢迎具有相关资质的厂商前来投标。</w:t>
      </w:r>
    </w:p>
    <w:p>
      <w:pPr>
        <w:widowControl w:val="0"/>
        <w:spacing w:line="600" w:lineRule="exact"/>
        <w:ind w:firstLine="640" w:firstLineChars="200"/>
        <w:textAlignment w:val="auto"/>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一、招标概况</w:t>
      </w:r>
    </w:p>
    <w:p>
      <w:pPr>
        <w:widowControl w:val="0"/>
        <w:spacing w:line="600" w:lineRule="exact"/>
        <w:ind w:firstLine="640" w:firstLineChars="200"/>
        <w:jc w:val="left"/>
        <w:textAlignment w:val="auto"/>
        <w:rPr>
          <w:rFonts w:hint="eastAsia"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w:t>
      </w:r>
      <w:r>
        <w:rPr>
          <w:rFonts w:hint="eastAsia" w:ascii="方正楷体_GBK" w:hAnsi="方正楷体_GBK" w:eastAsia="方正楷体_GBK" w:cs="方正楷体_GBK"/>
          <w:sz w:val="32"/>
          <w:szCs w:val="32"/>
          <w:lang w:eastAsia="zh-CN"/>
        </w:rPr>
        <w:t>一</w:t>
      </w:r>
      <w:r>
        <w:rPr>
          <w:rFonts w:hint="eastAsia" w:ascii="方正楷体_GBK" w:hAnsi="方正楷体_GBK" w:eastAsia="方正楷体_GBK" w:cs="方正楷体_GBK"/>
          <w:sz w:val="32"/>
          <w:szCs w:val="32"/>
        </w:rPr>
        <w:t>）</w:t>
      </w:r>
      <w:r>
        <w:rPr>
          <w:rFonts w:hint="eastAsia" w:ascii="方正仿宋简体" w:hAnsi="方正仿宋简体" w:eastAsia="方正仿宋简体" w:cs="方正仿宋简体"/>
          <w:bCs/>
          <w:sz w:val="32"/>
          <w:szCs w:val="32"/>
        </w:rPr>
        <w:t>项目名称：</w:t>
      </w:r>
      <w:r>
        <w:rPr>
          <w:rFonts w:hint="eastAsia" w:ascii="方正仿宋简体" w:hAnsi="方正仿宋简体" w:eastAsia="方正仿宋简体" w:cs="方正仿宋简体"/>
          <w:bCs/>
          <w:sz w:val="32"/>
          <w:szCs w:val="32"/>
          <w:u w:val="single"/>
          <w:lang w:val="en-US" w:eastAsia="zh-CN"/>
        </w:rPr>
        <w:t>20240305海纳川防盗门更换；</w:t>
      </w:r>
    </w:p>
    <w:p>
      <w:pPr>
        <w:pageBreakBefore w:val="0"/>
        <w:widowControl w:val="0"/>
        <w:kinsoku/>
        <w:overflowPunct/>
        <w:topLinePunct w:val="0"/>
        <w:autoSpaceDE/>
        <w:autoSpaceDN/>
        <w:bidi w:val="0"/>
        <w:spacing w:line="600" w:lineRule="exact"/>
        <w:ind w:firstLine="640" w:firstLineChars="200"/>
        <w:jc w:val="left"/>
        <w:textAlignment w:val="auto"/>
        <w:rPr>
          <w:rFonts w:hint="default" w:ascii="方正仿宋简体" w:hAnsi="方正仿宋简体" w:eastAsia="方正仿宋简体" w:cs="方正仿宋简体"/>
          <w:bCs/>
          <w:kern w:val="2"/>
          <w:sz w:val="32"/>
          <w:szCs w:val="32"/>
          <w:u w:val="single"/>
          <w:lang w:val="en-US" w:eastAsia="zh-CN" w:bidi="ar-SA"/>
        </w:rPr>
      </w:pPr>
      <w:r>
        <w:rPr>
          <w:rFonts w:hint="eastAsia" w:ascii="方正仿宋简体" w:hAnsi="方正仿宋简体" w:eastAsia="方正仿宋简体" w:cs="方正仿宋简体"/>
          <w:sz w:val="32"/>
          <w:szCs w:val="32"/>
          <w:highlight w:val="none"/>
          <w:lang w:eastAsia="zh-CN"/>
        </w:rPr>
        <w:t>（</w:t>
      </w:r>
      <w:r>
        <w:rPr>
          <w:rFonts w:hint="eastAsia" w:ascii="方正楷体_GBK" w:hAnsi="方正楷体_GBK" w:eastAsia="方正楷体_GBK" w:cs="方正楷体_GBK"/>
          <w:sz w:val="32"/>
          <w:szCs w:val="32"/>
          <w:lang w:eastAsia="zh-CN"/>
        </w:rPr>
        <w:t>二</w:t>
      </w:r>
      <w:r>
        <w:rPr>
          <w:rFonts w:hint="eastAsia" w:ascii="方正仿宋简体" w:hAnsi="方正仿宋简体" w:eastAsia="方正仿宋简体" w:cs="方正仿宋简体"/>
          <w:sz w:val="32"/>
          <w:szCs w:val="32"/>
          <w:highlight w:val="none"/>
          <w:lang w:val="en-US" w:eastAsia="zh-CN"/>
        </w:rPr>
        <w:t>）工期：</w:t>
      </w:r>
      <w:r>
        <w:rPr>
          <w:rFonts w:hint="eastAsia" w:ascii="方正仿宋简体" w:hAnsi="方正仿宋简体" w:eastAsia="方正仿宋简体" w:cs="方正仿宋简体"/>
          <w:bCs/>
          <w:kern w:val="2"/>
          <w:sz w:val="32"/>
          <w:szCs w:val="32"/>
          <w:u w:val="single"/>
          <w:lang w:val="zh-CN" w:eastAsia="zh-CN" w:bidi="ar-SA"/>
        </w:rPr>
        <w:t>合同签订后且具备施工条件，</w:t>
      </w:r>
      <w:r>
        <w:rPr>
          <w:rFonts w:hint="eastAsia" w:ascii="方正仿宋简体" w:hAnsi="方正仿宋简体" w:eastAsia="方正仿宋简体" w:cs="方正仿宋简体"/>
          <w:bCs/>
          <w:color w:val="FF0000"/>
          <w:kern w:val="2"/>
          <w:sz w:val="32"/>
          <w:szCs w:val="32"/>
          <w:highlight w:val="none"/>
          <w:u w:val="single"/>
          <w:lang w:val="en-US" w:eastAsia="zh-CN" w:bidi="ar-SA"/>
        </w:rPr>
        <w:t>10日</w:t>
      </w:r>
      <w:r>
        <w:rPr>
          <w:rFonts w:hint="eastAsia" w:ascii="方正仿宋简体" w:hAnsi="方正仿宋简体" w:eastAsia="方正仿宋简体" w:cs="方正仿宋简体"/>
          <w:bCs/>
          <w:kern w:val="2"/>
          <w:sz w:val="32"/>
          <w:szCs w:val="32"/>
          <w:u w:val="single"/>
          <w:lang w:val="en-US" w:eastAsia="zh-CN" w:bidi="ar-SA"/>
        </w:rPr>
        <w:t>内</w:t>
      </w:r>
      <w:r>
        <w:rPr>
          <w:rFonts w:hint="eastAsia" w:ascii="方正仿宋简体" w:hAnsi="方正仿宋简体" w:eastAsia="方正仿宋简体" w:cs="方正仿宋简体"/>
          <w:bCs/>
          <w:kern w:val="2"/>
          <w:sz w:val="32"/>
          <w:szCs w:val="32"/>
          <w:u w:val="single"/>
          <w:lang w:val="zh-CN" w:eastAsia="zh-CN" w:bidi="ar-SA"/>
        </w:rPr>
        <w:t>完成</w:t>
      </w:r>
      <w:r>
        <w:rPr>
          <w:rFonts w:hint="eastAsia" w:ascii="方正仿宋简体" w:hAnsi="方正仿宋简体" w:eastAsia="方正仿宋简体" w:cs="方正仿宋简体"/>
          <w:bCs/>
          <w:kern w:val="2"/>
          <w:sz w:val="32"/>
          <w:szCs w:val="32"/>
          <w:u w:val="single"/>
          <w:lang w:val="en-US" w:eastAsia="zh-CN" w:bidi="ar-SA"/>
        </w:rPr>
        <w:t>；</w:t>
      </w:r>
    </w:p>
    <w:p>
      <w:pPr>
        <w:pStyle w:val="2"/>
        <w:keepNext/>
        <w:keepLines/>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简体" w:hAnsi="方正仿宋简体" w:eastAsia="方正仿宋简体" w:cs="方正仿宋简体"/>
          <w:bCs/>
          <w:kern w:val="2"/>
          <w:sz w:val="30"/>
          <w:szCs w:val="30"/>
          <w:u w:val="single"/>
          <w:lang w:val="en-US" w:eastAsia="zh-CN" w:bidi="ar-SA"/>
        </w:rPr>
      </w:pPr>
      <w:r>
        <w:rPr>
          <w:rFonts w:hint="eastAsia" w:ascii="方正仿宋简体" w:hAnsi="方正仿宋简体" w:eastAsia="方正仿宋简体" w:cs="方正仿宋简体"/>
          <w:kern w:val="2"/>
          <w:sz w:val="32"/>
          <w:szCs w:val="32"/>
          <w:highlight w:val="none"/>
          <w:lang w:val="en-US" w:eastAsia="zh-CN" w:bidi="ar-SA"/>
        </w:rPr>
        <w:t>（三）</w:t>
      </w:r>
      <w:r>
        <w:rPr>
          <w:rFonts w:hint="eastAsia" w:ascii="方正仿宋简体" w:hAnsi="方正仿宋简体" w:eastAsia="方正仿宋简体" w:cs="方正仿宋简体"/>
          <w:sz w:val="30"/>
          <w:szCs w:val="30"/>
        </w:rPr>
        <w:t>施工地点：</w:t>
      </w:r>
      <w:r>
        <w:rPr>
          <w:rFonts w:hint="eastAsia" w:ascii="方正仿宋简体" w:hAnsi="方正仿宋简体" w:eastAsia="方正仿宋简体" w:cs="方正仿宋简体"/>
          <w:bCs/>
          <w:kern w:val="2"/>
          <w:sz w:val="30"/>
          <w:szCs w:val="30"/>
          <w:u w:val="single"/>
          <w:lang w:val="en-US" w:eastAsia="zh-CN" w:bidi="ar-SA"/>
        </w:rPr>
        <w:t>镇江海纳川物流产业发展有限责任公司</w:t>
      </w:r>
      <w:r>
        <w:rPr>
          <w:rFonts w:hint="eastAsia" w:ascii="方正仿宋简体" w:hAnsi="方正仿宋简体" w:eastAsia="方正仿宋简体" w:cs="方正仿宋简体"/>
          <w:bCs/>
          <w:kern w:val="2"/>
          <w:sz w:val="30"/>
          <w:szCs w:val="30"/>
          <w:u w:val="single"/>
          <w:lang w:val="zh-CN" w:eastAsia="zh-CN" w:bidi="ar-SA"/>
        </w:rPr>
        <w:t>；</w:t>
      </w:r>
    </w:p>
    <w:p>
      <w:pPr>
        <w:widowControl w:val="0"/>
        <w:spacing w:line="600" w:lineRule="exact"/>
        <w:ind w:firstLine="640" w:firstLineChars="200"/>
        <w:jc w:val="left"/>
        <w:textAlignment w:val="auto"/>
        <w:rPr>
          <w:rFonts w:hint="eastAsia"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w:t>
      </w:r>
      <w:r>
        <w:rPr>
          <w:rFonts w:hint="eastAsia" w:ascii="方正楷体_GBK" w:hAnsi="方正楷体_GBK" w:eastAsia="方正楷体_GBK" w:cs="方正楷体_GBK"/>
          <w:sz w:val="32"/>
          <w:szCs w:val="32"/>
          <w:lang w:eastAsia="zh-CN"/>
        </w:rPr>
        <w:t>四</w:t>
      </w:r>
      <w:r>
        <w:rPr>
          <w:rFonts w:hint="eastAsia" w:ascii="方正楷体_GBK" w:hAnsi="方正楷体_GBK" w:eastAsia="方正楷体_GBK" w:cs="方正楷体_GBK"/>
          <w:sz w:val="32"/>
          <w:szCs w:val="32"/>
        </w:rPr>
        <w:t>）</w:t>
      </w:r>
      <w:r>
        <w:rPr>
          <w:rFonts w:hint="eastAsia" w:ascii="方正仿宋简体" w:hAnsi="方正仿宋简体" w:eastAsia="方正仿宋简体" w:cs="方正仿宋简体"/>
          <w:sz w:val="32"/>
          <w:szCs w:val="32"/>
        </w:rPr>
        <w:t>投标截止时间：</w:t>
      </w:r>
      <w:r>
        <w:rPr>
          <w:rFonts w:hint="eastAsia" w:ascii="方正仿宋简体" w:hAnsi="方正仿宋简体" w:eastAsia="方正仿宋简体" w:cs="方正仿宋简体"/>
          <w:sz w:val="32"/>
          <w:szCs w:val="32"/>
          <w:u w:val="single"/>
        </w:rPr>
        <w:t>2024年</w:t>
      </w:r>
      <w:r>
        <w:rPr>
          <w:rFonts w:hint="eastAsia" w:ascii="方正仿宋简体" w:hAnsi="方正仿宋简体" w:eastAsia="方正仿宋简体" w:cs="方正仿宋简体"/>
          <w:sz w:val="32"/>
          <w:szCs w:val="32"/>
          <w:u w:val="single"/>
          <w:lang w:val="en-US" w:eastAsia="zh-CN"/>
        </w:rPr>
        <w:t>3</w:t>
      </w:r>
      <w:r>
        <w:rPr>
          <w:rFonts w:hint="eastAsia" w:ascii="方正仿宋简体" w:hAnsi="方正仿宋简体" w:eastAsia="方正仿宋简体" w:cs="方正仿宋简体"/>
          <w:sz w:val="32"/>
          <w:szCs w:val="32"/>
          <w:u w:val="single"/>
        </w:rPr>
        <w:t>月</w:t>
      </w:r>
      <w:r>
        <w:rPr>
          <w:rFonts w:hint="eastAsia" w:ascii="方正仿宋简体" w:hAnsi="方正仿宋简体" w:eastAsia="方正仿宋简体" w:cs="方正仿宋简体"/>
          <w:sz w:val="32"/>
          <w:szCs w:val="32"/>
          <w:u w:val="single"/>
          <w:lang w:val="en-US" w:eastAsia="zh-CN"/>
        </w:rPr>
        <w:t>14</w:t>
      </w:r>
      <w:r>
        <w:rPr>
          <w:rFonts w:hint="eastAsia" w:ascii="方正仿宋简体" w:hAnsi="方正仿宋简体" w:eastAsia="方正仿宋简体" w:cs="方正仿宋简体"/>
          <w:sz w:val="32"/>
          <w:szCs w:val="32"/>
          <w:u w:val="single"/>
        </w:rPr>
        <w:t>日上午1</w:t>
      </w:r>
      <w:r>
        <w:rPr>
          <w:rFonts w:hint="eastAsia" w:ascii="方正仿宋简体" w:hAnsi="方正仿宋简体" w:eastAsia="方正仿宋简体" w:cs="方正仿宋简体"/>
          <w:sz w:val="32"/>
          <w:szCs w:val="32"/>
          <w:u w:val="single"/>
          <w:lang w:val="en-US" w:eastAsia="zh-CN"/>
        </w:rPr>
        <w:t>0</w:t>
      </w:r>
      <w:r>
        <w:rPr>
          <w:rFonts w:hint="eastAsia" w:ascii="方正仿宋简体" w:hAnsi="方正仿宋简体" w:eastAsia="方正仿宋简体" w:cs="方正仿宋简体"/>
          <w:sz w:val="32"/>
          <w:szCs w:val="32"/>
          <w:u w:val="single"/>
        </w:rPr>
        <w:t>:</w:t>
      </w:r>
      <w:r>
        <w:rPr>
          <w:rFonts w:hint="eastAsia" w:ascii="方正仿宋简体" w:hAnsi="方正仿宋简体" w:eastAsia="方正仿宋简体" w:cs="方正仿宋简体"/>
          <w:sz w:val="32"/>
          <w:szCs w:val="32"/>
          <w:u w:val="single"/>
          <w:lang w:val="en-US" w:eastAsia="zh-CN"/>
        </w:rPr>
        <w:t>0</w:t>
      </w:r>
      <w:r>
        <w:rPr>
          <w:rFonts w:hint="eastAsia" w:ascii="方正仿宋简体" w:hAnsi="方正仿宋简体" w:eastAsia="方正仿宋简体" w:cs="方正仿宋简体"/>
          <w:sz w:val="32"/>
          <w:szCs w:val="32"/>
          <w:u w:val="single"/>
        </w:rPr>
        <w:t>0；</w:t>
      </w:r>
    </w:p>
    <w:p>
      <w:pPr>
        <w:widowControl w:val="0"/>
        <w:spacing w:line="600" w:lineRule="exact"/>
        <w:ind w:firstLine="640" w:firstLineChars="200"/>
        <w:jc w:val="left"/>
        <w:textAlignment w:val="auto"/>
        <w:rPr>
          <w:rFonts w:hint="eastAsia"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（五）</w:t>
      </w:r>
      <w:r>
        <w:rPr>
          <w:rFonts w:hint="eastAsia" w:ascii="方正仿宋简体" w:hAnsi="方正仿宋简体" w:eastAsia="方正仿宋简体" w:cs="方正仿宋简体"/>
          <w:sz w:val="32"/>
          <w:szCs w:val="32"/>
        </w:rPr>
        <w:t>初定开标时间：</w:t>
      </w:r>
      <w:r>
        <w:rPr>
          <w:rFonts w:hint="eastAsia" w:ascii="方正仿宋简体" w:hAnsi="方正仿宋简体" w:eastAsia="方正仿宋简体" w:cs="方正仿宋简体"/>
          <w:sz w:val="32"/>
          <w:szCs w:val="32"/>
          <w:u w:val="single"/>
        </w:rPr>
        <w:t>2024年</w:t>
      </w:r>
      <w:r>
        <w:rPr>
          <w:rFonts w:hint="eastAsia" w:ascii="方正仿宋简体" w:hAnsi="方正仿宋简体" w:eastAsia="方正仿宋简体" w:cs="方正仿宋简体"/>
          <w:sz w:val="32"/>
          <w:szCs w:val="32"/>
          <w:u w:val="single"/>
          <w:lang w:val="en-US" w:eastAsia="zh-CN"/>
        </w:rPr>
        <w:t>3</w:t>
      </w:r>
      <w:r>
        <w:rPr>
          <w:rFonts w:hint="eastAsia" w:ascii="方正仿宋简体" w:hAnsi="方正仿宋简体" w:eastAsia="方正仿宋简体" w:cs="方正仿宋简体"/>
          <w:sz w:val="32"/>
          <w:szCs w:val="32"/>
          <w:u w:val="single"/>
        </w:rPr>
        <w:t>月</w:t>
      </w:r>
      <w:r>
        <w:rPr>
          <w:rFonts w:hint="eastAsia" w:ascii="方正仿宋简体" w:hAnsi="方正仿宋简体" w:eastAsia="方正仿宋简体" w:cs="方正仿宋简体"/>
          <w:sz w:val="32"/>
          <w:szCs w:val="32"/>
          <w:u w:val="single"/>
          <w:lang w:val="en-US" w:eastAsia="zh-CN"/>
        </w:rPr>
        <w:t>14</w:t>
      </w:r>
      <w:r>
        <w:rPr>
          <w:rFonts w:hint="eastAsia" w:ascii="方正仿宋简体" w:hAnsi="方正仿宋简体" w:eastAsia="方正仿宋简体" w:cs="方正仿宋简体"/>
          <w:sz w:val="32"/>
          <w:szCs w:val="32"/>
          <w:u w:val="single"/>
        </w:rPr>
        <w:t>日上午1</w:t>
      </w:r>
      <w:r>
        <w:rPr>
          <w:rFonts w:hint="eastAsia" w:ascii="方正仿宋简体" w:hAnsi="方正仿宋简体" w:eastAsia="方正仿宋简体" w:cs="方正仿宋简体"/>
          <w:sz w:val="32"/>
          <w:szCs w:val="32"/>
          <w:u w:val="single"/>
          <w:lang w:val="en-US" w:eastAsia="zh-CN"/>
        </w:rPr>
        <w:t>0</w:t>
      </w:r>
      <w:r>
        <w:rPr>
          <w:rFonts w:hint="eastAsia" w:ascii="方正仿宋简体" w:hAnsi="方正仿宋简体" w:eastAsia="方正仿宋简体" w:cs="方正仿宋简体"/>
          <w:sz w:val="32"/>
          <w:szCs w:val="32"/>
          <w:u w:val="single"/>
        </w:rPr>
        <w:t>:</w:t>
      </w:r>
      <w:r>
        <w:rPr>
          <w:rFonts w:hint="eastAsia" w:ascii="方正仿宋简体" w:hAnsi="方正仿宋简体" w:eastAsia="方正仿宋简体" w:cs="方正仿宋简体"/>
          <w:sz w:val="32"/>
          <w:szCs w:val="32"/>
          <w:u w:val="single"/>
          <w:lang w:val="en-US" w:eastAsia="zh-CN"/>
        </w:rPr>
        <w:t>0</w:t>
      </w:r>
      <w:r>
        <w:rPr>
          <w:rFonts w:hint="eastAsia" w:ascii="方正仿宋简体" w:hAnsi="方正仿宋简体" w:eastAsia="方正仿宋简体" w:cs="方正仿宋简体"/>
          <w:sz w:val="32"/>
          <w:szCs w:val="32"/>
          <w:u w:val="single"/>
        </w:rPr>
        <w:t>0；</w:t>
      </w:r>
    </w:p>
    <w:p>
      <w:pPr>
        <w:widowControl w:val="0"/>
        <w:spacing w:line="600" w:lineRule="exact"/>
        <w:ind w:firstLine="640" w:firstLineChars="200"/>
        <w:jc w:val="left"/>
        <w:textAlignment w:val="auto"/>
        <w:rPr>
          <w:rFonts w:hint="eastAsia"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（六）</w:t>
      </w:r>
      <w:r>
        <w:rPr>
          <w:rFonts w:hint="eastAsia" w:ascii="方正仿宋简体" w:hAnsi="方正仿宋简体" w:eastAsia="方正仿宋简体" w:cs="方正仿宋简体"/>
          <w:sz w:val="32"/>
          <w:szCs w:val="32"/>
        </w:rPr>
        <w:t>开标地点：</w:t>
      </w:r>
      <w:r>
        <w:rPr>
          <w:rFonts w:hint="eastAsia" w:ascii="方正仿宋简体" w:hAnsi="方正仿宋简体" w:eastAsia="方正仿宋简体" w:cs="方正仿宋简体"/>
          <w:sz w:val="32"/>
          <w:szCs w:val="32"/>
          <w:u w:val="single"/>
        </w:rPr>
        <w:t>镇江海纳川物流产业发展有限责任公司210会议室</w:t>
      </w:r>
      <w:r>
        <w:rPr>
          <w:rFonts w:hint="eastAsia" w:ascii="方正仿宋简体" w:hAnsi="方正仿宋简体" w:eastAsia="方正仿宋简体" w:cs="方正仿宋简体"/>
          <w:sz w:val="32"/>
          <w:szCs w:val="32"/>
        </w:rPr>
        <w:t>；</w:t>
      </w:r>
      <w:bookmarkStart w:id="0" w:name="_GoBack"/>
      <w:bookmarkEnd w:id="0"/>
    </w:p>
    <w:p>
      <w:pPr>
        <w:pStyle w:val="5"/>
        <w:widowControl w:val="0"/>
        <w:spacing w:after="0" w:line="600" w:lineRule="exact"/>
        <w:ind w:firstLine="640" w:firstLineChars="200"/>
        <w:textAlignment w:val="auto"/>
        <w:rPr>
          <w:rFonts w:hint="eastAsia"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（七）</w:t>
      </w:r>
      <w:r>
        <w:rPr>
          <w:rFonts w:hint="eastAsia" w:ascii="方正仿宋简体" w:hAnsi="方正仿宋简体" w:eastAsia="方正仿宋简体" w:cs="方正仿宋简体"/>
          <w:sz w:val="32"/>
          <w:szCs w:val="32"/>
        </w:rPr>
        <w:t>中标公示：中标信息将于开标后在</w:t>
      </w:r>
      <w:r>
        <w:rPr>
          <w:rFonts w:hint="eastAsia" w:ascii="方正仿宋简体" w:hAnsi="方正仿宋简体" w:eastAsia="方正仿宋简体" w:cs="方正仿宋简体"/>
          <w:sz w:val="32"/>
          <w:szCs w:val="32"/>
          <w:lang w:val="en-US" w:eastAsia="zh-CN"/>
        </w:rPr>
        <w:t>江苏索普集团</w:t>
      </w:r>
      <w:r>
        <w:rPr>
          <w:rFonts w:hint="eastAsia" w:ascii="方正仿宋简体" w:hAnsi="方正仿宋简体" w:eastAsia="方正仿宋简体" w:cs="方正仿宋简体"/>
          <w:sz w:val="32"/>
          <w:szCs w:val="32"/>
        </w:rPr>
        <w:t>官网公示，请各投标人登录</w:t>
      </w:r>
      <w:r>
        <w:rPr>
          <w:rFonts w:hint="eastAsia" w:ascii="方正仿宋简体" w:hAnsi="方正仿宋简体" w:eastAsia="方正仿宋简体" w:cs="方正仿宋简体"/>
          <w:bCs/>
          <w:sz w:val="32"/>
          <w:szCs w:val="32"/>
        </w:rPr>
        <w:t>http://www.sopo.com.cn</w:t>
      </w:r>
      <w:r>
        <w:rPr>
          <w:rFonts w:hint="eastAsia" w:ascii="方正仿宋简体" w:hAnsi="方正仿宋简体" w:eastAsia="方正仿宋简体" w:cs="方正仿宋简体"/>
          <w:sz w:val="32"/>
          <w:szCs w:val="32"/>
        </w:rPr>
        <w:t>查询。</w:t>
      </w:r>
    </w:p>
    <w:p>
      <w:pPr>
        <w:widowControl w:val="0"/>
        <w:wordWrap w:val="0"/>
        <w:spacing w:line="600" w:lineRule="exact"/>
        <w:ind w:firstLine="640" w:firstLineChars="200"/>
        <w:jc w:val="left"/>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二、招标内容</w:t>
      </w:r>
    </w:p>
    <w:p>
      <w:pPr>
        <w:pageBreakBefore w:val="0"/>
        <w:widowControl w:val="0"/>
        <w:kinsoku/>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bCs/>
          <w:kern w:val="1"/>
          <w:sz w:val="32"/>
          <w:szCs w:val="32"/>
        </w:rPr>
      </w:pPr>
      <w:r>
        <w:rPr>
          <w:rFonts w:hint="eastAsia" w:ascii="方正仿宋简体" w:hAnsi="方正仿宋简体" w:eastAsia="方正仿宋简体" w:cs="方正仿宋简体"/>
          <w:sz w:val="32"/>
          <w:szCs w:val="32"/>
        </w:rPr>
        <w:t xml:space="preserve">（一）标的物内容  </w:t>
      </w:r>
      <w:r>
        <w:rPr>
          <w:rFonts w:hint="eastAsia" w:ascii="仿宋_GB2312" w:hAnsi="仿宋_GB2312" w:eastAsia="仿宋_GB2312" w:cs="仿宋_GB2312"/>
          <w:bCs/>
          <w:kern w:val="1"/>
          <w:sz w:val="32"/>
          <w:szCs w:val="32"/>
        </w:rPr>
        <w:t xml:space="preserve">  </w:t>
      </w:r>
    </w:p>
    <w:p>
      <w:pPr>
        <w:pageBreakBefore w:val="0"/>
        <w:widowControl w:val="0"/>
        <w:kinsoku/>
        <w:overflowPunct/>
        <w:topLinePunct w:val="0"/>
        <w:autoSpaceDE/>
        <w:autoSpaceDN/>
        <w:bidi w:val="0"/>
        <w:spacing w:line="600" w:lineRule="exact"/>
        <w:ind w:firstLine="640" w:firstLineChars="200"/>
        <w:jc w:val="left"/>
        <w:textAlignment w:val="auto"/>
        <w:rPr>
          <w:rFonts w:hint="eastAsia" w:ascii="方正仿宋简体" w:hAnsi="方正仿宋简体" w:eastAsia="方正仿宋简体" w:cs="方正仿宋简体"/>
          <w:bCs/>
          <w:sz w:val="32"/>
          <w:szCs w:val="32"/>
          <w:u w:val="none"/>
          <w:lang w:val="en-US" w:eastAsia="zh-CN"/>
        </w:rPr>
      </w:pPr>
      <w:r>
        <w:rPr>
          <w:rFonts w:hint="eastAsia" w:ascii="方正仿宋简体" w:hAnsi="方正仿宋简体" w:eastAsia="方正仿宋简体" w:cs="方正仿宋简体"/>
          <w:bCs/>
          <w:sz w:val="32"/>
          <w:szCs w:val="32"/>
          <w:u w:val="none"/>
          <w:lang w:val="en-US" w:eastAsia="zh-CN"/>
        </w:rPr>
        <w:t>20240305海纳川防盗门更换</w:t>
      </w:r>
    </w:p>
    <w:p>
      <w:pPr>
        <w:pageBreakBefore w:val="0"/>
        <w:widowControl w:val="0"/>
        <w:kinsoku/>
        <w:overflowPunct/>
        <w:topLinePunct w:val="0"/>
        <w:autoSpaceDE/>
        <w:autoSpaceDN/>
        <w:bidi w:val="0"/>
        <w:spacing w:line="600" w:lineRule="exact"/>
        <w:ind w:firstLine="640" w:firstLineChars="200"/>
        <w:jc w:val="left"/>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（二）技术要求</w:t>
      </w:r>
    </w:p>
    <w:p>
      <w:pPr>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1.工作量清单</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left"/>
        <w:textAlignment w:val="auto"/>
        <w:rPr>
          <w:rFonts w:hint="default" w:ascii="方正仿宋简体" w:hAnsi="方正仿宋简体" w:eastAsia="方正仿宋简体" w:cs="方正仿宋简体"/>
          <w:b w:val="0"/>
          <w:bCs w:val="0"/>
          <w:color w:val="auto"/>
          <w:kern w:val="2"/>
          <w:sz w:val="32"/>
          <w:szCs w:val="32"/>
          <w:highlight w:val="none"/>
          <w:lang w:val="en-US" w:eastAsia="zh-CN" w:bidi="ar-SA"/>
        </w:rPr>
      </w:pPr>
      <w:r>
        <w:rPr>
          <w:rFonts w:hint="eastAsia" w:ascii="方正仿宋简体" w:hAnsi="方正仿宋简体" w:eastAsia="方正仿宋简体" w:cs="方正仿宋简体"/>
          <w:sz w:val="32"/>
          <w:szCs w:val="32"/>
          <w:lang w:eastAsia="zh-CN"/>
        </w:rPr>
        <w:t>（</w:t>
      </w:r>
      <w:r>
        <w:rPr>
          <w:rFonts w:hint="eastAsia" w:ascii="方正仿宋简体" w:hAnsi="方正仿宋简体" w:eastAsia="方正仿宋简体" w:cs="方正仿宋简体"/>
          <w:sz w:val="32"/>
          <w:szCs w:val="32"/>
          <w:lang w:val="en-US" w:eastAsia="zh-CN"/>
        </w:rPr>
        <w:t>1）</w:t>
      </w:r>
      <w:r>
        <w:rPr>
          <w:rFonts w:hint="eastAsia" w:ascii="方正仿宋简体" w:hAnsi="方正仿宋简体" w:eastAsia="方正仿宋简体" w:cs="方正仿宋简体"/>
          <w:bCs/>
          <w:sz w:val="32"/>
          <w:szCs w:val="32"/>
          <w:u w:val="none"/>
          <w:lang w:val="en-US" w:eastAsia="zh-CN"/>
        </w:rPr>
        <w:t>港口煤炭码头101室防盗门更换：</w:t>
      </w:r>
      <w:r>
        <w:rPr>
          <w:rFonts w:hint="eastAsia" w:ascii="方正仿宋简体" w:hAnsi="方正仿宋简体" w:eastAsia="方正仿宋简体" w:cs="方正仿宋简体"/>
          <w:b w:val="0"/>
          <w:bCs w:val="0"/>
          <w:color w:val="auto"/>
          <w:kern w:val="2"/>
          <w:sz w:val="32"/>
          <w:szCs w:val="32"/>
          <w:highlight w:val="none"/>
          <w:lang w:val="en-US" w:eastAsia="zh-CN" w:bidi="ar-SA"/>
        </w:rPr>
        <w:t>门总高：203cm、门总宽：98cm，门高：188</w:t>
      </w:r>
      <w:r>
        <w:rPr>
          <w:rFonts w:hint="eastAsia" w:ascii="方正仿宋简体" w:hAnsi="方正仿宋简体" w:eastAsia="方正仿宋简体" w:cs="方正仿宋简体"/>
          <w:bCs/>
          <w:color w:val="auto"/>
          <w:sz w:val="32"/>
          <w:szCs w:val="32"/>
          <w:highlight w:val="none"/>
          <w:u w:val="none"/>
          <w:lang w:val="en-US" w:eastAsia="zh-CN"/>
        </w:rPr>
        <w:t>cm、门宽：78cm，</w:t>
      </w:r>
      <w:r>
        <w:rPr>
          <w:rFonts w:hint="eastAsia" w:ascii="方正仿宋简体" w:hAnsi="方正仿宋简体" w:eastAsia="方正仿宋简体" w:cs="方正仿宋简体"/>
          <w:b w:val="0"/>
          <w:bCs w:val="0"/>
          <w:color w:val="auto"/>
          <w:kern w:val="2"/>
          <w:sz w:val="32"/>
          <w:szCs w:val="32"/>
          <w:highlight w:val="none"/>
          <w:lang w:val="en-US" w:eastAsia="zh-CN" w:bidi="ar-SA"/>
        </w:rPr>
        <w:t>数量1扇，</w:t>
      </w:r>
      <w:r>
        <w:rPr>
          <w:rFonts w:hint="eastAsia" w:ascii="方正仿宋简体" w:hAnsi="方正仿宋简体" w:eastAsia="方正仿宋简体" w:cs="方正仿宋简体"/>
          <w:bCs/>
          <w:sz w:val="32"/>
          <w:szCs w:val="32"/>
          <w:highlight w:val="none"/>
          <w:u w:val="none"/>
          <w:lang w:val="en-US" w:eastAsia="zh-CN"/>
        </w:rPr>
        <w:t>防盗门安全等级为4级，防盗门材质：钢制，单扇平开门，外左开，机械防盗锁，门颜色：咖啡色，该项目含防盗门的拆装及后续的墙面修补、粉刷和油漆</w:t>
      </w:r>
      <w:r>
        <w:rPr>
          <w:rFonts w:hint="eastAsia" w:ascii="方正仿宋简体" w:hAnsi="方正仿宋简体" w:eastAsia="方正仿宋简体" w:cs="方正仿宋简体"/>
          <w:b w:val="0"/>
          <w:bCs w:val="0"/>
          <w:color w:val="auto"/>
          <w:kern w:val="2"/>
          <w:sz w:val="32"/>
          <w:szCs w:val="32"/>
          <w:highlight w:val="none"/>
          <w:lang w:val="en-US" w:eastAsia="zh-CN" w:bidi="ar-SA"/>
        </w:rPr>
        <w:t>。防盗门实物图详见附件2。</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left"/>
        <w:textAlignment w:val="auto"/>
        <w:rPr>
          <w:rFonts w:hint="default" w:ascii="方正仿宋简体" w:hAnsi="方正仿宋简体" w:eastAsia="方正仿宋简体" w:cs="方正仿宋简体"/>
          <w:b w:val="0"/>
          <w:bCs w:val="0"/>
          <w:color w:val="auto"/>
          <w:kern w:val="2"/>
          <w:sz w:val="32"/>
          <w:szCs w:val="32"/>
          <w:highlight w:val="none"/>
          <w:lang w:val="en-US" w:eastAsia="zh-CN" w:bidi="ar-SA"/>
        </w:rPr>
      </w:pPr>
      <w:r>
        <w:rPr>
          <w:rFonts w:hint="eastAsia" w:ascii="方正仿宋简体" w:hAnsi="方正仿宋简体" w:eastAsia="方正仿宋简体" w:cs="方正仿宋简体"/>
          <w:sz w:val="32"/>
          <w:szCs w:val="32"/>
          <w:highlight w:val="none"/>
          <w:lang w:eastAsia="zh-CN"/>
        </w:rPr>
        <w:t>（</w:t>
      </w:r>
      <w:r>
        <w:rPr>
          <w:rFonts w:hint="eastAsia" w:ascii="方正仿宋简体" w:hAnsi="方正仿宋简体" w:eastAsia="方正仿宋简体" w:cs="方正仿宋简体"/>
          <w:sz w:val="32"/>
          <w:szCs w:val="32"/>
          <w:highlight w:val="none"/>
          <w:lang w:val="en-US" w:eastAsia="zh-CN"/>
        </w:rPr>
        <w:t>2）</w:t>
      </w:r>
      <w:r>
        <w:rPr>
          <w:rFonts w:hint="eastAsia" w:ascii="方正仿宋简体" w:hAnsi="方正仿宋简体" w:eastAsia="方正仿宋简体" w:cs="方正仿宋简体"/>
          <w:bCs/>
          <w:sz w:val="32"/>
          <w:szCs w:val="32"/>
          <w:highlight w:val="none"/>
          <w:u w:val="none"/>
          <w:lang w:val="en-US" w:eastAsia="zh-CN"/>
        </w:rPr>
        <w:t>港口煤炭码头102室防盗门更换：</w:t>
      </w:r>
      <w:r>
        <w:rPr>
          <w:rFonts w:hint="eastAsia" w:ascii="方正仿宋简体" w:hAnsi="方正仿宋简体" w:eastAsia="方正仿宋简体" w:cs="方正仿宋简体"/>
          <w:b w:val="0"/>
          <w:bCs w:val="0"/>
          <w:color w:val="auto"/>
          <w:kern w:val="2"/>
          <w:sz w:val="32"/>
          <w:szCs w:val="32"/>
          <w:highlight w:val="none"/>
          <w:lang w:val="en-US" w:eastAsia="zh-CN" w:bidi="ar-SA"/>
        </w:rPr>
        <w:t>门总高：203cm、门总宽：98cm，门高：188</w:t>
      </w:r>
      <w:r>
        <w:rPr>
          <w:rFonts w:hint="eastAsia" w:ascii="方正仿宋简体" w:hAnsi="方正仿宋简体" w:eastAsia="方正仿宋简体" w:cs="方正仿宋简体"/>
          <w:bCs/>
          <w:sz w:val="32"/>
          <w:szCs w:val="32"/>
          <w:highlight w:val="none"/>
          <w:u w:val="none"/>
          <w:lang w:val="en-US" w:eastAsia="zh-CN"/>
        </w:rPr>
        <w:t>cm、门宽：78cm，</w:t>
      </w:r>
      <w:r>
        <w:rPr>
          <w:rFonts w:hint="eastAsia" w:ascii="方正仿宋简体" w:hAnsi="方正仿宋简体" w:eastAsia="方正仿宋简体" w:cs="方正仿宋简体"/>
          <w:b w:val="0"/>
          <w:bCs w:val="0"/>
          <w:color w:val="auto"/>
          <w:kern w:val="2"/>
          <w:sz w:val="32"/>
          <w:szCs w:val="32"/>
          <w:lang w:val="en-US" w:eastAsia="zh-CN" w:bidi="ar-SA"/>
        </w:rPr>
        <w:t>数量1扇，</w:t>
      </w:r>
      <w:r>
        <w:rPr>
          <w:rFonts w:hint="eastAsia" w:ascii="方正仿宋简体" w:hAnsi="方正仿宋简体" w:eastAsia="方正仿宋简体" w:cs="方正仿宋简体"/>
          <w:bCs/>
          <w:sz w:val="32"/>
          <w:szCs w:val="32"/>
          <w:u w:val="none"/>
          <w:lang w:val="en-US" w:eastAsia="zh-CN"/>
        </w:rPr>
        <w:t>防盗门安全等级为4级，防盗门材质：钢制，单扇平开门，外右开，机械防盗锁，门颜色：咖啡色，该项目含防盗门的拆装及后续的墙面修补、粉刷和油漆</w:t>
      </w:r>
      <w:r>
        <w:rPr>
          <w:rFonts w:hint="eastAsia" w:ascii="方正仿宋简体" w:hAnsi="方正仿宋简体" w:eastAsia="方正仿宋简体" w:cs="方正仿宋简体"/>
          <w:b w:val="0"/>
          <w:bCs w:val="0"/>
          <w:color w:val="auto"/>
          <w:kern w:val="2"/>
          <w:sz w:val="32"/>
          <w:szCs w:val="32"/>
          <w:lang w:val="en-US" w:eastAsia="zh-CN" w:bidi="ar-SA"/>
        </w:rPr>
        <w:t>。</w:t>
      </w:r>
      <w:r>
        <w:rPr>
          <w:rFonts w:hint="eastAsia" w:ascii="方正仿宋简体" w:hAnsi="方正仿宋简体" w:eastAsia="方正仿宋简体" w:cs="方正仿宋简体"/>
          <w:b w:val="0"/>
          <w:bCs w:val="0"/>
          <w:color w:val="auto"/>
          <w:kern w:val="2"/>
          <w:sz w:val="32"/>
          <w:szCs w:val="32"/>
          <w:highlight w:val="none"/>
          <w:lang w:val="en-US" w:eastAsia="zh-CN" w:bidi="ar-SA"/>
        </w:rPr>
        <w:t>防盗门实物图详见附件3。</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left"/>
        <w:textAlignment w:val="auto"/>
        <w:rPr>
          <w:rFonts w:hint="default" w:ascii="方正仿宋简体" w:hAnsi="方正仿宋简体" w:eastAsia="方正仿宋简体" w:cs="方正仿宋简体"/>
          <w:bCs/>
          <w:sz w:val="32"/>
          <w:szCs w:val="32"/>
          <w:u w:val="none"/>
          <w:lang w:val="en-US" w:eastAsia="zh-CN"/>
        </w:rPr>
      </w:pPr>
      <w:r>
        <w:rPr>
          <w:rFonts w:hint="eastAsia" w:ascii="方正仿宋简体" w:hAnsi="方正仿宋简体" w:eastAsia="方正仿宋简体" w:cs="方正仿宋简体"/>
          <w:bCs/>
          <w:sz w:val="32"/>
          <w:szCs w:val="32"/>
          <w:u w:val="none"/>
          <w:lang w:val="en-US" w:eastAsia="zh-CN"/>
        </w:rPr>
        <w:t>2.门扇开启灵活，不应出现卡拌现象；防盗门门框的安装应牢固，不得松动、变形，应正确嵌入预埋件安装；防盗门门体的铰链应紧固，不得歪曲或脱落；防盗门锁具应刚性好、安全可靠，保证开闭灵敏；防盗门五金件应完好、美观，不得有质量问题；防盗门密封条应安装牢固，紧密贴合门框，确保门体密闭。</w:t>
      </w:r>
    </w:p>
    <w:p>
      <w:pPr>
        <w:pStyle w:val="10"/>
        <w:keepNext w:val="0"/>
        <w:keepLines w:val="0"/>
        <w:pageBreakBefore w:val="0"/>
        <w:widowControl/>
        <w:shd w:val="clear" w:color="auto" w:fill="FFFFFF"/>
        <w:kinsoku/>
        <w:wordWrap/>
        <w:overflowPunct/>
        <w:topLinePunct w:val="0"/>
        <w:autoSpaceDE/>
        <w:autoSpaceDN/>
        <w:bidi w:val="0"/>
        <w:adjustRightInd/>
        <w:snapToGrid/>
        <w:spacing w:line="600" w:lineRule="exact"/>
        <w:ind w:firstLine="640" w:firstLineChars="200"/>
        <w:textAlignment w:val="auto"/>
        <w:rPr>
          <w:rFonts w:hint="default" w:ascii="方正仿宋简体" w:hAnsi="方正仿宋简体" w:eastAsia="方正仿宋简体" w:cs="方正仿宋简体"/>
          <w:color w:val="FF0000"/>
          <w:kern w:val="2"/>
          <w:sz w:val="32"/>
          <w:szCs w:val="32"/>
        </w:rPr>
      </w:pPr>
      <w:r>
        <w:rPr>
          <w:rFonts w:hint="eastAsia" w:ascii="方正仿宋简体" w:hAnsi="方正仿宋简体" w:eastAsia="方正仿宋简体" w:cs="方正仿宋简体"/>
          <w:color w:val="FF0000"/>
          <w:kern w:val="2"/>
          <w:sz w:val="32"/>
          <w:szCs w:val="32"/>
          <w:lang w:val="en-US" w:eastAsia="zh-CN"/>
        </w:rPr>
        <w:t>3.</w:t>
      </w:r>
      <w:r>
        <w:rPr>
          <w:rFonts w:ascii="方正仿宋简体" w:hAnsi="方正仿宋简体" w:eastAsia="方正仿宋简体" w:cs="方正仿宋简体"/>
          <w:color w:val="FF0000"/>
          <w:kern w:val="2"/>
          <w:sz w:val="32"/>
          <w:szCs w:val="32"/>
        </w:rPr>
        <w:t>施工</w:t>
      </w:r>
      <w:r>
        <w:rPr>
          <w:rFonts w:hint="eastAsia" w:ascii="方正仿宋简体" w:hAnsi="方正仿宋简体" w:eastAsia="方正仿宋简体" w:cs="方正仿宋简体"/>
          <w:color w:val="FF0000"/>
          <w:kern w:val="2"/>
          <w:sz w:val="32"/>
          <w:szCs w:val="32"/>
          <w:lang w:eastAsia="zh-CN"/>
        </w:rPr>
        <w:t>可能</w:t>
      </w:r>
      <w:r>
        <w:rPr>
          <w:rFonts w:ascii="方正仿宋简体" w:hAnsi="方正仿宋简体" w:eastAsia="方正仿宋简体" w:cs="方正仿宋简体"/>
          <w:color w:val="FF0000"/>
          <w:kern w:val="2"/>
          <w:sz w:val="32"/>
          <w:szCs w:val="32"/>
        </w:rPr>
        <w:t>涉及到</w:t>
      </w:r>
      <w:r>
        <w:rPr>
          <w:rFonts w:hint="eastAsia" w:ascii="方正仿宋简体" w:hAnsi="方正仿宋简体" w:eastAsia="方正仿宋简体" w:cs="方正仿宋简体"/>
          <w:color w:val="FF0000"/>
          <w:kern w:val="2"/>
          <w:sz w:val="32"/>
          <w:szCs w:val="32"/>
          <w:lang w:eastAsia="zh-CN"/>
        </w:rPr>
        <w:t>动火</w:t>
      </w:r>
      <w:r>
        <w:rPr>
          <w:rFonts w:ascii="方正仿宋简体" w:hAnsi="方正仿宋简体" w:eastAsia="方正仿宋简体" w:cs="方正仿宋简体"/>
          <w:color w:val="FF0000"/>
          <w:kern w:val="2"/>
          <w:sz w:val="32"/>
          <w:szCs w:val="32"/>
        </w:rPr>
        <w:t>作业等，须审批危险作业票证，希望投标单位认真计算，合理报价。</w:t>
      </w:r>
    </w:p>
    <w:p>
      <w:pPr>
        <w:pStyle w:val="10"/>
        <w:keepNext w:val="0"/>
        <w:keepLines w:val="0"/>
        <w:pageBreakBefore w:val="0"/>
        <w:widowControl/>
        <w:shd w:val="clear" w:color="auto" w:fill="FFFFFF"/>
        <w:kinsoku/>
        <w:wordWrap/>
        <w:overflowPunct/>
        <w:topLinePunct w:val="0"/>
        <w:autoSpaceDE/>
        <w:autoSpaceDN/>
        <w:bidi w:val="0"/>
        <w:adjustRightInd/>
        <w:snapToGrid/>
        <w:spacing w:line="600" w:lineRule="exact"/>
        <w:ind w:firstLine="640" w:firstLineChars="200"/>
        <w:jc w:val="both"/>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lang w:val="en-US" w:eastAsia="zh-CN"/>
        </w:rPr>
        <w:t>4</w:t>
      </w:r>
      <w:r>
        <w:rPr>
          <w:rFonts w:hint="eastAsia" w:ascii="方正仿宋简体" w:hAnsi="方正仿宋简体" w:eastAsia="方正仿宋简体" w:cs="方正仿宋简体"/>
          <w:sz w:val="32"/>
          <w:szCs w:val="32"/>
        </w:rPr>
        <w:t>.</w:t>
      </w:r>
      <w:r>
        <w:rPr>
          <w:rFonts w:hint="eastAsia" w:ascii="方正仿宋简体" w:hAnsi="方正仿宋简体" w:eastAsia="方正仿宋简体" w:cs="方正仿宋简体"/>
          <w:sz w:val="32"/>
          <w:szCs w:val="32"/>
          <w:lang w:eastAsia="zh-CN"/>
        </w:rPr>
        <w:t>除</w:t>
      </w:r>
      <w:r>
        <w:rPr>
          <w:rFonts w:hint="eastAsia" w:ascii="方正仿宋简体" w:hAnsi="方正仿宋简体" w:eastAsia="方正仿宋简体" w:cs="方正仿宋简体"/>
          <w:color w:val="auto"/>
          <w:kern w:val="2"/>
          <w:sz w:val="32"/>
          <w:szCs w:val="32"/>
          <w:lang w:eastAsia="zh-CN"/>
        </w:rPr>
        <w:t>施工所需吊车、叉车由招标方提供外，其它</w:t>
      </w:r>
      <w:r>
        <w:rPr>
          <w:rFonts w:hint="eastAsia" w:ascii="方正仿宋简体" w:hAnsi="方正仿宋简体" w:eastAsia="方正仿宋简体" w:cs="方正仿宋简体"/>
          <w:sz w:val="32"/>
          <w:szCs w:val="32"/>
        </w:rPr>
        <w:t>机械辅助设施须在符合安全规范</w:t>
      </w:r>
      <w:r>
        <w:rPr>
          <w:rFonts w:hint="eastAsia" w:ascii="方正仿宋简体" w:hAnsi="方正仿宋简体" w:eastAsia="方正仿宋简体" w:cs="方正仿宋简体"/>
          <w:sz w:val="32"/>
          <w:szCs w:val="32"/>
          <w:lang w:eastAsia="zh-CN"/>
        </w:rPr>
        <w:t>及</w:t>
      </w:r>
      <w:r>
        <w:rPr>
          <w:rFonts w:hint="eastAsia" w:ascii="方正仿宋简体" w:hAnsi="方正仿宋简体" w:eastAsia="方正仿宋简体" w:cs="方正仿宋简体"/>
          <w:sz w:val="32"/>
          <w:szCs w:val="32"/>
        </w:rPr>
        <w:t>安全性能的前提下由中标方自行解决，其它在施工中任何可能发生的费用，如</w:t>
      </w:r>
      <w:r>
        <w:rPr>
          <w:rFonts w:hint="eastAsia" w:ascii="方正仿宋简体" w:hAnsi="方正仿宋简体" w:eastAsia="方正仿宋简体" w:cs="方正仿宋简体"/>
          <w:color w:val="FF0000"/>
          <w:sz w:val="32"/>
          <w:szCs w:val="32"/>
        </w:rPr>
        <w:t>拆除费</w:t>
      </w:r>
      <w:r>
        <w:rPr>
          <w:rFonts w:hint="eastAsia" w:ascii="方正仿宋简体" w:hAnsi="方正仿宋简体" w:eastAsia="方正仿宋简体" w:cs="方正仿宋简体"/>
          <w:sz w:val="32"/>
          <w:szCs w:val="32"/>
        </w:rPr>
        <w:t>、赶工加班费、设备材料保管费、短途运输搬运费、</w:t>
      </w:r>
      <w:r>
        <w:rPr>
          <w:rFonts w:hint="eastAsia" w:ascii="方正仿宋简体" w:hAnsi="方正仿宋简体" w:eastAsia="方正仿宋简体" w:cs="方正仿宋简体"/>
          <w:color w:val="FF0000"/>
          <w:sz w:val="32"/>
          <w:szCs w:val="32"/>
        </w:rPr>
        <w:t>施工垃圾清理费</w:t>
      </w:r>
      <w:r>
        <w:rPr>
          <w:rFonts w:hint="eastAsia" w:ascii="方正仿宋简体" w:hAnsi="方正仿宋简体" w:eastAsia="方正仿宋简体" w:cs="方正仿宋简体"/>
          <w:sz w:val="32"/>
          <w:szCs w:val="32"/>
        </w:rPr>
        <w:t>、围挡搭设费等都应包含在投标价格中。</w:t>
      </w:r>
    </w:p>
    <w:p>
      <w:pPr>
        <w:pageBreakBefore w:val="0"/>
        <w:kinsoku/>
        <w:overflowPunct/>
        <w:topLinePunct w:val="0"/>
        <w:autoSpaceDE/>
        <w:autoSpaceDN/>
        <w:bidi w:val="0"/>
        <w:spacing w:line="600" w:lineRule="exact"/>
        <w:ind w:firstLine="640" w:firstLineChars="200"/>
        <w:jc w:val="left"/>
        <w:rPr>
          <w:rFonts w:hint="eastAsia" w:ascii="方正仿宋简体" w:hAnsi="方正仿宋简体" w:eastAsia="方正仿宋简体" w:cs="方正仿宋简体"/>
          <w:color w:val="auto"/>
          <w:sz w:val="32"/>
          <w:szCs w:val="32"/>
          <w:lang w:val="en-US" w:eastAsia="zh-CN"/>
        </w:rPr>
      </w:pPr>
      <w:r>
        <w:rPr>
          <w:rFonts w:hint="eastAsia" w:ascii="方正仿宋简体" w:hAnsi="方正仿宋简体" w:eastAsia="方正仿宋简体" w:cs="方正仿宋简体"/>
          <w:color w:val="auto"/>
          <w:sz w:val="32"/>
          <w:szCs w:val="32"/>
          <w:lang w:val="en-US" w:eastAsia="zh-CN"/>
        </w:rPr>
        <w:t>5.承包方式：包工、包料。防盗门</w:t>
      </w:r>
      <w:r>
        <w:rPr>
          <w:rFonts w:hint="eastAsia" w:ascii="方正仿宋简体" w:hAnsi="方正仿宋简体" w:eastAsia="方正仿宋简体" w:cs="方正仿宋简体"/>
          <w:color w:val="auto"/>
          <w:sz w:val="32"/>
          <w:szCs w:val="32"/>
        </w:rPr>
        <w:t>由中标方按招标方要求品牌提供，并提供产品合格证</w:t>
      </w:r>
      <w:r>
        <w:rPr>
          <w:rFonts w:hint="eastAsia" w:ascii="方正仿宋简体" w:hAnsi="方正仿宋简体" w:eastAsia="方正仿宋简体" w:cs="方正仿宋简体"/>
          <w:color w:val="auto"/>
          <w:sz w:val="32"/>
          <w:szCs w:val="32"/>
          <w:lang w:eastAsia="zh-CN"/>
        </w:rPr>
        <w:t>，可选品牌：</w:t>
      </w:r>
      <w:r>
        <w:rPr>
          <w:rFonts w:hint="eastAsia" w:ascii="方正仿宋简体" w:hAnsi="方正仿宋简体" w:eastAsia="方正仿宋简体" w:cs="方正仿宋简体"/>
          <w:kern w:val="0"/>
          <w:sz w:val="32"/>
          <w:szCs w:val="32"/>
          <w:lang w:val="en-US" w:eastAsia="zh-CN" w:bidi="ar-SA"/>
        </w:rPr>
        <w:t>盼盼、永佳、步阳。</w:t>
      </w:r>
    </w:p>
    <w:p>
      <w:pPr>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方正仿宋简体" w:hAnsi="方正仿宋简体" w:eastAsia="方正仿宋简体" w:cs="方正仿宋简体"/>
          <w:b w:val="0"/>
          <w:bCs w:val="0"/>
          <w:color w:val="auto"/>
          <w:kern w:val="2"/>
          <w:sz w:val="32"/>
          <w:szCs w:val="32"/>
          <w:highlight w:val="none"/>
          <w:lang w:val="en-US" w:eastAsia="zh-CN" w:bidi="ar-SA"/>
        </w:rPr>
      </w:pPr>
      <w:r>
        <w:rPr>
          <w:rFonts w:hint="eastAsia" w:ascii="方正仿宋简体" w:hAnsi="方正仿宋简体" w:eastAsia="方正仿宋简体" w:cs="方正仿宋简体"/>
          <w:color w:val="auto"/>
          <w:sz w:val="32"/>
          <w:szCs w:val="32"/>
          <w:lang w:val="en-US" w:eastAsia="zh-CN"/>
        </w:rPr>
        <w:t>6.质量要求及技术标准：《建筑装修装饰工程质量验收规范》GB50210-2018;《建筑工程施工质量验收统一标准》GB50300-2013：GB17565-2022《防盗安全门通用技术条件》</w:t>
      </w:r>
      <w:r>
        <w:rPr>
          <w:rFonts w:hint="eastAsia" w:ascii="方正仿宋简体" w:hAnsi="方正仿宋简体" w:eastAsia="方正仿宋简体" w:cs="方正仿宋简体"/>
          <w:b w:val="0"/>
          <w:bCs w:val="0"/>
          <w:color w:val="auto"/>
          <w:kern w:val="2"/>
          <w:sz w:val="32"/>
          <w:szCs w:val="32"/>
          <w:highlight w:val="none"/>
          <w:lang w:val="en-US" w:eastAsia="zh-CN" w:bidi="ar-SA"/>
        </w:rPr>
        <w:t>。</w:t>
      </w:r>
    </w:p>
    <w:p>
      <w:pPr>
        <w:pStyle w:val="12"/>
        <w:pageBreakBefore w:val="0"/>
        <w:widowControl w:val="0"/>
        <w:kinsoku/>
        <w:wordWrap/>
        <w:overflowPunct/>
        <w:topLinePunct w:val="0"/>
        <w:autoSpaceDE/>
        <w:autoSpaceDN/>
        <w:bidi w:val="0"/>
        <w:adjustRightInd w:val="0"/>
        <w:snapToGrid/>
        <w:spacing w:line="600" w:lineRule="exact"/>
        <w:ind w:left="0" w:leftChars="0" w:firstLine="640" w:firstLineChars="200"/>
        <w:textAlignment w:val="baseline"/>
        <w:rPr>
          <w:rFonts w:hint="eastAsia" w:ascii="方正仿宋简体" w:hAnsi="方正仿宋简体" w:eastAsia="方正仿宋简体" w:cs="方正仿宋简体"/>
          <w:kern w:val="2"/>
          <w:sz w:val="32"/>
          <w:szCs w:val="32"/>
          <w:lang w:val="en-US" w:eastAsia="zh-CN" w:bidi="ar-SA"/>
        </w:rPr>
      </w:pPr>
      <w:r>
        <w:rPr>
          <w:rFonts w:hint="eastAsia" w:ascii="方正仿宋简体" w:hAnsi="方正仿宋简体" w:eastAsia="方正仿宋简体" w:cs="方正仿宋简体"/>
          <w:kern w:val="2"/>
          <w:sz w:val="32"/>
          <w:szCs w:val="32"/>
          <w:lang w:val="en-US" w:eastAsia="zh-CN" w:bidi="ar-SA"/>
        </w:rPr>
        <w:t>7.工程报价为含税价，请注明税率。</w:t>
      </w:r>
    </w:p>
    <w:p>
      <w:pPr>
        <w:pStyle w:val="10"/>
        <w:pageBreakBefore w:val="0"/>
        <w:widowControl/>
        <w:shd w:val="clear" w:color="auto" w:fill="FFFFFF"/>
        <w:kinsoku/>
        <w:wordWrap/>
        <w:overflowPunct/>
        <w:topLinePunct w:val="0"/>
        <w:autoSpaceDE/>
        <w:autoSpaceDN/>
        <w:bidi w:val="0"/>
        <w:adjustRightInd/>
        <w:snapToGrid/>
        <w:spacing w:line="600" w:lineRule="exact"/>
        <w:ind w:firstLine="640" w:firstLineChars="200"/>
        <w:jc w:val="both"/>
        <w:textAlignment w:val="auto"/>
        <w:rPr>
          <w:rFonts w:ascii="方正仿宋简体" w:hAnsi="方正仿宋简体" w:eastAsia="方正仿宋简体" w:cs="方正仿宋简体"/>
          <w:kern w:val="2"/>
          <w:sz w:val="32"/>
          <w:szCs w:val="32"/>
        </w:rPr>
      </w:pPr>
      <w:r>
        <w:rPr>
          <w:rFonts w:hint="eastAsia" w:ascii="方正仿宋简体" w:hAnsi="方正仿宋简体" w:eastAsia="方正仿宋简体" w:cs="方正仿宋简体"/>
          <w:kern w:val="2"/>
          <w:sz w:val="32"/>
          <w:szCs w:val="32"/>
          <w:lang w:val="en-US" w:eastAsia="zh-CN"/>
        </w:rPr>
        <w:t>8</w:t>
      </w:r>
      <w:r>
        <w:rPr>
          <w:rFonts w:ascii="方正仿宋简体" w:hAnsi="方正仿宋简体" w:eastAsia="方正仿宋简体" w:cs="方正仿宋简体"/>
          <w:kern w:val="2"/>
          <w:sz w:val="32"/>
          <w:szCs w:val="32"/>
        </w:rPr>
        <w:t>.如涉及防爆区域作业，中标单位应使用具</w:t>
      </w:r>
      <w:r>
        <w:rPr>
          <w:rFonts w:hint="eastAsia" w:ascii="方正仿宋简体" w:hAnsi="方正仿宋简体" w:eastAsia="方正仿宋简体" w:cs="方正仿宋简体"/>
          <w:kern w:val="2"/>
          <w:sz w:val="32"/>
          <w:szCs w:val="32"/>
          <w:lang w:eastAsia="zh-CN"/>
        </w:rPr>
        <w:t>备</w:t>
      </w:r>
      <w:r>
        <w:rPr>
          <w:rFonts w:ascii="方正仿宋简体" w:hAnsi="方正仿宋简体" w:eastAsia="方正仿宋简体" w:cs="方正仿宋简体"/>
          <w:kern w:val="2"/>
          <w:sz w:val="32"/>
          <w:szCs w:val="32"/>
        </w:rPr>
        <w:t>防爆功能的工器具。</w:t>
      </w:r>
    </w:p>
    <w:p>
      <w:pPr>
        <w:pageBreakBefore w:val="0"/>
        <w:widowControl w:val="0"/>
        <w:kinsoku/>
        <w:wordWrap w:val="0"/>
        <w:overflowPunct/>
        <w:topLinePunct w:val="0"/>
        <w:autoSpaceDE/>
        <w:autoSpaceDN/>
        <w:bidi w:val="0"/>
        <w:adjustRightInd/>
        <w:snapToGrid/>
        <w:spacing w:line="600" w:lineRule="exact"/>
        <w:ind w:firstLine="640" w:firstLineChars="200"/>
        <w:jc w:val="left"/>
        <w:textAlignment w:val="auto"/>
        <w:rPr>
          <w:rFonts w:hint="eastAsia"/>
          <w:kern w:val="2"/>
          <w:sz w:val="32"/>
          <w:szCs w:val="32"/>
          <w:lang w:val="en-US" w:eastAsia="zh-CN" w:bidi="ar-SA"/>
        </w:rPr>
      </w:pPr>
      <w:r>
        <w:rPr>
          <w:rFonts w:hint="eastAsia" w:ascii="方正黑体_GBK" w:hAnsi="方正黑体_GBK" w:eastAsia="方正黑体_GBK" w:cs="方正黑体_GBK"/>
          <w:sz w:val="32"/>
          <w:szCs w:val="32"/>
        </w:rPr>
        <w:t>三、投标人资质与要求</w:t>
      </w:r>
    </w:p>
    <w:p>
      <w:pPr>
        <w:pageBreakBefore w:val="0"/>
        <w:kinsoku/>
        <w:overflowPunct/>
        <w:topLinePunct w:val="0"/>
        <w:autoSpaceDE/>
        <w:autoSpaceDN/>
        <w:bidi w:val="0"/>
        <w:adjustRightInd w:val="0"/>
        <w:snapToGrid w:val="0"/>
        <w:spacing w:line="600" w:lineRule="exact"/>
        <w:ind w:firstLine="64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（一）投标人必须具备中华人民共和国境内生产或经营应具备的合法资质。</w:t>
      </w:r>
    </w:p>
    <w:p>
      <w:pPr>
        <w:pageBreakBefore w:val="0"/>
        <w:kinsoku/>
        <w:overflowPunct/>
        <w:topLinePunct w:val="0"/>
        <w:autoSpaceDE/>
        <w:autoSpaceDN/>
        <w:bidi w:val="0"/>
        <w:adjustRightInd w:val="0"/>
        <w:snapToGrid w:val="0"/>
        <w:spacing w:line="600" w:lineRule="exact"/>
        <w:ind w:firstLine="64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（二）其他资质要求：</w:t>
      </w:r>
    </w:p>
    <w:p>
      <w:pPr>
        <w:pageBreakBefore w:val="0"/>
        <w:kinsoku/>
        <w:overflowPunct/>
        <w:topLinePunct w:val="0"/>
        <w:autoSpaceDE/>
        <w:autoSpaceDN/>
        <w:bidi w:val="0"/>
        <w:spacing w:line="600" w:lineRule="exact"/>
        <w:ind w:firstLine="640" w:firstLineChars="200"/>
        <w:jc w:val="left"/>
        <w:textAlignment w:val="auto"/>
        <w:rPr>
          <w:rFonts w:hint="eastAsia" w:ascii="方正仿宋简体" w:eastAsia="方正仿宋简体" w:cs="仿宋_GB2312"/>
          <w:color w:val="FF0000"/>
          <w:sz w:val="32"/>
          <w:szCs w:val="32"/>
          <w:lang w:eastAsia="zh-CN"/>
        </w:rPr>
      </w:pPr>
      <w:r>
        <w:rPr>
          <w:rFonts w:hint="eastAsia" w:ascii="方正仿宋简体" w:hAnsi="方正仿宋简体" w:eastAsia="方正仿宋简体" w:cs="方正仿宋简体"/>
          <w:sz w:val="32"/>
          <w:szCs w:val="32"/>
        </w:rPr>
        <w:t>1.</w:t>
      </w:r>
      <w:r>
        <w:rPr>
          <w:rFonts w:hint="eastAsia" w:ascii="方正仿宋简体" w:hAnsi="方正仿宋简体" w:eastAsia="方正仿宋简体" w:cs="方正仿宋简体"/>
          <w:sz w:val="32"/>
          <w:szCs w:val="32"/>
          <w:lang w:eastAsia="zh-CN"/>
        </w:rPr>
        <w:t>报价</w:t>
      </w:r>
      <w:r>
        <w:rPr>
          <w:rFonts w:hint="eastAsia" w:ascii="方正仿宋简体" w:hAnsi="方正仿宋简体" w:eastAsia="方正仿宋简体" w:cs="方正仿宋简体"/>
          <w:sz w:val="32"/>
          <w:szCs w:val="32"/>
        </w:rPr>
        <w:t>时需提供</w:t>
      </w:r>
      <w:r>
        <w:rPr>
          <w:rFonts w:hint="eastAsia" w:ascii="方正仿宋简体" w:hAnsi="Times New Roman" w:eastAsia="方正仿宋简体" w:cs="仿宋_GB2312"/>
          <w:color w:val="FF0000"/>
          <w:sz w:val="32"/>
          <w:szCs w:val="32"/>
          <w:lang w:val="en-US" w:eastAsia="zh-CN"/>
        </w:rPr>
        <w:t>《营业执照》、《税务登记证》、《组织机构代码证》（或三证合一）</w:t>
      </w:r>
      <w:r>
        <w:rPr>
          <w:rFonts w:hint="eastAsia" w:ascii="方正仿宋简体" w:hAnsi="Times New Roman" w:eastAsia="方正仿宋简体" w:cs="仿宋_GB2312"/>
          <w:color w:val="FF0000"/>
          <w:sz w:val="32"/>
          <w:szCs w:val="32"/>
        </w:rPr>
        <w:t>；</w:t>
      </w:r>
      <w:r>
        <w:rPr>
          <w:rFonts w:hint="eastAsia" w:ascii="方正仿宋简体" w:hAnsi="方正仿宋简体" w:eastAsia="方正仿宋简体" w:cs="方正仿宋简体"/>
          <w:b w:val="0"/>
          <w:bCs w:val="0"/>
          <w:color w:val="FF0000"/>
          <w:sz w:val="32"/>
          <w:szCs w:val="32"/>
          <w:highlight w:val="none"/>
        </w:rPr>
        <w:t>安全生产许可证；建筑工程施工总承包叁级及以上</w:t>
      </w:r>
      <w:r>
        <w:rPr>
          <w:rFonts w:hint="eastAsia" w:ascii="方正仿宋简体" w:eastAsia="方正仿宋简体" w:cs="仿宋_GB2312"/>
          <w:sz w:val="32"/>
          <w:szCs w:val="32"/>
        </w:rPr>
        <w:t>（以上资格证明</w:t>
      </w:r>
      <w:r>
        <w:rPr>
          <w:rFonts w:hint="eastAsia" w:ascii="方正仿宋简体" w:eastAsia="方正仿宋简体" w:cs="仿宋_GB2312"/>
          <w:sz w:val="32"/>
          <w:szCs w:val="32"/>
          <w:lang w:eastAsia="zh-CN"/>
        </w:rPr>
        <w:t>文</w:t>
      </w:r>
      <w:r>
        <w:rPr>
          <w:rFonts w:hint="eastAsia" w:ascii="方正仿宋简体" w:eastAsia="方正仿宋简体" w:cs="仿宋_GB2312"/>
          <w:sz w:val="32"/>
          <w:szCs w:val="32"/>
        </w:rPr>
        <w:t>件</w:t>
      </w:r>
      <w:r>
        <w:rPr>
          <w:rFonts w:hint="eastAsia" w:ascii="方正仿宋简体" w:eastAsia="方正仿宋简体" w:cs="仿宋_GB2312"/>
          <w:sz w:val="32"/>
          <w:szCs w:val="32"/>
          <w:lang w:eastAsia="zh-CN"/>
        </w:rPr>
        <w:t>均可</w:t>
      </w:r>
      <w:r>
        <w:rPr>
          <w:rFonts w:hint="eastAsia" w:ascii="方正仿宋简体" w:eastAsia="方正仿宋简体" w:cs="仿宋_GB2312"/>
          <w:sz w:val="32"/>
          <w:szCs w:val="32"/>
        </w:rPr>
        <w:t>提供复印件，但需加盖公章</w:t>
      </w:r>
      <w:r>
        <w:rPr>
          <w:rFonts w:hint="eastAsia" w:ascii="方正仿宋简体" w:eastAsia="方正仿宋简体" w:cs="仿宋_GB2312"/>
          <w:sz w:val="32"/>
          <w:szCs w:val="32"/>
          <w:lang w:eastAsia="zh-CN"/>
        </w:rPr>
        <w:t>。</w:t>
      </w:r>
      <w:r>
        <w:rPr>
          <w:rFonts w:hint="eastAsia" w:ascii="方正仿宋简体" w:eastAsia="方正仿宋简体" w:cs="仿宋_GB2312"/>
          <w:color w:val="FF0000"/>
          <w:sz w:val="32"/>
          <w:szCs w:val="32"/>
          <w:lang w:eastAsia="zh-CN"/>
        </w:rPr>
        <w:t>注：</w:t>
      </w:r>
      <w:r>
        <w:rPr>
          <w:rFonts w:hint="eastAsia" w:ascii="方正仿宋简体" w:eastAsia="方正仿宋简体" w:cs="仿宋_GB2312"/>
          <w:sz w:val="32"/>
          <w:szCs w:val="32"/>
          <w:lang w:eastAsia="zh-CN"/>
        </w:rPr>
        <w:t>在招标单位</w:t>
      </w:r>
      <w:r>
        <w:rPr>
          <w:rFonts w:hint="eastAsia" w:ascii="方正仿宋简体" w:eastAsia="方正仿宋简体" w:cs="仿宋_GB2312"/>
          <w:sz w:val="32"/>
          <w:szCs w:val="32"/>
          <w:lang w:val="en-US" w:eastAsia="zh-CN"/>
        </w:rPr>
        <w:t>1年内有业绩且以上资格证明文件均在有效期内的企业可不提供以上资格证明文件</w:t>
      </w:r>
      <w:r>
        <w:rPr>
          <w:rFonts w:hint="eastAsia" w:ascii="方正仿宋简体" w:eastAsia="方正仿宋简体" w:cs="仿宋_GB2312"/>
          <w:sz w:val="32"/>
          <w:szCs w:val="32"/>
        </w:rPr>
        <w:t>）</w:t>
      </w:r>
      <w:r>
        <w:rPr>
          <w:rFonts w:hint="eastAsia" w:ascii="方正仿宋简体" w:eastAsia="方正仿宋简体" w:cs="仿宋_GB2312"/>
          <w:color w:val="FF0000"/>
          <w:sz w:val="32"/>
          <w:szCs w:val="32"/>
        </w:rPr>
        <w:t>。</w:t>
      </w:r>
      <w:r>
        <w:rPr>
          <w:rFonts w:hint="eastAsia" w:ascii="方正仿宋简体" w:hAnsi="方正仿宋简体" w:eastAsia="方正仿宋简体" w:cs="方正仿宋简体"/>
          <w:sz w:val="32"/>
          <w:szCs w:val="32"/>
        </w:rPr>
        <w:t>确定</w:t>
      </w:r>
      <w:r>
        <w:rPr>
          <w:rFonts w:hint="eastAsia" w:ascii="方正仿宋简体" w:hAnsi="方正仿宋简体" w:eastAsia="方正仿宋简体" w:cs="方正仿宋简体"/>
          <w:sz w:val="32"/>
          <w:szCs w:val="32"/>
          <w:lang w:eastAsia="zh-CN"/>
        </w:rPr>
        <w:t>承包后</w:t>
      </w:r>
      <w:r>
        <w:rPr>
          <w:rFonts w:hint="eastAsia" w:ascii="方正仿宋简体" w:hAnsi="方正仿宋简体" w:eastAsia="方正仿宋简体" w:cs="方正仿宋简体"/>
          <w:sz w:val="32"/>
          <w:szCs w:val="32"/>
        </w:rPr>
        <w:t>，在签订合同前，</w:t>
      </w:r>
      <w:r>
        <w:rPr>
          <w:rFonts w:hint="eastAsia" w:ascii="方正仿宋简体" w:hAnsi="方正仿宋简体" w:eastAsia="方正仿宋简体" w:cs="方正仿宋简体"/>
          <w:color w:val="FF0000"/>
          <w:kern w:val="1"/>
          <w:sz w:val="32"/>
          <w:szCs w:val="32"/>
        </w:rPr>
        <w:t>需提供</w:t>
      </w:r>
      <w:r>
        <w:rPr>
          <w:rFonts w:hint="eastAsia" w:ascii="方正仿宋简体" w:eastAsia="方正仿宋简体" w:cs="仿宋_GB2312"/>
          <w:b w:val="0"/>
          <w:bCs w:val="0"/>
          <w:color w:val="FF0000"/>
          <w:sz w:val="32"/>
          <w:szCs w:val="32"/>
          <w:highlight w:val="none"/>
        </w:rPr>
        <w:t>负责现场安全文明施工</w:t>
      </w:r>
      <w:r>
        <w:rPr>
          <w:rFonts w:hint="eastAsia" w:ascii="方正仿宋简体" w:eastAsia="方正仿宋简体" w:cs="仿宋_GB2312"/>
          <w:b w:val="0"/>
          <w:bCs w:val="0"/>
          <w:color w:val="FF0000"/>
          <w:sz w:val="32"/>
          <w:szCs w:val="32"/>
          <w:highlight w:val="none"/>
          <w:lang w:eastAsia="zh-CN"/>
        </w:rPr>
        <w:t>的</w:t>
      </w:r>
      <w:r>
        <w:rPr>
          <w:rFonts w:hint="eastAsia" w:ascii="方正仿宋简体" w:eastAsia="方正仿宋简体" w:cs="仿宋_GB2312"/>
          <w:b w:val="0"/>
          <w:bCs w:val="0"/>
          <w:color w:val="FF0000"/>
          <w:sz w:val="32"/>
          <w:szCs w:val="32"/>
          <w:highlight w:val="none"/>
          <w:lang w:val="en-US" w:eastAsia="zh-CN"/>
        </w:rPr>
        <w:t>1名</w:t>
      </w:r>
      <w:r>
        <w:rPr>
          <w:rFonts w:hint="eastAsia" w:ascii="方正仿宋简体" w:eastAsia="方正仿宋简体" w:cs="仿宋_GB2312"/>
          <w:b w:val="0"/>
          <w:bCs w:val="0"/>
          <w:color w:val="FF0000"/>
          <w:sz w:val="32"/>
          <w:szCs w:val="32"/>
          <w:highlight w:val="none"/>
          <w:lang w:eastAsia="zh-CN"/>
        </w:rPr>
        <w:t>专职安全员的安全员证书（</w:t>
      </w:r>
      <w:r>
        <w:rPr>
          <w:rFonts w:hint="eastAsia" w:ascii="方正仿宋简体" w:eastAsia="方正仿宋简体" w:cs="仿宋_GB2312"/>
          <w:b w:val="0"/>
          <w:bCs w:val="0"/>
          <w:color w:val="FF0000"/>
          <w:sz w:val="32"/>
          <w:szCs w:val="32"/>
          <w:highlight w:val="none"/>
        </w:rPr>
        <w:t>C类专职安全员证书</w:t>
      </w:r>
      <w:r>
        <w:rPr>
          <w:rFonts w:hint="eastAsia" w:ascii="方正仿宋简体" w:eastAsia="方正仿宋简体" w:cs="仿宋_GB2312"/>
          <w:b w:val="0"/>
          <w:bCs w:val="0"/>
          <w:color w:val="FF0000"/>
          <w:sz w:val="32"/>
          <w:szCs w:val="32"/>
          <w:highlight w:val="none"/>
          <w:lang w:eastAsia="zh-CN"/>
        </w:rPr>
        <w:t>，</w:t>
      </w:r>
      <w:r>
        <w:rPr>
          <w:rFonts w:hint="eastAsia" w:ascii="方正仿宋简体" w:eastAsia="方正仿宋简体" w:cs="仿宋_GB2312"/>
          <w:b w:val="0"/>
          <w:bCs w:val="0"/>
          <w:color w:val="FF0000"/>
          <w:sz w:val="32"/>
          <w:szCs w:val="32"/>
          <w:highlight w:val="none"/>
        </w:rPr>
        <w:t>安全员证书可提供复印件，但需加盖公章)。</w:t>
      </w:r>
      <w:r>
        <w:rPr>
          <w:rFonts w:hint="eastAsia" w:ascii="仿宋" w:eastAsia="仿宋" w:cs="仿宋_GB2312"/>
          <w:b w:val="0"/>
          <w:bCs w:val="0"/>
          <w:color w:val="FF0000"/>
          <w:sz w:val="32"/>
          <w:szCs w:val="32"/>
          <w:highlight w:val="none"/>
        </w:rPr>
        <w:t>提供作业人员工伤保险证明或人身意外伤害保险缴纳证明</w:t>
      </w:r>
      <w:r>
        <w:rPr>
          <w:rFonts w:ascii="仿宋" w:eastAsia="仿宋" w:cs="仿宋_GB2312"/>
          <w:b w:val="0"/>
          <w:bCs w:val="0"/>
          <w:color w:val="FF0000"/>
          <w:sz w:val="32"/>
          <w:szCs w:val="32"/>
          <w:highlight w:val="none"/>
        </w:rPr>
        <w:t>。根据施工工期要求，至少提供本单位</w:t>
      </w:r>
      <w:r>
        <w:rPr>
          <w:rFonts w:hint="eastAsia" w:ascii="仿宋" w:eastAsia="仿宋" w:cs="仿宋_GB2312"/>
          <w:b w:val="0"/>
          <w:bCs w:val="0"/>
          <w:color w:val="FF0000"/>
          <w:sz w:val="32"/>
          <w:szCs w:val="32"/>
          <w:highlight w:val="none"/>
          <w:lang w:val="en-US" w:eastAsia="zh-CN"/>
        </w:rPr>
        <w:t>2</w:t>
      </w:r>
      <w:r>
        <w:rPr>
          <w:rFonts w:ascii="仿宋" w:eastAsia="仿宋" w:cs="仿宋_GB2312"/>
          <w:b w:val="0"/>
          <w:bCs w:val="0"/>
          <w:color w:val="FF0000"/>
          <w:sz w:val="32"/>
          <w:szCs w:val="32"/>
          <w:highlight w:val="none"/>
        </w:rPr>
        <w:t>位工人的缴纳证明</w:t>
      </w:r>
      <w:r>
        <w:rPr>
          <w:rFonts w:hint="eastAsia" w:ascii="方正仿宋简体" w:eastAsia="方正仿宋简体" w:cs="仿宋_GB2312"/>
          <w:color w:val="auto"/>
          <w:sz w:val="32"/>
          <w:szCs w:val="32"/>
        </w:rPr>
        <w:t>(</w:t>
      </w:r>
      <w:r>
        <w:rPr>
          <w:rFonts w:hint="eastAsia" w:ascii="方正仿宋简体" w:eastAsia="方正仿宋简体" w:cs="仿宋_GB2312"/>
          <w:color w:val="auto"/>
          <w:sz w:val="32"/>
          <w:szCs w:val="32"/>
          <w:lang w:eastAsia="zh-CN"/>
        </w:rPr>
        <w:t>以上资格</w:t>
      </w:r>
      <w:r>
        <w:rPr>
          <w:rFonts w:hint="eastAsia" w:ascii="方正仿宋简体" w:eastAsia="方正仿宋简体" w:cs="仿宋_GB2312"/>
          <w:color w:val="auto"/>
          <w:sz w:val="32"/>
          <w:szCs w:val="32"/>
        </w:rPr>
        <w:t>证</w:t>
      </w:r>
      <w:r>
        <w:rPr>
          <w:rFonts w:hint="eastAsia" w:ascii="方正仿宋简体" w:eastAsia="方正仿宋简体" w:cs="仿宋_GB2312"/>
          <w:color w:val="auto"/>
          <w:sz w:val="32"/>
          <w:szCs w:val="32"/>
          <w:lang w:eastAsia="zh-CN"/>
        </w:rPr>
        <w:t>明证</w:t>
      </w:r>
      <w:r>
        <w:rPr>
          <w:rFonts w:hint="eastAsia" w:ascii="方正仿宋简体" w:eastAsia="方正仿宋简体" w:cs="仿宋_GB2312"/>
          <w:color w:val="auto"/>
          <w:sz w:val="32"/>
          <w:szCs w:val="32"/>
        </w:rPr>
        <w:t>件均可提供复印件，但需加盖公章)</w:t>
      </w:r>
      <w:r>
        <w:rPr>
          <w:rFonts w:hint="eastAsia" w:ascii="方正仿宋简体" w:eastAsia="方正仿宋简体" w:cs="仿宋_GB2312"/>
          <w:color w:val="FF0000"/>
          <w:sz w:val="32"/>
          <w:szCs w:val="32"/>
          <w:lang w:eastAsia="zh-CN"/>
        </w:rPr>
        <w:t>。</w:t>
      </w:r>
    </w:p>
    <w:p>
      <w:pPr>
        <w:pageBreakBefore w:val="0"/>
        <w:kinsoku/>
        <w:wordWrap w:val="0"/>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kern w:val="1"/>
          <w:sz w:val="32"/>
          <w:szCs w:val="32"/>
          <w:lang w:eastAsia="zh-CN"/>
        </w:rPr>
      </w:pPr>
      <w:r>
        <w:rPr>
          <w:rFonts w:hint="eastAsia" w:ascii="方正仿宋简体" w:hAnsi="方正仿宋简体" w:eastAsia="方正仿宋简体" w:cs="方正仿宋简体"/>
          <w:color w:val="auto"/>
          <w:kern w:val="1"/>
          <w:sz w:val="32"/>
          <w:szCs w:val="32"/>
        </w:rPr>
        <w:t>2.中标单位与招标单位签订合同</w:t>
      </w:r>
      <w:r>
        <w:rPr>
          <w:rFonts w:hint="eastAsia" w:ascii="方正仿宋简体" w:hAnsi="方正仿宋简体" w:eastAsia="方正仿宋简体" w:cs="方正仿宋简体"/>
          <w:color w:val="auto"/>
          <w:kern w:val="1"/>
          <w:sz w:val="32"/>
          <w:szCs w:val="32"/>
          <w:lang w:eastAsia="zh-CN"/>
        </w:rPr>
        <w:t>时</w:t>
      </w:r>
      <w:r>
        <w:rPr>
          <w:rFonts w:hint="eastAsia" w:ascii="方正仿宋简体" w:hAnsi="方正仿宋简体" w:eastAsia="方正仿宋简体" w:cs="方正仿宋简体"/>
          <w:color w:val="auto"/>
          <w:kern w:val="1"/>
          <w:sz w:val="32"/>
          <w:szCs w:val="32"/>
        </w:rPr>
        <w:t>，须按照海纳川相关安全管理规定签订</w:t>
      </w:r>
      <w:r>
        <w:rPr>
          <w:rFonts w:hint="eastAsia" w:ascii="方正仿宋简体" w:hAnsi="方正仿宋简体" w:eastAsia="方正仿宋简体" w:cs="方正仿宋简体"/>
          <w:color w:val="auto"/>
          <w:kern w:val="1"/>
          <w:sz w:val="32"/>
          <w:szCs w:val="32"/>
          <w:lang w:eastAsia="zh-CN"/>
        </w:rPr>
        <w:t>或提供</w:t>
      </w:r>
      <w:r>
        <w:rPr>
          <w:rFonts w:hint="eastAsia" w:ascii="方正仿宋简体" w:hAnsi="方正仿宋简体" w:eastAsia="方正仿宋简体" w:cs="方正仿宋简体"/>
          <w:color w:val="auto"/>
          <w:kern w:val="1"/>
          <w:sz w:val="32"/>
          <w:szCs w:val="32"/>
        </w:rPr>
        <w:t>《外包项目(工程)安全生产管理协议书》并依照《海纳川承包商安全环保管理制度》</w:t>
      </w:r>
      <w:r>
        <w:rPr>
          <w:rFonts w:hint="eastAsia" w:ascii="方正仿宋简体" w:hAnsi="方正仿宋简体" w:eastAsia="方正仿宋简体" w:cs="方正仿宋简体"/>
          <w:color w:val="auto"/>
          <w:kern w:val="1"/>
          <w:sz w:val="32"/>
          <w:szCs w:val="32"/>
          <w:lang w:eastAsia="zh-CN"/>
        </w:rPr>
        <w:t>管理</w:t>
      </w:r>
      <w:r>
        <w:rPr>
          <w:rFonts w:hint="eastAsia" w:ascii="方正仿宋简体" w:hAnsi="方正仿宋简体" w:eastAsia="方正仿宋简体" w:cs="方正仿宋简体"/>
          <w:color w:val="auto"/>
          <w:kern w:val="1"/>
          <w:sz w:val="32"/>
          <w:szCs w:val="32"/>
        </w:rPr>
        <w:t>；施工前，</w:t>
      </w:r>
      <w:r>
        <w:rPr>
          <w:rFonts w:ascii="方正仿宋简体" w:hAnsi="方正仿宋简体" w:eastAsia="方正仿宋简体" w:cs="方正仿宋简体"/>
          <w:color w:val="auto"/>
          <w:kern w:val="1"/>
          <w:sz w:val="32"/>
          <w:szCs w:val="32"/>
        </w:rPr>
        <w:t>招标方</w:t>
      </w:r>
      <w:r>
        <w:rPr>
          <w:rFonts w:hint="eastAsia" w:ascii="方正仿宋简体" w:hAnsi="方正仿宋简体" w:eastAsia="方正仿宋简体" w:cs="方正仿宋简体"/>
          <w:color w:val="auto"/>
          <w:kern w:val="1"/>
          <w:sz w:val="32"/>
          <w:szCs w:val="32"/>
          <w:lang w:eastAsia="zh-CN"/>
        </w:rPr>
        <w:t>应</w:t>
      </w:r>
      <w:r>
        <w:rPr>
          <w:rFonts w:ascii="方正仿宋简体" w:hAnsi="方正仿宋简体" w:eastAsia="方正仿宋简体" w:cs="方正仿宋简体"/>
          <w:color w:val="auto"/>
          <w:kern w:val="1"/>
          <w:sz w:val="32"/>
          <w:szCs w:val="32"/>
        </w:rPr>
        <w:t>按</w:t>
      </w:r>
      <w:r>
        <w:rPr>
          <w:rFonts w:hint="eastAsia" w:ascii="方正仿宋简体" w:hAnsi="方正仿宋简体" w:eastAsia="方正仿宋简体" w:cs="方正仿宋简体"/>
          <w:color w:val="auto"/>
          <w:kern w:val="1"/>
          <w:sz w:val="32"/>
          <w:szCs w:val="32"/>
        </w:rPr>
        <w:t>《生产经营单位安全生产培训规范》(DB32/4530-2023</w:t>
      </w:r>
      <w:r>
        <w:rPr>
          <w:rFonts w:ascii="方正仿宋简体" w:hAnsi="方正仿宋简体" w:eastAsia="方正仿宋简体" w:cs="方正仿宋简体"/>
          <w:color w:val="auto"/>
          <w:kern w:val="1"/>
          <w:sz w:val="32"/>
          <w:szCs w:val="32"/>
        </w:rPr>
        <w:t>)对投标方施工人员进行培训和考试</w:t>
      </w:r>
      <w:r>
        <w:rPr>
          <w:rFonts w:hint="eastAsia" w:ascii="方正仿宋简体" w:hAnsi="方正仿宋简体" w:eastAsia="方正仿宋简体" w:cs="方正仿宋简体"/>
          <w:color w:val="auto"/>
          <w:kern w:val="1"/>
          <w:sz w:val="32"/>
          <w:szCs w:val="32"/>
          <w:lang w:eastAsia="zh-CN"/>
        </w:rPr>
        <w:t>，</w:t>
      </w:r>
      <w:r>
        <w:rPr>
          <w:rFonts w:hint="eastAsia" w:ascii="方正仿宋简体" w:hAnsi="方正仿宋简体" w:eastAsia="方正仿宋简体" w:cs="方正仿宋简体"/>
          <w:color w:val="auto"/>
          <w:kern w:val="1"/>
          <w:sz w:val="32"/>
          <w:szCs w:val="32"/>
        </w:rPr>
        <w:t>考试合格人员，方能赴属地</w:t>
      </w:r>
      <w:r>
        <w:rPr>
          <w:rFonts w:hint="eastAsia" w:ascii="方正仿宋简体" w:hAnsi="方正仿宋简体" w:eastAsia="方正仿宋简体" w:cs="方正仿宋简体"/>
          <w:kern w:val="1"/>
          <w:sz w:val="32"/>
          <w:szCs w:val="32"/>
        </w:rPr>
        <w:t>办理作业票证进行作业</w:t>
      </w:r>
      <w:r>
        <w:rPr>
          <w:rFonts w:hint="eastAsia" w:ascii="方正仿宋简体" w:hAnsi="方正仿宋简体" w:eastAsia="方正仿宋简体" w:cs="方正仿宋简体"/>
          <w:color w:val="auto"/>
          <w:sz w:val="32"/>
          <w:szCs w:val="32"/>
          <w:lang w:eastAsia="zh-CN"/>
        </w:rPr>
        <w:t>。</w:t>
      </w:r>
    </w:p>
    <w:p>
      <w:pPr>
        <w:pageBreakBefore w:val="0"/>
        <w:kinsoku/>
        <w:wordWrap w:val="0"/>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3.作业过程中，若涉及特种作业（如登高等）的需提供相应的特种作业证，必须人证一致，且在有效期内。</w:t>
      </w:r>
    </w:p>
    <w:p>
      <w:pPr>
        <w:pageBreakBefore w:val="0"/>
        <w:kinsoku/>
        <w:wordWrap w:val="0"/>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4.不接受被列入失信被执行人、重大违法案件当事人投标。</w:t>
      </w:r>
    </w:p>
    <w:p>
      <w:pPr>
        <w:pageBreakBefore w:val="0"/>
        <w:kinsoku/>
        <w:wordWrap w:val="0"/>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5.投标人应具备良好的售后服务能力，要求电话联系后</w:t>
      </w:r>
      <w:r>
        <w:rPr>
          <w:rFonts w:hint="eastAsia" w:ascii="方正仿宋简体" w:hAnsi="方正仿宋简体" w:eastAsia="方正仿宋简体" w:cs="方正仿宋简体"/>
          <w:color w:val="FF0000"/>
          <w:kern w:val="1"/>
          <w:sz w:val="32"/>
          <w:szCs w:val="32"/>
          <w:highlight w:val="none"/>
          <w:u w:val="single"/>
          <w:lang w:val="en-US" w:eastAsia="zh-CN"/>
        </w:rPr>
        <w:t>8小时</w:t>
      </w:r>
      <w:r>
        <w:rPr>
          <w:rFonts w:hint="eastAsia" w:ascii="方正仿宋简体" w:hAnsi="方正仿宋简体" w:eastAsia="方正仿宋简体" w:cs="方正仿宋简体"/>
          <w:kern w:val="1"/>
          <w:sz w:val="32"/>
          <w:szCs w:val="32"/>
        </w:rPr>
        <w:t>内必须给予回复，明确解决方案，必要时需来我公司作技术指导。</w:t>
      </w:r>
    </w:p>
    <w:p>
      <w:pPr>
        <w:pageBreakBefore w:val="0"/>
        <w:kinsoku/>
        <w:wordWrap w:val="0"/>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6.投标人所供产品引起的知识产权方面的纠纷，由中标人承担一切后果，招标人不承担任何责任。</w:t>
      </w:r>
    </w:p>
    <w:p>
      <w:pPr>
        <w:pStyle w:val="3"/>
        <w:pageBreakBefore w:val="0"/>
        <w:kinsoku/>
        <w:overflowPunct/>
        <w:topLinePunct w:val="0"/>
        <w:autoSpaceDE/>
        <w:autoSpaceDN/>
        <w:bidi w:val="0"/>
        <w:spacing w:before="0" w:after="0" w:line="600" w:lineRule="exact"/>
        <w:ind w:firstLine="640" w:firstLineChars="200"/>
        <w:textAlignment w:val="auto"/>
        <w:rPr>
          <w:rFonts w:hint="eastAsia" w:ascii="方正黑体_GBK" w:hAnsi="方正黑体_GBK" w:eastAsia="方正黑体_GBK" w:cs="方正黑体_GBK"/>
          <w:b w:val="0"/>
          <w:sz w:val="32"/>
          <w:szCs w:val="32"/>
        </w:rPr>
      </w:pPr>
      <w:r>
        <w:rPr>
          <w:rFonts w:hint="eastAsia" w:ascii="方正黑体_GBK" w:hAnsi="方正黑体_GBK" w:eastAsia="方正黑体_GBK" w:cs="方正黑体_GBK"/>
          <w:b w:val="0"/>
          <w:sz w:val="32"/>
          <w:szCs w:val="32"/>
        </w:rPr>
        <w:t>四、现场踏勘</w:t>
      </w:r>
    </w:p>
    <w:p>
      <w:pPr>
        <w:pageBreakBefore w:val="0"/>
        <w:kinsoku/>
        <w:wordWrap w:val="0"/>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kern w:val="1"/>
          <w:sz w:val="32"/>
          <w:szCs w:val="32"/>
        </w:rPr>
      </w:pPr>
      <w:r>
        <w:rPr>
          <w:rFonts w:hint="eastAsia" w:ascii="方正楷体_GBK" w:hAnsi="方正楷体_GBK" w:eastAsia="方正楷体_GBK" w:cs="方正楷体_GBK"/>
          <w:sz w:val="32"/>
          <w:szCs w:val="32"/>
        </w:rPr>
        <w:t>（一）</w:t>
      </w:r>
      <w:r>
        <w:rPr>
          <w:rFonts w:hint="eastAsia" w:ascii="方正仿宋简体" w:hAnsi="方正仿宋简体" w:eastAsia="方正仿宋简体" w:cs="方正仿宋简体"/>
          <w:kern w:val="1"/>
          <w:sz w:val="32"/>
          <w:szCs w:val="32"/>
        </w:rPr>
        <w:t>招标人在踏勘现场中介绍的工程场地和相关的周边环境情况，供投标人在编制投标文件时参考，招标人不对投标人据此作出的判断和决策负责。</w:t>
      </w:r>
    </w:p>
    <w:p>
      <w:pPr>
        <w:pageBreakBefore w:val="0"/>
        <w:kinsoku/>
        <w:wordWrap w:val="0"/>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kern w:val="1"/>
          <w:sz w:val="32"/>
          <w:szCs w:val="32"/>
        </w:rPr>
      </w:pPr>
      <w:r>
        <w:rPr>
          <w:rFonts w:hint="eastAsia" w:ascii="方正楷体_GBK" w:hAnsi="方正楷体_GBK" w:eastAsia="方正楷体_GBK" w:cs="方正楷体_GBK"/>
          <w:sz w:val="32"/>
          <w:szCs w:val="32"/>
        </w:rPr>
        <w:t>（</w:t>
      </w:r>
      <w:r>
        <w:rPr>
          <w:rFonts w:hint="eastAsia" w:ascii="方正楷体_GBK" w:hAnsi="方正楷体_GBK" w:eastAsia="方正楷体_GBK" w:cs="方正楷体_GBK"/>
          <w:sz w:val="32"/>
          <w:szCs w:val="32"/>
          <w:lang w:val="en-US" w:eastAsia="zh-CN"/>
        </w:rPr>
        <w:t>二</w:t>
      </w:r>
      <w:r>
        <w:rPr>
          <w:rFonts w:hint="eastAsia" w:ascii="方正楷体_GBK" w:hAnsi="方正楷体_GBK" w:eastAsia="方正楷体_GBK" w:cs="方正楷体_GBK"/>
          <w:sz w:val="32"/>
          <w:szCs w:val="32"/>
        </w:rPr>
        <w:t>）</w:t>
      </w:r>
      <w:r>
        <w:rPr>
          <w:rFonts w:hint="eastAsia" w:ascii="方正仿宋简体" w:hAnsi="方正仿宋简体" w:eastAsia="方正仿宋简体" w:cs="方正仿宋简体"/>
          <w:kern w:val="1"/>
          <w:sz w:val="32"/>
          <w:szCs w:val="32"/>
        </w:rPr>
        <w:t>本项目由于施工环境的复杂性，建议投标人员到现场进行踏勘，对未踏勘造成的一切后果由投标人自行承担，现场踏勘不作为投标资格的必要条件。</w:t>
      </w:r>
    </w:p>
    <w:p>
      <w:pPr>
        <w:pageBreakBefore w:val="0"/>
        <w:kinsoku/>
        <w:overflowPunct/>
        <w:topLinePunct w:val="0"/>
        <w:autoSpaceDE/>
        <w:autoSpaceDN/>
        <w:bidi w:val="0"/>
        <w:spacing w:line="600" w:lineRule="exact"/>
        <w:ind w:firstLine="640" w:firstLineChars="200"/>
        <w:jc w:val="left"/>
        <w:textAlignment w:val="auto"/>
        <w:rPr>
          <w:rFonts w:hint="eastAsia" w:ascii="方正仿宋简体" w:hAnsi="方正仿宋简体" w:eastAsia="方正仿宋简体" w:cs="方正仿宋简体"/>
          <w:kern w:val="1"/>
          <w:sz w:val="32"/>
          <w:szCs w:val="32"/>
          <w:lang w:eastAsia="zh-CN"/>
        </w:rPr>
      </w:pPr>
      <w:r>
        <w:rPr>
          <w:rFonts w:hint="eastAsia" w:ascii="方正仿宋简体" w:hAnsi="方正仿宋简体" w:eastAsia="方正仿宋简体" w:cs="方正仿宋简体"/>
          <w:kern w:val="1"/>
          <w:sz w:val="32"/>
          <w:szCs w:val="32"/>
          <w:lang w:eastAsia="zh-CN"/>
        </w:rPr>
        <w:t>（三）</w:t>
      </w:r>
      <w:r>
        <w:rPr>
          <w:rFonts w:hint="eastAsia" w:ascii="方正仿宋简体" w:hAnsi="方正仿宋简体" w:eastAsia="方正仿宋简体" w:cs="方正仿宋简体"/>
          <w:kern w:val="1"/>
          <w:sz w:val="32"/>
          <w:szCs w:val="32"/>
        </w:rPr>
        <w:t>施工现场做好施工人员的个人防护，施工过程中发生意外伤害由中标人自行负责等。</w:t>
      </w:r>
      <w:r>
        <w:rPr>
          <w:rFonts w:hint="eastAsia" w:ascii="方正仿宋简体" w:hAnsi="方正仿宋简体" w:eastAsia="方正仿宋简体" w:cs="方正仿宋简体"/>
          <w:bCs/>
          <w:sz w:val="32"/>
          <w:szCs w:val="32"/>
        </w:rPr>
        <w:t>凡来我公司现场踏勘人员需按照我公司的相关规定进行有关安全规定及安全注意事项的培训教育。</w:t>
      </w:r>
    </w:p>
    <w:p>
      <w:pPr>
        <w:pStyle w:val="6"/>
        <w:pageBreakBefore w:val="0"/>
        <w:kinsoku/>
        <w:overflowPunct/>
        <w:topLinePunct w:val="0"/>
        <w:autoSpaceDE/>
        <w:autoSpaceDN/>
        <w:bidi w:val="0"/>
        <w:spacing w:line="600" w:lineRule="exact"/>
        <w:ind w:firstLine="640" w:firstLineChars="200"/>
        <w:textAlignment w:val="auto"/>
        <w:rPr>
          <w:rFonts w:hint="eastAsia" w:ascii="方正黑体_GBK" w:hAnsi="方正黑体_GBK" w:eastAsia="方正黑体_GBK" w:cs="方正黑体_GBK"/>
          <w:kern w:val="2"/>
          <w:sz w:val="32"/>
          <w:szCs w:val="32"/>
        </w:rPr>
      </w:pPr>
      <w:r>
        <w:rPr>
          <w:rFonts w:hint="eastAsia" w:ascii="方正黑体_GBK" w:hAnsi="方正黑体_GBK" w:eastAsia="方正黑体_GBK" w:cs="方正黑体_GBK"/>
          <w:kern w:val="2"/>
          <w:sz w:val="32"/>
          <w:szCs w:val="32"/>
        </w:rPr>
        <w:t>五、投标</w:t>
      </w:r>
    </w:p>
    <w:p>
      <w:pPr>
        <w:pStyle w:val="6"/>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简体" w:hAnsi="方正仿宋简体" w:eastAsia="方正仿宋简体" w:cs="方正仿宋简体"/>
          <w:bCs/>
          <w:sz w:val="32"/>
          <w:szCs w:val="32"/>
          <w:lang w:eastAsia="zh-CN"/>
        </w:rPr>
      </w:pPr>
      <w:r>
        <w:rPr>
          <w:rFonts w:hint="eastAsia" w:ascii="方正楷体_GBK" w:hAnsi="方正楷体_GBK" w:eastAsia="方正楷体_GBK" w:cs="方正楷体_GBK"/>
          <w:bCs/>
          <w:kern w:val="1"/>
          <w:sz w:val="32"/>
          <w:szCs w:val="32"/>
        </w:rPr>
        <w:t>（一）</w:t>
      </w:r>
      <w:r>
        <w:rPr>
          <w:rFonts w:hint="eastAsia" w:ascii="方正仿宋简体" w:hAnsi="方正仿宋简体" w:eastAsia="方正仿宋简体" w:cs="方正仿宋简体"/>
          <w:bCs/>
          <w:kern w:val="1"/>
          <w:sz w:val="32"/>
          <w:szCs w:val="32"/>
        </w:rPr>
        <w:t>报价方式：</w:t>
      </w:r>
      <w:r>
        <w:rPr>
          <w:rFonts w:hint="eastAsia" w:ascii="方正仿宋简体" w:hAnsi="方正仿宋简体" w:eastAsia="方正仿宋简体" w:cs="方正仿宋简体"/>
          <w:bCs/>
          <w:sz w:val="32"/>
          <w:szCs w:val="32"/>
        </w:rPr>
        <w:t>报价为含增值税送到价或者现场检修验收合格价。如国家税率调整，按合同含税价格/（1+合同约定税率）*（1+国家规定的新税率）调整合同价格开具发票</w:t>
      </w:r>
      <w:r>
        <w:rPr>
          <w:rFonts w:hint="eastAsia" w:ascii="方正仿宋简体" w:hAnsi="方正仿宋简体" w:eastAsia="方正仿宋简体" w:cs="方正仿宋简体"/>
          <w:bCs/>
          <w:sz w:val="32"/>
          <w:szCs w:val="32"/>
          <w:lang w:eastAsia="zh-CN"/>
        </w:rPr>
        <w:t>。</w:t>
      </w:r>
    </w:p>
    <w:p>
      <w:pPr>
        <w:pageBreakBefore w:val="0"/>
        <w:kinsoku/>
        <w:overflowPunct/>
        <w:topLinePunct w:val="0"/>
        <w:autoSpaceDE/>
        <w:autoSpaceDN/>
        <w:bidi w:val="0"/>
        <w:spacing w:line="600" w:lineRule="exact"/>
        <w:ind w:firstLine="640" w:firstLineChars="200"/>
        <w:jc w:val="left"/>
        <w:textAlignment w:val="auto"/>
        <w:rPr>
          <w:rFonts w:hint="eastAsia" w:ascii="方正仿宋简体" w:hAnsi="方正仿宋简体" w:eastAsia="方正仿宋简体" w:cs="方正仿宋简体"/>
          <w:bCs/>
          <w:color w:val="auto"/>
          <w:kern w:val="1"/>
          <w:sz w:val="32"/>
          <w:szCs w:val="32"/>
          <w:lang w:eastAsia="zh-CN"/>
        </w:rPr>
      </w:pPr>
      <w:r>
        <w:rPr>
          <w:rFonts w:hint="eastAsia" w:ascii="方正楷体_GBK" w:hAnsi="方正楷体_GBK" w:eastAsia="方正楷体_GBK" w:cs="方正楷体_GBK"/>
          <w:bCs/>
          <w:kern w:val="1"/>
          <w:sz w:val="32"/>
          <w:szCs w:val="32"/>
        </w:rPr>
        <w:t>（二）</w:t>
      </w:r>
      <w:r>
        <w:rPr>
          <w:rFonts w:hint="eastAsia" w:ascii="方正仿宋简体" w:hAnsi="方正仿宋简体" w:eastAsia="方正仿宋简体" w:cs="方正仿宋简体"/>
          <w:bCs/>
          <w:kern w:val="1"/>
          <w:sz w:val="32"/>
          <w:szCs w:val="32"/>
        </w:rPr>
        <w:t>付款方式：</w:t>
      </w:r>
      <w:r>
        <w:rPr>
          <w:rFonts w:hint="eastAsia" w:ascii="方正仿宋简体" w:hAnsi="方正仿宋简体" w:eastAsia="方正仿宋简体" w:cs="方正仿宋简体"/>
          <w:bCs/>
          <w:color w:val="auto"/>
          <w:kern w:val="0"/>
          <w:sz w:val="32"/>
          <w:szCs w:val="32"/>
          <w:u w:val="single"/>
          <w:lang w:val="en-US" w:eastAsia="zh-CN" w:bidi="ar-SA"/>
        </w:rPr>
        <w:t>项目竣工验收合格后，中标方根据招标方提供的审计认定单价格开具增值税专用发票，招标方收到发票后60日内付款，保质期1年。所有付款以网银方式付款。</w:t>
      </w:r>
      <w:r>
        <w:rPr>
          <w:rFonts w:hint="eastAsia" w:ascii="方正仿宋简体" w:hAnsi="方正仿宋简体" w:eastAsia="方正仿宋简体" w:cs="方正仿宋简体"/>
          <w:bCs/>
          <w:color w:val="auto"/>
          <w:kern w:val="1"/>
          <w:sz w:val="32"/>
          <w:szCs w:val="32"/>
          <w:lang w:eastAsia="zh-CN"/>
        </w:rPr>
        <w:t>（</w:t>
      </w:r>
      <w:r>
        <w:rPr>
          <w:rFonts w:hint="eastAsia" w:ascii="方正仿宋简体" w:hAnsi="方正仿宋简体" w:eastAsia="方正仿宋简体" w:cs="方正仿宋简体"/>
          <w:bCs/>
          <w:color w:val="auto"/>
          <w:kern w:val="0"/>
          <w:sz w:val="32"/>
          <w:szCs w:val="32"/>
          <w:lang w:val="en-US" w:eastAsia="zh-CN" w:bidi="ar-SA"/>
        </w:rPr>
        <w:t>如投标人不接受招标人提出的付款方式，可在报价书中明确能够接受的付款方式及付款时间，评标时作为参考。报价为含税价，请注明税率）。</w:t>
      </w:r>
    </w:p>
    <w:p>
      <w:pPr>
        <w:pageBreakBefore w:val="0"/>
        <w:kinsoku/>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（三）</w:t>
      </w:r>
      <w:r>
        <w:rPr>
          <w:rFonts w:hint="eastAsia" w:ascii="方正仿宋简体" w:hAnsi="方正仿宋简体" w:eastAsia="方正仿宋简体" w:cs="方正仿宋简体"/>
          <w:bCs/>
          <w:kern w:val="1"/>
          <w:sz w:val="32"/>
          <w:szCs w:val="32"/>
        </w:rPr>
        <w:t>本项目投标通过</w:t>
      </w:r>
      <w:r>
        <w:rPr>
          <w:rFonts w:hint="eastAsia" w:ascii="方正仿宋简体" w:hAnsi="方正仿宋简体" w:eastAsia="方正仿宋简体" w:cs="方正仿宋简体"/>
          <w:bCs/>
          <w:color w:val="FF0000"/>
          <w:kern w:val="1"/>
          <w:sz w:val="32"/>
          <w:szCs w:val="32"/>
        </w:rPr>
        <w:t>线下</w:t>
      </w:r>
      <w:r>
        <w:rPr>
          <w:rFonts w:hint="eastAsia" w:ascii="方正仿宋简体" w:hAnsi="方正仿宋简体" w:eastAsia="方正仿宋简体" w:cs="方正仿宋简体"/>
          <w:bCs/>
          <w:kern w:val="1"/>
          <w:sz w:val="32"/>
          <w:szCs w:val="32"/>
        </w:rPr>
        <w:t>进行：</w:t>
      </w:r>
    </w:p>
    <w:p>
      <w:pPr>
        <w:pageBreakBefore w:val="0"/>
        <w:kinsoku/>
        <w:wordWrap w:val="0"/>
        <w:overflowPunct/>
        <w:topLinePunct w:val="0"/>
        <w:autoSpaceDE/>
        <w:autoSpaceDN/>
        <w:bidi w:val="0"/>
        <w:spacing w:line="600" w:lineRule="exact"/>
        <w:ind w:firstLine="640" w:firstLineChars="200"/>
        <w:jc w:val="left"/>
        <w:textAlignment w:val="auto"/>
        <w:rPr>
          <w:rFonts w:hint="eastAsia" w:ascii="方正仿宋简体" w:hAnsi="方正仿宋简体" w:eastAsia="方正仿宋简体" w:cs="方正仿宋简体"/>
          <w:kern w:val="1"/>
          <w:sz w:val="32"/>
          <w:szCs w:val="32"/>
        </w:rPr>
      </w:pPr>
      <w:r>
        <w:rPr>
          <w:rFonts w:hint="eastAsia" w:ascii="方正仿宋简体" w:hAnsi="方正仿宋简体" w:eastAsia="方正仿宋简体" w:cs="方正仿宋简体"/>
          <w:bCs/>
          <w:kern w:val="1"/>
          <w:sz w:val="32"/>
          <w:szCs w:val="32"/>
        </w:rPr>
        <w:t>采用线下投标应</w:t>
      </w:r>
      <w:r>
        <w:rPr>
          <w:rFonts w:hint="eastAsia" w:ascii="方正仿宋简体" w:hAnsi="方正仿宋简体" w:eastAsia="方正仿宋简体" w:cs="方正仿宋简体"/>
          <w:bCs/>
          <w:sz w:val="32"/>
          <w:szCs w:val="32"/>
        </w:rPr>
        <w:t>将报价书及相关资料以标袋形式送达，标袋必</w:t>
      </w:r>
      <w:r>
        <w:rPr>
          <w:rFonts w:hint="eastAsia" w:ascii="方正仿宋简体" w:hAnsi="方正仿宋简体" w:eastAsia="方正仿宋简体" w:cs="方正仿宋简体"/>
          <w:bCs/>
          <w:sz w:val="32"/>
          <w:szCs w:val="32"/>
          <w:highlight w:val="none"/>
        </w:rPr>
        <w:t>须密封</w:t>
      </w:r>
      <w:r>
        <w:rPr>
          <w:rFonts w:hint="eastAsia" w:ascii="方正仿宋简体" w:hAnsi="方正仿宋简体" w:eastAsia="方正仿宋简体" w:cs="方正仿宋简体"/>
          <w:bCs/>
          <w:sz w:val="32"/>
          <w:szCs w:val="32"/>
          <w:highlight w:val="none"/>
          <w:lang w:val="en-US" w:eastAsia="zh-CN"/>
        </w:rPr>
        <w:t>并</w:t>
      </w:r>
      <w:r>
        <w:rPr>
          <w:rFonts w:hint="eastAsia" w:ascii="方正仿宋简体" w:hAnsi="方正仿宋简体" w:eastAsia="方正仿宋简体" w:cs="方正仿宋简体"/>
          <w:bCs/>
          <w:sz w:val="32"/>
          <w:szCs w:val="32"/>
          <w:highlight w:val="none"/>
        </w:rPr>
        <w:t>加盖公章；在标袋封面上需注明投标项目名称</w:t>
      </w:r>
      <w:r>
        <w:rPr>
          <w:rFonts w:hint="eastAsia" w:ascii="方正仿宋简体" w:hAnsi="方正仿宋简体" w:eastAsia="方正仿宋简体" w:cs="方正仿宋简体"/>
          <w:bCs/>
          <w:sz w:val="32"/>
          <w:szCs w:val="32"/>
          <w:highlight w:val="none"/>
          <w:lang w:eastAsia="zh-CN"/>
        </w:rPr>
        <w:t>、</w:t>
      </w:r>
      <w:r>
        <w:rPr>
          <w:rFonts w:hint="eastAsia" w:ascii="方正仿宋简体" w:hAnsi="方正仿宋简体" w:eastAsia="方正仿宋简体" w:cs="方正仿宋简体"/>
          <w:bCs/>
          <w:sz w:val="32"/>
          <w:szCs w:val="32"/>
          <w:highlight w:val="none"/>
        </w:rPr>
        <w:t>投标方名称、联系人、联系电话等；</w:t>
      </w:r>
      <w:r>
        <w:rPr>
          <w:rFonts w:hint="eastAsia" w:ascii="方正仿宋简体" w:hAnsi="方正仿宋简体" w:eastAsia="方正仿宋简体" w:cs="方正仿宋简体"/>
          <w:kern w:val="1"/>
          <w:sz w:val="32"/>
          <w:szCs w:val="32"/>
          <w:highlight w:val="none"/>
        </w:rPr>
        <w:t>并要求在投标截止</w:t>
      </w:r>
      <w:r>
        <w:rPr>
          <w:rFonts w:hint="eastAsia" w:ascii="方正仿宋简体" w:hAnsi="方正仿宋简体" w:eastAsia="方正仿宋简体" w:cs="方正仿宋简体"/>
          <w:kern w:val="1"/>
          <w:sz w:val="32"/>
          <w:szCs w:val="32"/>
          <w:highlight w:val="none"/>
          <w:lang w:val="en-US" w:eastAsia="zh-CN"/>
        </w:rPr>
        <w:t>时间</w:t>
      </w:r>
      <w:r>
        <w:rPr>
          <w:rFonts w:hint="eastAsia" w:ascii="方正仿宋简体" w:hAnsi="方正仿宋简体" w:eastAsia="方正仿宋简体" w:cs="方正仿宋简体"/>
          <w:kern w:val="1"/>
          <w:sz w:val="32"/>
          <w:szCs w:val="32"/>
          <w:highlight w:val="none"/>
        </w:rPr>
        <w:t>之前</w:t>
      </w:r>
      <w:r>
        <w:rPr>
          <w:rFonts w:hint="eastAsia" w:ascii="方正仿宋简体" w:hAnsi="方正仿宋简体" w:eastAsia="方正仿宋简体" w:cs="方正仿宋简体"/>
          <w:kern w:val="1"/>
          <w:sz w:val="32"/>
          <w:szCs w:val="32"/>
        </w:rPr>
        <w:t>送达，逾期将作为废标处理。</w:t>
      </w:r>
    </w:p>
    <w:p>
      <w:pPr>
        <w:pStyle w:val="5"/>
        <w:pageBreakBefore w:val="0"/>
        <w:kinsoku/>
        <w:overflowPunct/>
        <w:topLinePunct w:val="0"/>
        <w:autoSpaceDE/>
        <w:autoSpaceDN/>
        <w:bidi w:val="0"/>
        <w:spacing w:after="0" w:line="600" w:lineRule="exact"/>
        <w:ind w:firstLine="640" w:firstLineChars="200"/>
        <w:textAlignment w:val="auto"/>
        <w:rPr>
          <w:rFonts w:hint="eastAsia" w:ascii="方正仿宋简体" w:hAnsi="方正仿宋简体" w:eastAsia="方正仿宋简体" w:cs="方正仿宋简体"/>
          <w:sz w:val="32"/>
          <w:szCs w:val="32"/>
          <w:lang w:eastAsia="zh-CN"/>
        </w:rPr>
      </w:pPr>
      <w:r>
        <w:rPr>
          <w:rFonts w:hint="eastAsia" w:ascii="方正楷体_GBK" w:hAnsi="方正楷体_GBK" w:eastAsia="方正楷体_GBK" w:cs="方正楷体_GBK"/>
          <w:kern w:val="1"/>
          <w:sz w:val="32"/>
          <w:szCs w:val="32"/>
        </w:rPr>
        <w:t>（四）</w:t>
      </w:r>
      <w:r>
        <w:rPr>
          <w:rFonts w:hint="eastAsia" w:ascii="方正仿宋简体" w:hAnsi="方正仿宋简体" w:eastAsia="方正仿宋简体" w:cs="方正仿宋简体"/>
          <w:kern w:val="1"/>
          <w:sz w:val="32"/>
          <w:szCs w:val="32"/>
        </w:rPr>
        <w:t>具体报价格式见报价函，</w:t>
      </w:r>
      <w:r>
        <w:rPr>
          <w:rFonts w:hint="eastAsia" w:ascii="方正仿宋简体" w:hAnsi="方正仿宋简体" w:eastAsia="方正仿宋简体" w:cs="方正仿宋简体"/>
          <w:kern w:val="1"/>
          <w:sz w:val="32"/>
          <w:szCs w:val="32"/>
          <w:lang w:val="en-US" w:eastAsia="zh-CN"/>
        </w:rPr>
        <w:t>投标</w:t>
      </w:r>
      <w:r>
        <w:rPr>
          <w:rFonts w:hint="eastAsia" w:ascii="方正仿宋简体" w:hAnsi="方正仿宋简体" w:eastAsia="方正仿宋简体" w:cs="方正仿宋简体"/>
          <w:kern w:val="1"/>
          <w:sz w:val="32"/>
          <w:szCs w:val="32"/>
        </w:rPr>
        <w:t>文件需提供</w:t>
      </w:r>
      <w:r>
        <w:rPr>
          <w:rFonts w:hint="eastAsia" w:ascii="方正仿宋简体" w:hAnsi="方正仿宋简体" w:eastAsia="方正仿宋简体" w:cs="方正仿宋简体"/>
          <w:color w:val="FF0000"/>
          <w:kern w:val="1"/>
          <w:sz w:val="32"/>
          <w:szCs w:val="32"/>
          <w:u w:val="single"/>
        </w:rPr>
        <w:t xml:space="preserve"> 1 </w:t>
      </w:r>
      <w:r>
        <w:rPr>
          <w:rFonts w:hint="eastAsia" w:ascii="方正仿宋简体" w:hAnsi="方正仿宋简体" w:eastAsia="方正仿宋简体" w:cs="方正仿宋简体"/>
          <w:kern w:val="1"/>
          <w:sz w:val="32"/>
          <w:szCs w:val="32"/>
        </w:rPr>
        <w:t>份</w:t>
      </w:r>
      <w:r>
        <w:rPr>
          <w:rFonts w:hint="eastAsia" w:ascii="方正仿宋简体" w:hAnsi="方正仿宋简体" w:eastAsia="方正仿宋简体" w:cs="方正仿宋简体"/>
          <w:kern w:val="1"/>
          <w:sz w:val="32"/>
          <w:szCs w:val="32"/>
          <w:lang w:eastAsia="zh-CN"/>
        </w:rPr>
        <w:t>。</w:t>
      </w:r>
    </w:p>
    <w:p>
      <w:pPr>
        <w:pageBreakBefore w:val="0"/>
        <w:kinsoku/>
        <w:wordWrap w:val="0"/>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（五）</w:t>
      </w:r>
      <w:r>
        <w:rPr>
          <w:rFonts w:hint="eastAsia" w:ascii="方正仿宋简体" w:hAnsi="方正仿宋简体" w:eastAsia="方正仿宋简体" w:cs="方正仿宋简体"/>
          <w:bCs/>
          <w:kern w:val="1"/>
          <w:sz w:val="32"/>
          <w:szCs w:val="32"/>
        </w:rPr>
        <w:t>采用线下投标的，投标文件请密封邮寄：</w:t>
      </w:r>
    </w:p>
    <w:p>
      <w:pPr>
        <w:pStyle w:val="18"/>
        <w:pageBreakBefore w:val="0"/>
        <w:tabs>
          <w:tab w:val="left" w:pos="180"/>
        </w:tabs>
        <w:kinsoku/>
        <w:wordWrap w:val="0"/>
        <w:overflowPunct/>
        <w:topLinePunct w:val="0"/>
        <w:autoSpaceDE/>
        <w:autoSpaceDN/>
        <w:bidi w:val="0"/>
        <w:adjustRightInd w:val="0"/>
        <w:snapToGrid w:val="0"/>
        <w:spacing w:line="600" w:lineRule="exact"/>
        <w:ind w:firstLine="640"/>
        <w:jc w:val="left"/>
        <w:textAlignment w:val="auto"/>
        <w:rPr>
          <w:rFonts w:hint="eastAsia"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公司：镇江海纳川物流产业发展有限责任公司审计风控部</w:t>
      </w:r>
    </w:p>
    <w:p>
      <w:pPr>
        <w:pageBreakBefore w:val="0"/>
        <w:kinsoku/>
        <w:wordWrap w:val="0"/>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地址：江苏省镇江市京口区求索路66号</w:t>
      </w:r>
    </w:p>
    <w:p>
      <w:pPr>
        <w:pageBreakBefore w:val="0"/>
        <w:kinsoku/>
        <w:wordWrap w:val="0"/>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邮编：212006</w:t>
      </w:r>
    </w:p>
    <w:p>
      <w:pPr>
        <w:pageBreakBefore w:val="0"/>
        <w:kinsoku/>
        <w:wordWrap w:val="0"/>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收件人：</w:t>
      </w:r>
      <w:r>
        <w:rPr>
          <w:rFonts w:hint="eastAsia" w:ascii="方正仿宋简体" w:hAnsi="方正仿宋简体" w:eastAsia="方正仿宋简体" w:cs="方正仿宋简体"/>
          <w:bCs/>
          <w:kern w:val="1"/>
          <w:sz w:val="32"/>
          <w:szCs w:val="32"/>
          <w:lang w:eastAsia="zh-CN"/>
        </w:rPr>
        <w:t>杨雨琦</w:t>
      </w:r>
    </w:p>
    <w:p>
      <w:pPr>
        <w:pageBreakBefore w:val="0"/>
        <w:kinsoku/>
        <w:wordWrap w:val="0"/>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联系电话：1</w:t>
      </w:r>
      <w:r>
        <w:rPr>
          <w:rFonts w:hint="eastAsia" w:ascii="方正仿宋简体" w:hAnsi="方正仿宋简体" w:eastAsia="方正仿宋简体" w:cs="方正仿宋简体"/>
          <w:bCs/>
          <w:kern w:val="1"/>
          <w:sz w:val="32"/>
          <w:szCs w:val="32"/>
          <w:lang w:val="en-US" w:eastAsia="zh-CN"/>
        </w:rPr>
        <w:t>3952943464</w:t>
      </w:r>
    </w:p>
    <w:p>
      <w:pPr>
        <w:pageBreakBefore w:val="0"/>
        <w:kinsoku/>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（六）</w:t>
      </w:r>
      <w:r>
        <w:rPr>
          <w:rFonts w:hint="eastAsia" w:ascii="方正仿宋简体" w:hAnsi="方正仿宋简体" w:eastAsia="方正仿宋简体" w:cs="方正仿宋简体"/>
          <w:bCs/>
          <w:kern w:val="1"/>
          <w:sz w:val="32"/>
          <w:szCs w:val="32"/>
        </w:rPr>
        <w:t>凡对招标文件条款有疑义的，请在开标前按以下方式联系：</w:t>
      </w:r>
    </w:p>
    <w:p>
      <w:pPr>
        <w:pStyle w:val="18"/>
        <w:pageBreakBefore w:val="0"/>
        <w:tabs>
          <w:tab w:val="left" w:pos="180"/>
        </w:tabs>
        <w:kinsoku/>
        <w:wordWrap w:val="0"/>
        <w:overflowPunct/>
        <w:topLinePunct w:val="0"/>
        <w:autoSpaceDE/>
        <w:autoSpaceDN/>
        <w:bidi w:val="0"/>
        <w:adjustRightInd w:val="0"/>
        <w:snapToGrid w:val="0"/>
        <w:spacing w:line="600" w:lineRule="exact"/>
        <w:ind w:firstLine="640"/>
        <w:jc w:val="left"/>
        <w:textAlignment w:val="auto"/>
        <w:rPr>
          <w:rFonts w:hint="eastAsia"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联系单位：镇江海纳川物流产业发展有限责任公司</w:t>
      </w:r>
    </w:p>
    <w:p>
      <w:pPr>
        <w:pageBreakBefore w:val="0"/>
        <w:kinsoku/>
        <w:overflowPunct/>
        <w:topLinePunct w:val="0"/>
        <w:autoSpaceDE/>
        <w:autoSpaceDN/>
        <w:bidi w:val="0"/>
        <w:adjustRightInd w:val="0"/>
        <w:snapToGrid w:val="0"/>
        <w:spacing w:line="600" w:lineRule="exact"/>
        <w:jc w:val="left"/>
        <w:textAlignment w:val="auto"/>
        <w:rPr>
          <w:rFonts w:hint="eastAsia"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 xml:space="preserve">    地址：江苏省镇江市京口区求索路66号，邮编：212006</w:t>
      </w:r>
    </w:p>
    <w:p>
      <w:pPr>
        <w:pageBreakBefore w:val="0"/>
        <w:kinsoku/>
        <w:wordWrap w:val="0"/>
        <w:overflowPunct/>
        <w:topLinePunct w:val="0"/>
        <w:autoSpaceDE/>
        <w:autoSpaceDN/>
        <w:bidi w:val="0"/>
        <w:adjustRightInd w:val="0"/>
        <w:snapToGrid w:val="0"/>
        <w:spacing w:line="600" w:lineRule="exact"/>
        <w:ind w:firstLine="640" w:firstLineChars="200"/>
        <w:jc w:val="left"/>
        <w:textAlignment w:val="auto"/>
        <w:rPr>
          <w:rFonts w:hint="default" w:ascii="方正仿宋简体" w:hAnsi="方正仿宋简体" w:eastAsia="方正仿宋简体" w:cs="方正仿宋简体"/>
          <w:bCs/>
          <w:kern w:val="1"/>
          <w:sz w:val="32"/>
          <w:szCs w:val="32"/>
          <w:lang w:val="en-US" w:eastAsia="zh-CN"/>
        </w:rPr>
      </w:pPr>
      <w:r>
        <w:rPr>
          <w:rFonts w:hint="eastAsia" w:ascii="方正仿宋简体" w:hAnsi="方正仿宋简体" w:eastAsia="方正仿宋简体" w:cs="方正仿宋简体"/>
          <w:bCs/>
          <w:kern w:val="1"/>
          <w:sz w:val="32"/>
          <w:szCs w:val="32"/>
        </w:rPr>
        <w:t>招标业务联系</w:t>
      </w:r>
      <w:r>
        <w:rPr>
          <w:rFonts w:hint="eastAsia" w:ascii="方正仿宋简体" w:hAnsi="方正仿宋简体" w:eastAsia="方正仿宋简体" w:cs="方正仿宋简体"/>
          <w:bCs/>
          <w:kern w:val="1"/>
          <w:sz w:val="32"/>
          <w:szCs w:val="32"/>
          <w:lang w:eastAsia="zh-CN"/>
        </w:rPr>
        <w:t>人：杨雨琦</w:t>
      </w:r>
      <w:r>
        <w:rPr>
          <w:rFonts w:hint="eastAsia" w:ascii="方正仿宋简体" w:hAnsi="方正仿宋简体" w:eastAsia="方正仿宋简体" w:cs="方正仿宋简体"/>
          <w:bCs/>
          <w:kern w:val="1"/>
          <w:sz w:val="32"/>
          <w:szCs w:val="32"/>
          <w:lang w:val="en-US" w:eastAsia="zh-CN"/>
        </w:rPr>
        <w:t xml:space="preserve">   </w:t>
      </w:r>
      <w:r>
        <w:rPr>
          <w:rFonts w:hint="eastAsia" w:ascii="方正仿宋简体" w:hAnsi="方正仿宋简体" w:eastAsia="方正仿宋简体" w:cs="方正仿宋简体"/>
          <w:bCs/>
          <w:kern w:val="1"/>
          <w:sz w:val="32"/>
          <w:szCs w:val="32"/>
        </w:rPr>
        <w:t>电话：1</w:t>
      </w:r>
      <w:r>
        <w:rPr>
          <w:rFonts w:hint="eastAsia" w:ascii="方正仿宋简体" w:hAnsi="方正仿宋简体" w:eastAsia="方正仿宋简体" w:cs="方正仿宋简体"/>
          <w:bCs/>
          <w:kern w:val="1"/>
          <w:sz w:val="32"/>
          <w:szCs w:val="32"/>
          <w:lang w:val="en-US" w:eastAsia="zh-CN"/>
        </w:rPr>
        <w:t>3952943464</w:t>
      </w:r>
    </w:p>
    <w:p>
      <w:pPr>
        <w:pageBreakBefore w:val="0"/>
        <w:kinsoku/>
        <w:overflowPunct/>
        <w:topLinePunct w:val="0"/>
        <w:autoSpaceDE/>
        <w:autoSpaceDN/>
        <w:bidi w:val="0"/>
        <w:spacing w:line="600" w:lineRule="exact"/>
        <w:ind w:firstLine="640" w:firstLineChars="200"/>
        <w:jc w:val="left"/>
        <w:textAlignment w:val="auto"/>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技术部门联系人：桓琤     电话：15262929337</w:t>
      </w:r>
    </w:p>
    <w:p>
      <w:pPr>
        <w:pStyle w:val="6"/>
        <w:pageBreakBefore w:val="0"/>
        <w:kinsoku/>
        <w:overflowPunct/>
        <w:topLinePunct w:val="0"/>
        <w:autoSpaceDE/>
        <w:autoSpaceDN/>
        <w:bidi w:val="0"/>
        <w:spacing w:line="600" w:lineRule="exact"/>
        <w:ind w:firstLine="640" w:firstLineChars="200"/>
        <w:textAlignment w:val="auto"/>
        <w:rPr>
          <w:rFonts w:hint="eastAsia" w:ascii="方正黑体_GBK" w:hAnsi="方正黑体_GBK" w:eastAsia="方正黑体_GBK" w:cs="方正黑体_GBK"/>
          <w:kern w:val="2"/>
          <w:sz w:val="32"/>
          <w:szCs w:val="32"/>
        </w:rPr>
      </w:pPr>
      <w:r>
        <w:rPr>
          <w:rFonts w:hint="eastAsia" w:ascii="方正黑体_GBK" w:hAnsi="方正黑体_GBK" w:eastAsia="方正黑体_GBK" w:cs="方正黑体_GBK"/>
          <w:kern w:val="2"/>
          <w:sz w:val="32"/>
          <w:szCs w:val="32"/>
        </w:rPr>
        <w:t>六、开标、评标及废标：</w:t>
      </w:r>
    </w:p>
    <w:p>
      <w:pPr>
        <w:pageBreakBefore w:val="0"/>
        <w:kinsoku/>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（一）</w:t>
      </w:r>
      <w:r>
        <w:rPr>
          <w:rFonts w:hint="eastAsia" w:ascii="方正仿宋简体" w:hAnsi="方正仿宋简体" w:eastAsia="方正仿宋简体" w:cs="方正仿宋简体"/>
          <w:bCs/>
          <w:kern w:val="1"/>
          <w:sz w:val="32"/>
          <w:szCs w:val="32"/>
        </w:rPr>
        <w:t>开标</w:t>
      </w:r>
    </w:p>
    <w:p>
      <w:pPr>
        <w:pageBreakBefore w:val="0"/>
        <w:kinsoku/>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本项目由招标人组织评标小组负责开标工作，对各投标人报价进行评标，确定最终中标人。</w:t>
      </w:r>
    </w:p>
    <w:p>
      <w:pPr>
        <w:pageBreakBefore w:val="0"/>
        <w:kinsoku/>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1.请各投标人保持通讯畅通，便于</w:t>
      </w:r>
      <w:r>
        <w:rPr>
          <w:rFonts w:hint="eastAsia" w:ascii="方正仿宋简体" w:hAnsi="方正仿宋简体" w:eastAsia="方正仿宋简体" w:cs="方正仿宋简体"/>
          <w:kern w:val="1"/>
          <w:sz w:val="32"/>
          <w:szCs w:val="32"/>
        </w:rPr>
        <w:t>评标小组在开标现场电话联系</w:t>
      </w:r>
      <w:r>
        <w:rPr>
          <w:rFonts w:hint="eastAsia" w:ascii="方正仿宋简体" w:hAnsi="方正仿宋简体" w:eastAsia="方正仿宋简体" w:cs="方正仿宋简体"/>
          <w:bCs/>
          <w:kern w:val="1"/>
          <w:sz w:val="32"/>
          <w:szCs w:val="32"/>
        </w:rPr>
        <w:t>。</w:t>
      </w:r>
      <w:r>
        <w:rPr>
          <w:rFonts w:hint="eastAsia" w:ascii="方正仿宋简体" w:hAnsi="方正仿宋简体" w:eastAsia="方正仿宋简体" w:cs="方正仿宋简体"/>
          <w:sz w:val="32"/>
          <w:szCs w:val="32"/>
        </w:rPr>
        <w:t>确认标书中的相关信息，投标人必须及时回复开标过程中招标人提出的问题，合理解释投标文件与招标文件的偏离。如评标小组开标现场10分钟内电话联系不上投标人，且投标文件与招标文件的偏离影响定标结果，则视为投标人主动放弃本项目投标，开标结束后不再接受投标人的任何解释。</w:t>
      </w:r>
    </w:p>
    <w:p>
      <w:pPr>
        <w:pStyle w:val="5"/>
        <w:pageBreakBefore w:val="0"/>
        <w:kinsoku/>
        <w:overflowPunct/>
        <w:topLinePunct w:val="0"/>
        <w:autoSpaceDE/>
        <w:autoSpaceDN/>
        <w:bidi w:val="0"/>
        <w:spacing w:after="0" w:line="600" w:lineRule="exact"/>
        <w:ind w:firstLine="640"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bCs/>
          <w:kern w:val="1"/>
          <w:sz w:val="32"/>
          <w:szCs w:val="32"/>
        </w:rPr>
        <w:t xml:space="preserve">2.评标小组不得泄露各投标人的报价。   </w:t>
      </w:r>
    </w:p>
    <w:p>
      <w:pPr>
        <w:pageBreakBefore w:val="0"/>
        <w:kinsoku/>
        <w:overflowPunct/>
        <w:topLinePunct w:val="0"/>
        <w:autoSpaceDE/>
        <w:autoSpaceDN/>
        <w:bidi w:val="0"/>
        <w:spacing w:line="600" w:lineRule="exact"/>
        <w:ind w:firstLine="640" w:firstLineChars="200"/>
        <w:jc w:val="left"/>
        <w:textAlignment w:val="auto"/>
        <w:rPr>
          <w:rFonts w:hint="eastAsia"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（二）</w:t>
      </w:r>
      <w:r>
        <w:rPr>
          <w:rFonts w:hint="eastAsia" w:ascii="方正仿宋简体" w:hAnsi="方正仿宋简体" w:eastAsia="方正仿宋简体" w:cs="方正仿宋简体"/>
          <w:bCs/>
          <w:kern w:val="1"/>
          <w:sz w:val="32"/>
          <w:szCs w:val="32"/>
        </w:rPr>
        <w:t>评标</w:t>
      </w:r>
    </w:p>
    <w:p>
      <w:pPr>
        <w:pageBreakBefore w:val="0"/>
        <w:kinsoku/>
        <w:overflowPunct/>
        <w:topLinePunct w:val="0"/>
        <w:autoSpaceDE/>
        <w:autoSpaceDN/>
        <w:bidi w:val="0"/>
        <w:spacing w:line="600" w:lineRule="exact"/>
        <w:ind w:firstLine="640" w:firstLineChars="200"/>
        <w:jc w:val="left"/>
        <w:textAlignment w:val="auto"/>
        <w:rPr>
          <w:rFonts w:hint="eastAsia"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1.综合</w:t>
      </w:r>
    </w:p>
    <w:p>
      <w:pPr>
        <w:pageBreakBefore w:val="0"/>
        <w:kinsoku/>
        <w:overflowPunct/>
        <w:topLinePunct w:val="0"/>
        <w:autoSpaceDE/>
        <w:autoSpaceDN/>
        <w:bidi w:val="0"/>
        <w:spacing w:line="600" w:lineRule="exact"/>
        <w:ind w:firstLine="640" w:firstLineChars="200"/>
        <w:jc w:val="left"/>
        <w:textAlignment w:val="auto"/>
        <w:rPr>
          <w:rFonts w:hint="eastAsia"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采取综合评审方法进行打分，具体按价格得分、技术得分、商务得分（得分比例根据货物内容确定）三个方面进行评审，并按综合得分由高到低顺序推选一名中标候选人。</w:t>
      </w:r>
    </w:p>
    <w:p>
      <w:pPr>
        <w:pageBreakBefore w:val="0"/>
        <w:kinsoku/>
        <w:overflowPunct/>
        <w:topLinePunct w:val="0"/>
        <w:autoSpaceDE/>
        <w:autoSpaceDN/>
        <w:bidi w:val="0"/>
        <w:spacing w:line="600" w:lineRule="exact"/>
        <w:ind w:firstLine="640" w:firstLineChars="200"/>
        <w:jc w:val="left"/>
        <w:textAlignment w:val="auto"/>
        <w:rPr>
          <w:rFonts w:hint="eastAsia"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2.通用</w:t>
      </w:r>
      <w:r>
        <w:rPr>
          <w:rFonts w:hint="eastAsia" w:ascii="方正仿宋简体" w:hAnsi="方正仿宋简体" w:eastAsia="方正仿宋简体" w:cs="方正仿宋简体"/>
          <w:color w:val="FF0000"/>
          <w:sz w:val="32"/>
          <w:szCs w:val="32"/>
        </w:rPr>
        <w:t>（本次采用该种评标方式）</w:t>
      </w:r>
    </w:p>
    <w:p>
      <w:pPr>
        <w:pageBreakBefore w:val="0"/>
        <w:kinsoku/>
        <w:overflowPunct/>
        <w:topLinePunct w:val="0"/>
        <w:autoSpaceDE/>
        <w:autoSpaceDN/>
        <w:bidi w:val="0"/>
        <w:spacing w:line="600" w:lineRule="exact"/>
        <w:ind w:firstLine="640" w:firstLineChars="200"/>
        <w:jc w:val="left"/>
        <w:textAlignment w:val="auto"/>
        <w:rPr>
          <w:rFonts w:hint="eastAsia"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（1）在能够满足招标人技术要求及</w:t>
      </w:r>
      <w:r>
        <w:rPr>
          <w:rFonts w:hint="eastAsia" w:ascii="方正仿宋简体" w:hAnsi="方正仿宋简体" w:eastAsia="方正仿宋简体" w:cs="方正仿宋简体"/>
          <w:bCs/>
          <w:kern w:val="1"/>
          <w:sz w:val="32"/>
          <w:szCs w:val="32"/>
          <w:lang w:eastAsia="zh-CN"/>
        </w:rPr>
        <w:t>施工时间</w:t>
      </w:r>
      <w:r>
        <w:rPr>
          <w:rFonts w:hint="eastAsia" w:ascii="方正仿宋简体" w:hAnsi="方正仿宋简体" w:eastAsia="方正仿宋简体" w:cs="方正仿宋简体"/>
          <w:bCs/>
          <w:kern w:val="1"/>
          <w:sz w:val="32"/>
          <w:szCs w:val="32"/>
        </w:rPr>
        <w:t>要求的投标人中选择总投标价最低的一家投标人作为中标候选人。</w:t>
      </w:r>
    </w:p>
    <w:p>
      <w:pPr>
        <w:pageBreakBefore w:val="0"/>
        <w:kinsoku/>
        <w:overflowPunct/>
        <w:topLinePunct w:val="0"/>
        <w:autoSpaceDE/>
        <w:autoSpaceDN/>
        <w:bidi w:val="0"/>
        <w:spacing w:line="600" w:lineRule="exact"/>
        <w:ind w:firstLine="640" w:firstLineChars="200"/>
        <w:jc w:val="left"/>
        <w:textAlignment w:val="auto"/>
        <w:rPr>
          <w:rFonts w:hint="eastAsia"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（2）同等价格下，质量指标、售后服务更好的为中标候选人。</w:t>
      </w:r>
    </w:p>
    <w:p>
      <w:pPr>
        <w:pageBreakBefore w:val="0"/>
        <w:kinsoku/>
        <w:overflowPunct/>
        <w:topLinePunct w:val="0"/>
        <w:autoSpaceDE/>
        <w:autoSpaceDN/>
        <w:bidi w:val="0"/>
        <w:spacing w:line="600" w:lineRule="exact"/>
        <w:ind w:firstLine="640" w:firstLineChars="200"/>
        <w:jc w:val="left"/>
        <w:textAlignment w:val="auto"/>
        <w:rPr>
          <w:rFonts w:hint="eastAsia"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（3）同等价格、同等质量下，现有供应方为中标候选人。</w:t>
      </w:r>
    </w:p>
    <w:p>
      <w:pPr>
        <w:pageBreakBefore w:val="0"/>
        <w:kinsoku/>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（三）</w:t>
      </w:r>
      <w:r>
        <w:rPr>
          <w:rFonts w:hint="eastAsia" w:ascii="方正仿宋简体" w:hAnsi="方正仿宋简体" w:eastAsia="方正仿宋简体" w:cs="方正仿宋简体"/>
          <w:bCs/>
          <w:kern w:val="1"/>
          <w:sz w:val="32"/>
          <w:szCs w:val="32"/>
        </w:rPr>
        <w:t>废标</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1.招标人如发现招标过程中有串标、陪标等扰乱招标人经营秩序的恶劣情况，经招标人评标小组评定可作废标处理，并可将相关投标方列入供应商负面清单，一年内不再接受参与投标工作。</w:t>
      </w:r>
    </w:p>
    <w:p>
      <w:pPr>
        <w:pageBreakBefore w:val="0"/>
        <w:kinsoku/>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bCs/>
          <w:kern w:val="1"/>
          <w:sz w:val="32"/>
          <w:szCs w:val="32"/>
        </w:rPr>
      </w:pPr>
      <w:r>
        <w:rPr>
          <w:rFonts w:hint="eastAsia" w:ascii="方正仿宋简体" w:hAnsi="方正仿宋简体" w:eastAsia="方正楷体_GBK" w:cs="方正仿宋简体"/>
          <w:bCs/>
          <w:kern w:val="1"/>
          <w:sz w:val="32"/>
          <w:szCs w:val="32"/>
        </w:rPr>
        <w:t>2.</w:t>
      </w:r>
      <w:r>
        <w:rPr>
          <w:rFonts w:hint="eastAsia" w:ascii="方正仿宋简体" w:hAnsi="方正仿宋简体" w:eastAsia="方正仿宋简体" w:cs="方正仿宋简体"/>
          <w:bCs/>
          <w:kern w:val="1"/>
          <w:sz w:val="32"/>
          <w:szCs w:val="32"/>
        </w:rPr>
        <w:t>凡投标人不具备</w:t>
      </w:r>
      <w:r>
        <w:rPr>
          <w:rFonts w:hint="eastAsia" w:ascii="方正仿宋简体" w:hAnsi="方正仿宋简体" w:eastAsia="方正仿宋简体" w:cs="方正仿宋简体"/>
          <w:bCs/>
          <w:color w:val="FF0000"/>
          <w:kern w:val="1"/>
          <w:sz w:val="32"/>
          <w:szCs w:val="32"/>
        </w:rPr>
        <w:t>招标人明确要求资质的</w:t>
      </w:r>
      <w:r>
        <w:rPr>
          <w:rFonts w:hint="eastAsia" w:ascii="方正仿宋简体" w:hAnsi="方正仿宋简体" w:eastAsia="方正仿宋简体" w:cs="方正仿宋简体"/>
          <w:bCs/>
          <w:kern w:val="1"/>
          <w:sz w:val="32"/>
          <w:szCs w:val="32"/>
        </w:rPr>
        <w:t>，或投标文件填写不完整、报价有空项的，或不符合技术要求条款的，或者存在其他不符合招标人有关要求的问题，经招标人评标小组评定，可作废标处理。</w:t>
      </w:r>
    </w:p>
    <w:p>
      <w:pPr>
        <w:pStyle w:val="6"/>
        <w:pageBreakBefore w:val="0"/>
        <w:kinsoku/>
        <w:overflowPunct/>
        <w:topLinePunct w:val="0"/>
        <w:autoSpaceDE/>
        <w:autoSpaceDN/>
        <w:bidi w:val="0"/>
        <w:spacing w:line="600" w:lineRule="exact"/>
        <w:ind w:firstLine="643" w:firstLineChars="200"/>
        <w:textAlignment w:val="auto"/>
        <w:rPr>
          <w:rFonts w:hint="eastAsia" w:ascii="方正仿宋简体" w:hAnsi="方正仿宋简体" w:eastAsia="方正仿宋简体" w:cs="方正仿宋简体"/>
          <w:bCs/>
          <w:color w:val="FF0000"/>
          <w:kern w:val="1"/>
          <w:sz w:val="32"/>
          <w:szCs w:val="32"/>
        </w:rPr>
      </w:pPr>
      <w:r>
        <w:rPr>
          <w:rFonts w:hint="eastAsia" w:ascii="方正黑体_GBK" w:hAnsi="方正黑体_GBK" w:eastAsia="方正黑体_GBK" w:cs="方正黑体_GBK"/>
          <w:b/>
          <w:kern w:val="1"/>
          <w:sz w:val="32"/>
          <w:szCs w:val="32"/>
        </w:rPr>
        <w:t xml:space="preserve"> 七、其他注意事项：</w:t>
      </w:r>
    </w:p>
    <w:p>
      <w:pPr>
        <w:pageBreakBefore w:val="0"/>
        <w:kinsoku/>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（一）</w:t>
      </w:r>
      <w:r>
        <w:rPr>
          <w:rFonts w:hint="eastAsia" w:ascii="方正仿宋简体" w:hAnsi="方正仿宋简体" w:eastAsia="方正仿宋简体" w:cs="方正仿宋简体"/>
          <w:bCs/>
          <w:kern w:val="1"/>
          <w:sz w:val="32"/>
          <w:szCs w:val="32"/>
        </w:rPr>
        <w:t>未经招标人允许,投标人不得以任何方式将本项目分包给第三方，否则按本合同总价的10%作为违约金，同时招标人有权终止本合同。　　</w:t>
      </w:r>
    </w:p>
    <w:p>
      <w:pPr>
        <w:pageBreakBefore w:val="0"/>
        <w:kinsoku/>
        <w:overflowPunct/>
        <w:topLinePunct w:val="0"/>
        <w:autoSpaceDE/>
        <w:autoSpaceDN/>
        <w:bidi w:val="0"/>
        <w:adjustRightInd w:val="0"/>
        <w:snapToGrid w:val="0"/>
        <w:spacing w:line="600" w:lineRule="exact"/>
        <w:ind w:firstLine="640" w:firstLineChars="200"/>
        <w:jc w:val="left"/>
        <w:textAlignment w:val="auto"/>
        <w:rPr>
          <w:rFonts w:hint="eastAsia"/>
          <w:sz w:val="32"/>
          <w:szCs w:val="32"/>
        </w:rPr>
      </w:pPr>
      <w:r>
        <w:rPr>
          <w:rFonts w:hint="eastAsia" w:ascii="方正楷体_GBK" w:hAnsi="方正楷体_GBK" w:eastAsia="方正楷体_GBK" w:cs="方正楷体_GBK"/>
          <w:bCs/>
          <w:kern w:val="1"/>
          <w:sz w:val="32"/>
          <w:szCs w:val="32"/>
        </w:rPr>
        <w:t>（</w:t>
      </w:r>
      <w:r>
        <w:rPr>
          <w:rFonts w:hint="eastAsia" w:ascii="方正楷体_GBK" w:hAnsi="方正楷体_GBK" w:eastAsia="方正楷体_GBK" w:cs="方正楷体_GBK"/>
          <w:bCs/>
          <w:kern w:val="1"/>
          <w:sz w:val="32"/>
          <w:szCs w:val="32"/>
          <w:lang w:val="en-US" w:eastAsia="zh-CN"/>
        </w:rPr>
        <w:t>二</w:t>
      </w:r>
      <w:r>
        <w:rPr>
          <w:rFonts w:hint="eastAsia" w:ascii="方正楷体_GBK" w:hAnsi="方正楷体_GBK" w:eastAsia="方正楷体_GBK" w:cs="方正楷体_GBK"/>
          <w:bCs/>
          <w:kern w:val="1"/>
          <w:sz w:val="32"/>
          <w:szCs w:val="32"/>
        </w:rPr>
        <w:t>）</w:t>
      </w:r>
      <w:r>
        <w:rPr>
          <w:rFonts w:hint="eastAsia" w:ascii="方正仿宋简体" w:hAnsi="方正仿宋简体" w:eastAsia="方正仿宋简体" w:cs="方正仿宋简体"/>
          <w:bCs/>
          <w:kern w:val="1"/>
          <w:sz w:val="32"/>
          <w:szCs w:val="32"/>
        </w:rPr>
        <w:t>中标人中标以后应严格按照标书约定与招标方签定供需合同，并按合同约定做好物资供应和服务工作。对中标人所有违背标书及合同约定的行为，招标人均可持续保留与中标方中止合作的一切权利。</w:t>
      </w:r>
    </w:p>
    <w:p>
      <w:pPr>
        <w:pageBreakBefore w:val="0"/>
        <w:kinsoku/>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w:t>
      </w:r>
      <w:r>
        <w:rPr>
          <w:rFonts w:hint="eastAsia" w:ascii="方正楷体_GBK" w:hAnsi="方正楷体_GBK" w:eastAsia="方正楷体_GBK" w:cs="方正楷体_GBK"/>
          <w:bCs/>
          <w:kern w:val="1"/>
          <w:sz w:val="32"/>
          <w:szCs w:val="32"/>
          <w:lang w:val="en-US" w:eastAsia="zh-CN"/>
        </w:rPr>
        <w:t>三</w:t>
      </w:r>
      <w:r>
        <w:rPr>
          <w:rFonts w:hint="eastAsia" w:ascii="方正楷体_GBK" w:hAnsi="方正楷体_GBK" w:eastAsia="方正楷体_GBK" w:cs="方正楷体_GBK"/>
          <w:bCs/>
          <w:kern w:val="1"/>
          <w:sz w:val="32"/>
          <w:szCs w:val="32"/>
        </w:rPr>
        <w:t>）</w:t>
      </w:r>
      <w:r>
        <w:rPr>
          <w:rFonts w:hint="eastAsia" w:ascii="方正仿宋简体" w:hAnsi="方正仿宋简体" w:eastAsia="方正仿宋简体" w:cs="方正仿宋简体"/>
          <w:bCs/>
          <w:kern w:val="1"/>
          <w:sz w:val="32"/>
          <w:szCs w:val="32"/>
        </w:rPr>
        <w:t>对需检验的品种，经招标人检验部门检验合格后方能收货，否则做退、换货处理；长期合约的中标人如出现三次产品质量不合格的情况，视为中标人无能力保障产品质量，招标人有权终止此次招标合同的执行。</w:t>
      </w:r>
    </w:p>
    <w:p>
      <w:pPr>
        <w:pageBreakBefore w:val="0"/>
        <w:kinsoku/>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w:t>
      </w:r>
      <w:r>
        <w:rPr>
          <w:rFonts w:hint="eastAsia" w:ascii="方正楷体_GBK" w:hAnsi="方正楷体_GBK" w:eastAsia="方正楷体_GBK" w:cs="方正楷体_GBK"/>
          <w:bCs/>
          <w:kern w:val="1"/>
          <w:sz w:val="32"/>
          <w:szCs w:val="32"/>
          <w:lang w:val="en-US" w:eastAsia="zh-CN"/>
        </w:rPr>
        <w:t>四</w:t>
      </w:r>
      <w:r>
        <w:rPr>
          <w:rFonts w:hint="eastAsia" w:ascii="方正楷体_GBK" w:hAnsi="方正楷体_GBK" w:eastAsia="方正楷体_GBK" w:cs="方正楷体_GBK"/>
          <w:bCs/>
          <w:kern w:val="1"/>
          <w:sz w:val="32"/>
          <w:szCs w:val="32"/>
        </w:rPr>
        <w:t>）</w:t>
      </w:r>
      <w:r>
        <w:rPr>
          <w:rFonts w:hint="eastAsia" w:ascii="方正仿宋简体" w:hAnsi="方正仿宋简体" w:eastAsia="方正仿宋简体" w:cs="方正仿宋简体"/>
          <w:bCs/>
          <w:kern w:val="1"/>
          <w:sz w:val="32"/>
          <w:szCs w:val="32"/>
        </w:rPr>
        <w:t>如因投标人不能正常履约，对招标人生产经营活动造成影响的，招标人将依法追究投标方法律责任。</w:t>
      </w:r>
    </w:p>
    <w:p>
      <w:pPr>
        <w:pStyle w:val="4"/>
        <w:pageBreakBefore w:val="0"/>
        <w:kinsoku/>
        <w:overflowPunct/>
        <w:topLinePunct w:val="0"/>
        <w:autoSpaceDE/>
        <w:autoSpaceDN/>
        <w:bidi w:val="0"/>
        <w:spacing w:line="600" w:lineRule="exact"/>
        <w:ind w:firstLine="640" w:firstLineChars="200"/>
        <w:textAlignment w:val="auto"/>
        <w:rPr>
          <w:rFonts w:hint="eastAsia"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w:t>
      </w:r>
      <w:r>
        <w:rPr>
          <w:rFonts w:hint="eastAsia" w:ascii="方正楷体_GBK" w:hAnsi="方正楷体_GBK" w:eastAsia="方正楷体_GBK" w:cs="方正楷体_GBK"/>
          <w:bCs/>
          <w:kern w:val="1"/>
          <w:sz w:val="32"/>
          <w:szCs w:val="32"/>
          <w:lang w:val="en-US" w:eastAsia="zh-CN"/>
        </w:rPr>
        <w:t>五</w:t>
      </w:r>
      <w:r>
        <w:rPr>
          <w:rFonts w:hint="eastAsia" w:ascii="方正楷体_GBK" w:hAnsi="方正楷体_GBK" w:eastAsia="方正楷体_GBK" w:cs="方正楷体_GBK"/>
          <w:bCs/>
          <w:kern w:val="1"/>
          <w:sz w:val="32"/>
          <w:szCs w:val="32"/>
        </w:rPr>
        <w:t>）</w:t>
      </w:r>
      <w:r>
        <w:rPr>
          <w:rFonts w:hint="eastAsia" w:ascii="方正仿宋简体" w:hAnsi="方正仿宋简体" w:eastAsia="方正仿宋简体" w:cs="方正仿宋简体"/>
          <w:bCs/>
          <w:kern w:val="1"/>
          <w:sz w:val="32"/>
          <w:szCs w:val="32"/>
        </w:rPr>
        <w:t>因投标人原因，工作不能按招标文件规定的期限完成，违约金从本项目款中扣除，每延迟一天按本项目款的1%计收违约金，违约金从本合同款中扣除，不足部分由投标人另行支付（如有异议请在报价时注明）。不能在规定的期限完成本项目，延期20日内（含20天），招标人有权解除合同，并按合同总额20%追究投标人违约责任（如有异议请在报价时注明）。</w:t>
      </w:r>
    </w:p>
    <w:p>
      <w:pPr>
        <w:pageBreakBefore w:val="0"/>
        <w:kinsoku/>
        <w:overflowPunct/>
        <w:topLinePunct w:val="0"/>
        <w:autoSpaceDE/>
        <w:autoSpaceDN/>
        <w:bidi w:val="0"/>
        <w:spacing w:line="600" w:lineRule="exact"/>
        <w:ind w:firstLine="640" w:firstLineChars="200"/>
        <w:textAlignment w:val="auto"/>
        <w:rPr>
          <w:rFonts w:hint="eastAsia"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w:t>
      </w:r>
      <w:r>
        <w:rPr>
          <w:rFonts w:hint="eastAsia" w:ascii="方正楷体_GBK" w:hAnsi="方正楷体_GBK" w:eastAsia="方正楷体_GBK" w:cs="方正楷体_GBK"/>
          <w:bCs/>
          <w:kern w:val="1"/>
          <w:sz w:val="32"/>
          <w:szCs w:val="32"/>
          <w:lang w:val="en-US" w:eastAsia="zh-CN"/>
        </w:rPr>
        <w:t>六</w:t>
      </w:r>
      <w:r>
        <w:rPr>
          <w:rFonts w:hint="eastAsia" w:ascii="方正楷体_GBK" w:hAnsi="方正楷体_GBK" w:eastAsia="方正楷体_GBK" w:cs="方正楷体_GBK"/>
          <w:bCs/>
          <w:kern w:val="1"/>
          <w:sz w:val="32"/>
          <w:szCs w:val="32"/>
        </w:rPr>
        <w:t>）</w:t>
      </w:r>
      <w:r>
        <w:rPr>
          <w:rFonts w:hint="eastAsia" w:ascii="方正仿宋简体" w:hAnsi="方正仿宋简体" w:eastAsia="方正仿宋简体" w:cs="方正仿宋简体"/>
          <w:bCs/>
          <w:kern w:val="1"/>
          <w:sz w:val="32"/>
          <w:szCs w:val="32"/>
        </w:rPr>
        <w:t>投标人项目完成后，经验收不合格的，招标人可选择以下处理方式：</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lang w:val="en-US" w:eastAsia="zh-CN"/>
        </w:rPr>
        <w:t>1.</w:t>
      </w:r>
      <w:r>
        <w:rPr>
          <w:rFonts w:hint="eastAsia" w:ascii="方正仿宋简体" w:hAnsi="方正仿宋简体" w:eastAsia="方正仿宋简体" w:cs="方正仿宋简体"/>
          <w:bCs/>
          <w:kern w:val="1"/>
          <w:sz w:val="32"/>
          <w:szCs w:val="32"/>
        </w:rPr>
        <w:t>招标人选择重新维修的，重新维修过程中产生的费用由投标人全部承担，且需在招标人第一次验收不合格之日起1日内完成，逾期未完成的，违约责任参照（</w:t>
      </w:r>
      <w:r>
        <w:rPr>
          <w:rFonts w:hint="eastAsia" w:ascii="方正仿宋简体" w:hAnsi="方正仿宋简体" w:eastAsia="方正仿宋简体" w:cs="方正仿宋简体"/>
          <w:bCs/>
          <w:kern w:val="1"/>
          <w:sz w:val="32"/>
          <w:szCs w:val="32"/>
          <w:highlight w:val="none"/>
          <w:lang w:val="en-US" w:eastAsia="zh-CN"/>
        </w:rPr>
        <w:t>五</w:t>
      </w:r>
      <w:r>
        <w:rPr>
          <w:rFonts w:hint="eastAsia" w:ascii="方正仿宋简体" w:hAnsi="方正仿宋简体" w:eastAsia="方正仿宋简体" w:cs="方正仿宋简体"/>
          <w:bCs/>
          <w:kern w:val="1"/>
          <w:sz w:val="32"/>
          <w:szCs w:val="32"/>
        </w:rPr>
        <w:t>）执行。如果出现两次验收不合格的情况，招标人有权解除合同，并有权要求投标人赔偿合同总价款的20%违约金给招标人（如有异议请在报价时注明）。</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lang w:val="en-US" w:eastAsia="zh-CN"/>
        </w:rPr>
        <w:t>2.</w:t>
      </w:r>
      <w:r>
        <w:rPr>
          <w:rFonts w:hint="eastAsia" w:ascii="方正仿宋简体" w:hAnsi="方正仿宋简体" w:eastAsia="方正仿宋简体" w:cs="方正仿宋简体"/>
          <w:bCs/>
          <w:kern w:val="1"/>
          <w:sz w:val="32"/>
          <w:szCs w:val="32"/>
        </w:rPr>
        <w:t>招标人选择解除合同的，投标人需无条件返还本项目招标人提供的所有物品，并按招标人要求的时间运输至招标人指定地点，招标人有权要求投标人赔偿合同总价款的20%违约金给招标人（如有异议请在报价时注明）。</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lang w:val="en-US" w:eastAsia="zh-CN"/>
        </w:rPr>
        <w:t>3.</w:t>
      </w:r>
      <w:r>
        <w:rPr>
          <w:rFonts w:hint="eastAsia" w:ascii="方正仿宋简体" w:hAnsi="方正仿宋简体" w:eastAsia="方正仿宋简体" w:cs="方正仿宋简体"/>
          <w:bCs/>
          <w:kern w:val="1"/>
          <w:sz w:val="32"/>
          <w:szCs w:val="32"/>
        </w:rPr>
        <w:t>因投标人的项目质量、逾期完成等原因给招标人造成直接和间接经济损失的，由投标人承担全部责任（如有异议请在报价时注明）。</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w:t>
      </w:r>
      <w:r>
        <w:rPr>
          <w:rFonts w:hint="eastAsia" w:ascii="方正楷体_GBK" w:hAnsi="方正楷体_GBK" w:eastAsia="方正楷体_GBK" w:cs="方正楷体_GBK"/>
          <w:bCs/>
          <w:kern w:val="1"/>
          <w:sz w:val="32"/>
          <w:szCs w:val="32"/>
          <w:lang w:val="en-US" w:eastAsia="zh-CN"/>
        </w:rPr>
        <w:t>七</w:t>
      </w:r>
      <w:r>
        <w:rPr>
          <w:rFonts w:hint="eastAsia" w:ascii="方正楷体_GBK" w:hAnsi="方正楷体_GBK" w:eastAsia="方正楷体_GBK" w:cs="方正楷体_GBK"/>
          <w:bCs/>
          <w:kern w:val="1"/>
          <w:sz w:val="32"/>
          <w:szCs w:val="32"/>
        </w:rPr>
        <w:t>）</w:t>
      </w:r>
      <w:r>
        <w:rPr>
          <w:rFonts w:hint="eastAsia" w:ascii="方正仿宋简体" w:hAnsi="方正仿宋简体" w:eastAsia="方正仿宋简体" w:cs="方正仿宋简体"/>
          <w:bCs/>
          <w:kern w:val="1"/>
          <w:sz w:val="32"/>
          <w:szCs w:val="32"/>
        </w:rPr>
        <w:t>中标人应严格按照标书约定与招标方签定供需合同，并按合同约定做好物资供应和服务工作。对中标人所有违背标书及合同约定的行为，招标人均可持续保留与中标方中止合作的一切权利。　</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方正仿宋简体" w:hAnsi="方正仿宋简体" w:eastAsia="方正仿宋简体" w:cs="方正仿宋简体"/>
          <w:bCs/>
          <w:kern w:val="1"/>
          <w:sz w:val="32"/>
          <w:szCs w:val="32"/>
          <w:lang w:eastAsia="zh-CN"/>
        </w:rPr>
      </w:pPr>
      <w:r>
        <w:rPr>
          <w:rFonts w:hint="eastAsia" w:ascii="方正楷体_GBK" w:hAnsi="方正楷体_GBK" w:eastAsia="方正楷体_GBK" w:cs="方正楷体_GBK"/>
          <w:bCs/>
          <w:kern w:val="1"/>
          <w:sz w:val="32"/>
          <w:szCs w:val="32"/>
        </w:rPr>
        <w:t>（</w:t>
      </w:r>
      <w:r>
        <w:rPr>
          <w:rFonts w:hint="eastAsia" w:ascii="方正楷体_GBK" w:hAnsi="方正楷体_GBK" w:eastAsia="方正楷体_GBK" w:cs="方正楷体_GBK"/>
          <w:bCs/>
          <w:kern w:val="1"/>
          <w:sz w:val="32"/>
          <w:szCs w:val="32"/>
          <w:lang w:val="en-US" w:eastAsia="zh-CN"/>
        </w:rPr>
        <w:t>八</w:t>
      </w:r>
      <w:r>
        <w:rPr>
          <w:rFonts w:hint="eastAsia" w:ascii="方正楷体_GBK" w:hAnsi="方正楷体_GBK" w:eastAsia="方正楷体_GBK" w:cs="方正楷体_GBK"/>
          <w:bCs/>
          <w:kern w:val="1"/>
          <w:sz w:val="32"/>
          <w:szCs w:val="32"/>
        </w:rPr>
        <w:t>）</w:t>
      </w:r>
      <w:r>
        <w:rPr>
          <w:rFonts w:hint="eastAsia" w:ascii="方正仿宋简体" w:hAnsi="方正仿宋简体" w:eastAsia="方正仿宋简体" w:cs="方正仿宋简体"/>
          <w:bCs/>
          <w:kern w:val="1"/>
          <w:sz w:val="32"/>
          <w:szCs w:val="32"/>
        </w:rPr>
        <w:t>投标人在中标后无正当理由不与招标人签订合同的，将承担违约责任，列入招标人供应商负面清单</w:t>
      </w:r>
      <w:r>
        <w:rPr>
          <w:rFonts w:hint="eastAsia" w:ascii="方正仿宋简体" w:hAnsi="方正仿宋简体" w:eastAsia="方正仿宋简体" w:cs="方正仿宋简体"/>
          <w:bCs/>
          <w:kern w:val="1"/>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w:t>
      </w:r>
      <w:r>
        <w:rPr>
          <w:rFonts w:hint="eastAsia" w:ascii="方正楷体_GBK" w:hAnsi="方正楷体_GBK" w:eastAsia="方正楷体_GBK" w:cs="方正楷体_GBK"/>
          <w:bCs/>
          <w:kern w:val="1"/>
          <w:sz w:val="32"/>
          <w:szCs w:val="32"/>
          <w:lang w:val="en-US" w:eastAsia="zh-CN"/>
        </w:rPr>
        <w:t>九</w:t>
      </w:r>
      <w:r>
        <w:rPr>
          <w:rFonts w:hint="eastAsia" w:ascii="方正楷体_GBK" w:hAnsi="方正楷体_GBK" w:eastAsia="方正楷体_GBK" w:cs="方正楷体_GBK"/>
          <w:bCs/>
          <w:kern w:val="1"/>
          <w:sz w:val="32"/>
          <w:szCs w:val="32"/>
        </w:rPr>
        <w:t>）</w:t>
      </w:r>
      <w:r>
        <w:rPr>
          <w:rFonts w:hint="eastAsia" w:ascii="方正仿宋简体" w:hAnsi="方正仿宋简体" w:eastAsia="方正仿宋简体" w:cs="方正仿宋简体"/>
          <w:bCs/>
          <w:kern w:val="1"/>
          <w:sz w:val="32"/>
          <w:szCs w:val="32"/>
        </w:rPr>
        <w:t>投标人应详细阅读本招标书，参与报价投标即视为对本招标书所列之条款均表示接受。</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w:t>
      </w:r>
      <w:r>
        <w:rPr>
          <w:rFonts w:hint="eastAsia" w:ascii="方正楷体_GBK" w:hAnsi="方正楷体_GBK" w:eastAsia="方正楷体_GBK" w:cs="方正楷体_GBK"/>
          <w:bCs/>
          <w:kern w:val="1"/>
          <w:sz w:val="32"/>
          <w:szCs w:val="32"/>
          <w:lang w:val="en-US" w:eastAsia="zh-CN"/>
        </w:rPr>
        <w:t>十</w:t>
      </w:r>
      <w:r>
        <w:rPr>
          <w:rFonts w:hint="eastAsia" w:ascii="方正楷体_GBK" w:hAnsi="方正楷体_GBK" w:eastAsia="方正楷体_GBK" w:cs="方正楷体_GBK"/>
          <w:bCs/>
          <w:kern w:val="1"/>
          <w:sz w:val="32"/>
          <w:szCs w:val="32"/>
        </w:rPr>
        <w:t>）</w:t>
      </w:r>
      <w:r>
        <w:rPr>
          <w:rFonts w:hint="eastAsia" w:ascii="方正仿宋简体" w:hAnsi="方正仿宋简体" w:eastAsia="方正仿宋简体" w:cs="方正仿宋简体"/>
          <w:bCs/>
          <w:kern w:val="1"/>
          <w:sz w:val="32"/>
          <w:szCs w:val="32"/>
        </w:rPr>
        <w:t>招标人对违反约定的投标人或中标人将按《镇江海纳川物流产业发展有限责任公司招标采购管理规定》中供应商管理对投标人进行管理考核（详见附件1）。</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w:t>
      </w:r>
      <w:r>
        <w:rPr>
          <w:rFonts w:hint="eastAsia" w:ascii="方正楷体_GBK" w:hAnsi="方正楷体_GBK" w:eastAsia="方正楷体_GBK" w:cs="方正楷体_GBK"/>
          <w:bCs/>
          <w:kern w:val="1"/>
          <w:sz w:val="32"/>
          <w:szCs w:val="32"/>
          <w:lang w:val="en-US" w:eastAsia="zh-CN"/>
        </w:rPr>
        <w:t>十一</w:t>
      </w:r>
      <w:r>
        <w:rPr>
          <w:rFonts w:hint="eastAsia" w:ascii="方正楷体_GBK" w:hAnsi="方正楷体_GBK" w:eastAsia="方正楷体_GBK" w:cs="方正楷体_GBK"/>
          <w:bCs/>
          <w:kern w:val="1"/>
          <w:sz w:val="32"/>
          <w:szCs w:val="32"/>
        </w:rPr>
        <w:t>）</w:t>
      </w:r>
      <w:r>
        <w:rPr>
          <w:rFonts w:hint="eastAsia" w:ascii="方正仿宋简体" w:hAnsi="方正仿宋简体" w:eastAsia="方正仿宋简体" w:cs="方正仿宋简体"/>
          <w:bCs/>
          <w:kern w:val="1"/>
          <w:sz w:val="32"/>
          <w:szCs w:val="32"/>
        </w:rPr>
        <w:t>外协作业人员需先进行安全教育培训。</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w:t>
      </w:r>
      <w:r>
        <w:rPr>
          <w:rFonts w:hint="eastAsia" w:ascii="方正楷体_GBK" w:hAnsi="方正楷体_GBK" w:eastAsia="方正楷体_GBK" w:cs="方正楷体_GBK"/>
          <w:bCs/>
          <w:kern w:val="1"/>
          <w:sz w:val="32"/>
          <w:szCs w:val="32"/>
          <w:lang w:val="en-US" w:eastAsia="zh-CN"/>
        </w:rPr>
        <w:t>十二</w:t>
      </w:r>
      <w:r>
        <w:rPr>
          <w:rFonts w:hint="eastAsia" w:ascii="方正楷体_GBK" w:hAnsi="方正楷体_GBK" w:eastAsia="方正楷体_GBK" w:cs="方正楷体_GBK"/>
          <w:bCs/>
          <w:kern w:val="1"/>
          <w:sz w:val="32"/>
          <w:szCs w:val="32"/>
        </w:rPr>
        <w:t>）</w:t>
      </w:r>
      <w:r>
        <w:rPr>
          <w:rFonts w:hint="eastAsia" w:ascii="方正仿宋简体" w:hAnsi="方正仿宋简体" w:eastAsia="方正仿宋简体" w:cs="方正仿宋简体"/>
          <w:bCs/>
          <w:kern w:val="1"/>
          <w:sz w:val="32"/>
          <w:szCs w:val="32"/>
        </w:rPr>
        <w:t>本次招标为企业自主公开招标，属生产经营性商务行为，解释权归镇江海纳川物流产业发展有限责任公司所有。</w:t>
      </w:r>
    </w:p>
    <w:p>
      <w:pPr>
        <w:pStyle w:val="2"/>
        <w:rPr>
          <w:rFonts w:hint="eastAsia" w:ascii="方正小标宋简体" w:hAnsi="方正小标宋简体" w:eastAsia="方正小标宋简体" w:cs="方正小标宋简体"/>
          <w:szCs w:val="44"/>
        </w:rPr>
      </w:pPr>
      <w:r>
        <w:rPr>
          <w:rFonts w:hint="eastAsia" w:ascii="方正小标宋简体" w:hAnsi="方正小标宋简体" w:eastAsia="方正小标宋简体" w:cs="方正小标宋简体"/>
          <w:szCs w:val="44"/>
        </w:rPr>
        <w:t>报价函</w:t>
      </w:r>
    </w:p>
    <w:p>
      <w:pPr>
        <w:tabs>
          <w:tab w:val="left" w:pos="180"/>
        </w:tabs>
        <w:spacing w:line="600" w:lineRule="exact"/>
        <w:rPr>
          <w:rFonts w:hint="eastAsia" w:ascii="方正仿宋简体" w:hAnsi="方正仿宋简体" w:eastAsia="方正仿宋简体" w:cs="方正仿宋简体"/>
          <w:kern w:val="1"/>
          <w:sz w:val="32"/>
          <w:szCs w:val="32"/>
        </w:rPr>
      </w:pPr>
    </w:p>
    <w:p>
      <w:pPr>
        <w:spacing w:line="600" w:lineRule="exact"/>
        <w:jc w:val="left"/>
        <w:rPr>
          <w:rFonts w:hint="eastAsia"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镇江海纳川</w:t>
      </w:r>
      <w:r>
        <w:rPr>
          <w:rFonts w:hint="eastAsia" w:ascii="方正仿宋简体" w:hAnsi="方正仿宋简体" w:eastAsia="方正仿宋简体" w:cs="方正仿宋简体"/>
          <w:kern w:val="1"/>
          <w:sz w:val="32"/>
          <w:szCs w:val="32"/>
          <w:lang w:eastAsia="zh-CN"/>
        </w:rPr>
        <w:t>物流产业发展有限责任公司</w:t>
      </w:r>
      <w:r>
        <w:rPr>
          <w:rFonts w:hint="eastAsia" w:ascii="方正仿宋简体" w:hAnsi="方正仿宋简体" w:eastAsia="方正仿宋简体" w:cs="方正仿宋简体"/>
          <w:kern w:val="1"/>
          <w:sz w:val="32"/>
          <w:szCs w:val="32"/>
        </w:rPr>
        <w:t>：</w:t>
      </w:r>
    </w:p>
    <w:p>
      <w:pPr>
        <w:spacing w:line="600" w:lineRule="exact"/>
        <w:ind w:firstLine="640" w:firstLineChars="200"/>
        <w:jc w:val="left"/>
        <w:rPr>
          <w:rFonts w:hint="eastAsia"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投标单位全称：</w:t>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；授权全权代表姓名：</w:t>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为全权代表，参加贵方组织的招标有关活动，并对该项目进行投标。</w:t>
      </w:r>
    </w:p>
    <w:p>
      <w:pPr>
        <w:spacing w:line="600" w:lineRule="exact"/>
        <w:ind w:firstLine="640" w:firstLineChars="200"/>
        <w:jc w:val="left"/>
        <w:rPr>
          <w:rFonts w:hint="eastAsia" w:ascii="方正仿宋简体" w:hAnsi="方正仿宋简体" w:eastAsia="方正仿宋简体" w:cs="方正仿宋简体"/>
          <w:color w:val="FF0000"/>
          <w:kern w:val="1"/>
          <w:sz w:val="32"/>
          <w:szCs w:val="32"/>
          <w:lang w:eastAsia="zh-CN"/>
        </w:rPr>
      </w:pPr>
      <w:r>
        <w:rPr>
          <w:rFonts w:hint="eastAsia" w:ascii="方正仿宋简体" w:hAnsi="方正仿宋简体" w:eastAsia="方正仿宋简体" w:cs="方正仿宋简体"/>
          <w:kern w:val="1"/>
          <w:sz w:val="32"/>
          <w:szCs w:val="32"/>
        </w:rPr>
        <w:t>一</w:t>
      </w:r>
      <w:r>
        <w:rPr>
          <w:rFonts w:hint="eastAsia" w:ascii="方正仿宋简体" w:hAnsi="方正仿宋简体" w:eastAsia="方正仿宋简体" w:cs="方正仿宋简体"/>
          <w:kern w:val="1"/>
          <w:sz w:val="32"/>
          <w:szCs w:val="32"/>
          <w:lang w:eastAsia="zh-CN"/>
        </w:rPr>
        <w:t>、</w:t>
      </w:r>
      <w:r>
        <w:rPr>
          <w:rFonts w:hint="eastAsia" w:ascii="方正仿宋简体" w:hAnsi="方正仿宋简体" w:eastAsia="方正仿宋简体" w:cs="方正仿宋简体"/>
          <w:kern w:val="1"/>
          <w:sz w:val="32"/>
          <w:szCs w:val="32"/>
        </w:rPr>
        <w:t>投标项目的</w:t>
      </w:r>
      <w:r>
        <w:rPr>
          <w:rFonts w:hint="eastAsia" w:ascii="方正仿宋简体" w:hAnsi="方正仿宋简体" w:eastAsia="方正仿宋简体" w:cs="方正仿宋简体"/>
          <w:kern w:val="1"/>
          <w:sz w:val="32"/>
          <w:szCs w:val="32"/>
          <w:lang w:eastAsia="zh-CN"/>
        </w:rPr>
        <w:t>总</w:t>
      </w:r>
      <w:r>
        <w:rPr>
          <w:rFonts w:hint="eastAsia" w:ascii="方正仿宋简体" w:hAnsi="方正仿宋简体" w:eastAsia="方正仿宋简体" w:cs="方正仿宋简体"/>
          <w:kern w:val="1"/>
          <w:sz w:val="32"/>
          <w:szCs w:val="32"/>
        </w:rPr>
        <w:t>投标价（含税）为</w:t>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(大写</w:t>
      </w:r>
      <w:r>
        <w:rPr>
          <w:rFonts w:hint="eastAsia" w:ascii="方正仿宋简体" w:hAnsi="方正仿宋简体" w:eastAsia="方正仿宋简体" w:cs="方正仿宋简体"/>
          <w:kern w:val="1"/>
          <w:sz w:val="32"/>
          <w:szCs w:val="32"/>
          <w:lang w:eastAsia="zh-CN"/>
        </w:rPr>
        <w:t>）</w:t>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元人民币；税率</w:t>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w:t>
      </w:r>
      <w:r>
        <w:rPr>
          <w:rFonts w:hint="eastAsia" w:ascii="方正仿宋简体" w:hAnsi="方正仿宋简体" w:eastAsia="方正仿宋简体" w:cs="方正仿宋简体"/>
          <w:kern w:val="1"/>
          <w:sz w:val="32"/>
          <w:szCs w:val="32"/>
          <w:lang w:eastAsia="zh-CN"/>
        </w:rPr>
        <w:t>。</w:t>
      </w:r>
    </w:p>
    <w:p>
      <w:pPr>
        <w:spacing w:line="600" w:lineRule="exact"/>
        <w:ind w:firstLine="640" w:firstLineChars="200"/>
        <w:jc w:val="left"/>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二</w:t>
      </w:r>
      <w:r>
        <w:rPr>
          <w:rFonts w:hint="eastAsia" w:ascii="方正仿宋简体" w:hAnsi="方正仿宋简体" w:eastAsia="方正仿宋简体" w:cs="方正仿宋简体"/>
          <w:sz w:val="32"/>
          <w:szCs w:val="32"/>
          <w:lang w:eastAsia="zh-CN"/>
        </w:rPr>
        <w:t>、</w:t>
      </w:r>
      <w:r>
        <w:rPr>
          <w:rFonts w:hint="eastAsia" w:ascii="方正仿宋简体" w:hAnsi="方正仿宋简体" w:eastAsia="方正仿宋简体" w:cs="方正仿宋简体"/>
          <w:sz w:val="32"/>
          <w:szCs w:val="32"/>
        </w:rPr>
        <w:t>报价格式</w:t>
      </w:r>
    </w:p>
    <w:tbl>
      <w:tblPr>
        <w:tblStyle w:val="13"/>
        <w:tblpPr w:leftFromText="180" w:rightFromText="180" w:vertAnchor="text" w:horzAnchor="page" w:tblpXSpec="center" w:tblpY="268"/>
        <w:tblOverlap w:val="never"/>
        <w:tblW w:w="8941"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5304"/>
        <w:gridCol w:w="363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2" w:hRule="atLeast"/>
          <w:jc w:val="center"/>
        </w:trPr>
        <w:tc>
          <w:tcPr>
            <w:tcW w:w="5304" w:type="dxa"/>
            <w:tcBorders>
              <w:top w:val="single" w:color="000000" w:sz="8" w:space="0"/>
              <w:left w:val="single" w:color="000000" w:sz="8" w:space="0"/>
              <w:bottom w:val="nil"/>
              <w:right w:val="single" w:color="000000" w:sz="8"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方正仿宋简体" w:hAnsi="方正仿宋简体" w:eastAsia="方正仿宋简体" w:cs="方正仿宋简体"/>
                <w:b/>
                <w:bCs/>
                <w:i w:val="0"/>
                <w:iCs w:val="0"/>
                <w:color w:val="000000"/>
                <w:sz w:val="32"/>
                <w:szCs w:val="32"/>
                <w:u w:val="none"/>
                <w:lang w:val="en-US" w:eastAsia="zh-CN"/>
              </w:rPr>
            </w:pPr>
            <w:r>
              <w:rPr>
                <w:rFonts w:hint="eastAsia" w:ascii="方正仿宋简体" w:hAnsi="方正仿宋简体" w:eastAsia="方正仿宋简体" w:cs="方正仿宋简体"/>
                <w:b/>
                <w:bCs/>
                <w:i w:val="0"/>
                <w:iCs w:val="0"/>
                <w:color w:val="000000"/>
                <w:sz w:val="32"/>
                <w:szCs w:val="32"/>
                <w:u w:val="none"/>
                <w:lang w:val="en-US" w:eastAsia="zh-CN"/>
              </w:rPr>
              <w:t>施工项目</w:t>
            </w:r>
          </w:p>
        </w:tc>
        <w:tc>
          <w:tcPr>
            <w:tcW w:w="3637" w:type="dxa"/>
            <w:tcBorders>
              <w:top w:val="single" w:color="000000" w:sz="8" w:space="0"/>
              <w:left w:val="nil"/>
              <w:bottom w:val="nil"/>
              <w:right w:val="single" w:color="000000" w:sz="8"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简体" w:hAnsi="方正仿宋简体" w:eastAsia="方正仿宋简体" w:cs="方正仿宋简体"/>
                <w:b/>
                <w:bCs/>
                <w:i w:val="0"/>
                <w:iCs w:val="0"/>
                <w:color w:val="000000"/>
                <w:sz w:val="32"/>
                <w:szCs w:val="32"/>
                <w:u w:val="none"/>
              </w:rPr>
            </w:pPr>
            <w:r>
              <w:rPr>
                <w:rFonts w:hint="eastAsia" w:ascii="方正仿宋简体" w:hAnsi="方正仿宋简体" w:eastAsia="方正仿宋简体" w:cs="方正仿宋简体"/>
                <w:b/>
                <w:bCs/>
                <w:i w:val="0"/>
                <w:iCs w:val="0"/>
                <w:color w:val="000000"/>
                <w:kern w:val="0"/>
                <w:sz w:val="32"/>
                <w:szCs w:val="32"/>
                <w:u w:val="none"/>
                <w:lang w:val="en-US" w:eastAsia="zh-CN" w:bidi="ar"/>
              </w:rPr>
              <w:t>报价（元）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2" w:hRule="atLeast"/>
          <w:jc w:val="center"/>
        </w:trPr>
        <w:tc>
          <w:tcPr>
            <w:tcW w:w="5304" w:type="dxa"/>
            <w:tcBorders>
              <w:top w:val="single" w:color="000000" w:sz="4" w:space="0"/>
              <w:left w:val="single" w:color="000000" w:sz="4" w:space="0"/>
              <w:bottom w:val="single" w:color="000000" w:sz="4" w:space="0"/>
              <w:right w:val="single" w:color="000000" w:sz="4" w:space="0"/>
            </w:tcBorders>
            <w:noWrap w:val="0"/>
            <w:vAlign w:val="center"/>
          </w:tcPr>
          <w:p>
            <w:pPr>
              <w:spacing w:line="600" w:lineRule="exact"/>
              <w:jc w:val="center"/>
              <w:rPr>
                <w:rFonts w:hint="eastAsia"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bCs/>
                <w:sz w:val="32"/>
                <w:szCs w:val="32"/>
                <w:u w:val="none"/>
                <w:lang w:val="en-US" w:eastAsia="zh-CN"/>
              </w:rPr>
              <w:t>港口煤炭码头101室防盗门更换</w:t>
            </w:r>
          </w:p>
        </w:tc>
        <w:tc>
          <w:tcPr>
            <w:tcW w:w="3637" w:type="dxa"/>
            <w:tcBorders>
              <w:top w:val="single" w:color="000000" w:sz="8" w:space="0"/>
              <w:left w:val="nil"/>
              <w:bottom w:val="single" w:color="000000" w:sz="8" w:space="0"/>
              <w:right w:val="single" w:color="000000" w:sz="8"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简体" w:hAnsi="方正仿宋简体" w:eastAsia="方正仿宋简体" w:cs="方正仿宋简体"/>
                <w:i w:val="0"/>
                <w:iCs w:val="0"/>
                <w:color w:val="000000"/>
                <w:kern w:val="0"/>
                <w:sz w:val="28"/>
                <w:szCs w:val="2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2" w:hRule="atLeast"/>
          <w:jc w:val="center"/>
        </w:trPr>
        <w:tc>
          <w:tcPr>
            <w:tcW w:w="5304" w:type="dxa"/>
            <w:tcBorders>
              <w:top w:val="single" w:color="000000" w:sz="4" w:space="0"/>
              <w:left w:val="single" w:color="000000" w:sz="4" w:space="0"/>
              <w:bottom w:val="single" w:color="000000" w:sz="4" w:space="0"/>
              <w:right w:val="single" w:color="000000" w:sz="4" w:space="0"/>
            </w:tcBorders>
            <w:noWrap w:val="0"/>
            <w:vAlign w:val="center"/>
          </w:tcPr>
          <w:p>
            <w:pPr>
              <w:spacing w:line="600" w:lineRule="exact"/>
              <w:jc w:val="center"/>
              <w:rPr>
                <w:rFonts w:hint="eastAsia" w:ascii="方正仿宋简体" w:hAnsi="方正仿宋简体" w:eastAsia="方正仿宋简体" w:cs="方正仿宋简体"/>
                <w:bCs/>
                <w:sz w:val="32"/>
                <w:szCs w:val="32"/>
                <w:u w:val="none"/>
                <w:lang w:val="en-US" w:eastAsia="zh-CN"/>
              </w:rPr>
            </w:pPr>
            <w:r>
              <w:rPr>
                <w:rFonts w:hint="eastAsia" w:ascii="方正仿宋简体" w:hAnsi="方正仿宋简体" w:eastAsia="方正仿宋简体" w:cs="方正仿宋简体"/>
                <w:bCs/>
                <w:sz w:val="32"/>
                <w:szCs w:val="32"/>
                <w:u w:val="none"/>
                <w:lang w:val="en-US" w:eastAsia="zh-CN"/>
              </w:rPr>
              <w:t>港口煤炭码头102室防盗门更换</w:t>
            </w:r>
          </w:p>
        </w:tc>
        <w:tc>
          <w:tcPr>
            <w:tcW w:w="3637" w:type="dxa"/>
            <w:tcBorders>
              <w:top w:val="single" w:color="000000" w:sz="8" w:space="0"/>
              <w:left w:val="nil"/>
              <w:bottom w:val="single" w:color="000000" w:sz="8" w:space="0"/>
              <w:right w:val="single" w:color="000000" w:sz="8"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简体" w:hAnsi="方正仿宋简体" w:eastAsia="方正仿宋简体" w:cs="方正仿宋简体"/>
                <w:i w:val="0"/>
                <w:iCs w:val="0"/>
                <w:color w:val="000000"/>
                <w:kern w:val="0"/>
                <w:sz w:val="28"/>
                <w:szCs w:val="2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2" w:hRule="atLeast"/>
          <w:jc w:val="center"/>
        </w:trPr>
        <w:tc>
          <w:tcPr>
            <w:tcW w:w="8941" w:type="dxa"/>
            <w:gridSpan w:val="2"/>
            <w:tcBorders>
              <w:top w:val="single" w:color="000000" w:sz="4" w:space="0"/>
              <w:left w:val="single" w:color="000000" w:sz="4" w:space="0"/>
              <w:bottom w:val="single" w:color="auto" w:sz="4" w:space="0"/>
              <w:right w:val="single" w:color="000000" w:sz="8"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方正仿宋简体" w:hAnsi="方正仿宋简体" w:eastAsia="方正仿宋简体" w:cs="方正仿宋简体"/>
                <w:i w:val="0"/>
                <w:iCs w:val="0"/>
                <w:color w:val="000000"/>
                <w:kern w:val="0"/>
                <w:sz w:val="28"/>
                <w:szCs w:val="28"/>
                <w:u w:val="none"/>
                <w:lang w:val="en-US" w:eastAsia="zh-CN" w:bidi="ar"/>
              </w:rPr>
            </w:pPr>
            <w:r>
              <w:rPr>
                <w:rFonts w:hint="eastAsia" w:ascii="方正仿宋简体" w:hAnsi="方正仿宋简体" w:eastAsia="方正仿宋简体" w:cs="方正仿宋简体"/>
                <w:i w:val="0"/>
                <w:iCs w:val="0"/>
                <w:color w:val="000000"/>
                <w:kern w:val="0"/>
                <w:sz w:val="32"/>
                <w:szCs w:val="32"/>
                <w:u w:val="none"/>
                <w:lang w:val="en-US" w:eastAsia="zh-CN" w:bidi="ar"/>
              </w:rPr>
              <w:t>以上合计总投标价（小写）：</w:t>
            </w:r>
          </w:p>
        </w:tc>
      </w:tr>
    </w:tbl>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按报价格式进行填报，每格均需填报。</w:t>
      </w:r>
    </w:p>
    <w:p>
      <w:pPr>
        <w:pStyle w:val="5"/>
        <w:spacing w:after="0" w:line="600" w:lineRule="exact"/>
        <w:ind w:firstLine="640" w:firstLineChars="200"/>
        <w:rPr>
          <w:rFonts w:hint="default" w:ascii="方正仿宋简体" w:hAnsi="方正仿宋简体" w:eastAsia="方正仿宋简体" w:cs="方正仿宋简体"/>
          <w:bCs/>
          <w:color w:val="auto"/>
          <w:kern w:val="1"/>
          <w:sz w:val="32"/>
          <w:szCs w:val="32"/>
          <w:lang w:val="en-US" w:eastAsia="zh-CN" w:bidi="ar-SA"/>
        </w:rPr>
      </w:pPr>
      <w:r>
        <w:rPr>
          <w:rFonts w:hint="eastAsia" w:ascii="方正仿宋简体" w:hAnsi="方正仿宋简体" w:eastAsia="方正仿宋简体" w:cs="方正仿宋简体"/>
          <w:kern w:val="1"/>
          <w:sz w:val="32"/>
          <w:szCs w:val="32"/>
        </w:rPr>
        <w:t>三</w:t>
      </w:r>
      <w:r>
        <w:rPr>
          <w:rFonts w:hint="eastAsia" w:ascii="方正仿宋简体" w:hAnsi="方正仿宋简体" w:eastAsia="方正仿宋简体" w:cs="方正仿宋简体"/>
          <w:kern w:val="1"/>
          <w:sz w:val="32"/>
          <w:szCs w:val="32"/>
          <w:lang w:eastAsia="zh-CN"/>
        </w:rPr>
        <w:t>、施工</w:t>
      </w:r>
      <w:r>
        <w:rPr>
          <w:rFonts w:hint="eastAsia" w:ascii="方正仿宋简体" w:hAnsi="方正仿宋简体" w:eastAsia="方正仿宋简体" w:cs="方正仿宋简体"/>
          <w:kern w:val="1"/>
          <w:sz w:val="32"/>
          <w:szCs w:val="32"/>
        </w:rPr>
        <w:t>时间：</w:t>
      </w:r>
      <w:r>
        <w:rPr>
          <w:rFonts w:hint="eastAsia" w:ascii="方正仿宋简体" w:hAnsi="方正仿宋简体" w:eastAsia="方正仿宋简体" w:cs="方正仿宋简体"/>
          <w:bCs/>
          <w:kern w:val="2"/>
          <w:sz w:val="32"/>
          <w:szCs w:val="32"/>
          <w:u w:val="single"/>
          <w:lang w:val="zh-CN" w:eastAsia="zh-CN" w:bidi="ar-SA"/>
        </w:rPr>
        <w:t>合同签订后且具备施工条件，</w:t>
      </w:r>
      <w:r>
        <w:rPr>
          <w:rFonts w:hint="eastAsia" w:ascii="方正仿宋简体" w:hAnsi="方正仿宋简体" w:eastAsia="方正仿宋简体" w:cs="方正仿宋简体"/>
          <w:bCs/>
          <w:color w:val="FF0000"/>
          <w:kern w:val="2"/>
          <w:sz w:val="32"/>
          <w:szCs w:val="32"/>
          <w:highlight w:val="none"/>
          <w:u w:val="single"/>
          <w:lang w:val="en-US" w:eastAsia="zh-CN" w:bidi="ar-SA"/>
        </w:rPr>
        <w:t>10日</w:t>
      </w:r>
      <w:r>
        <w:rPr>
          <w:rFonts w:hint="eastAsia" w:ascii="方正仿宋简体" w:hAnsi="方正仿宋简体" w:eastAsia="方正仿宋简体" w:cs="方正仿宋简体"/>
          <w:bCs/>
          <w:kern w:val="2"/>
          <w:sz w:val="32"/>
          <w:szCs w:val="32"/>
          <w:u w:val="single"/>
          <w:lang w:val="en-US" w:eastAsia="zh-CN" w:bidi="ar-SA"/>
        </w:rPr>
        <w:t>内</w:t>
      </w:r>
      <w:r>
        <w:rPr>
          <w:rFonts w:hint="eastAsia" w:ascii="方正仿宋简体" w:hAnsi="方正仿宋简体" w:eastAsia="方正仿宋简体" w:cs="方正仿宋简体"/>
          <w:bCs/>
          <w:kern w:val="2"/>
          <w:sz w:val="32"/>
          <w:szCs w:val="32"/>
          <w:u w:val="single"/>
          <w:lang w:val="zh-CN" w:eastAsia="zh-CN" w:bidi="ar-SA"/>
        </w:rPr>
        <w:t>完成</w:t>
      </w:r>
      <w:r>
        <w:rPr>
          <w:rFonts w:hint="eastAsia" w:ascii="方正仿宋简体" w:hAnsi="方正仿宋简体" w:eastAsia="方正仿宋简体" w:cs="方正仿宋简体"/>
          <w:bCs/>
          <w:color w:val="auto"/>
          <w:kern w:val="1"/>
          <w:sz w:val="32"/>
          <w:szCs w:val="32"/>
          <w:u w:val="none"/>
          <w:lang w:val="en-US" w:eastAsia="zh-CN" w:bidi="ar-SA"/>
        </w:rPr>
        <w:t>。</w:t>
      </w:r>
    </w:p>
    <w:p>
      <w:pPr>
        <w:spacing w:line="600" w:lineRule="exact"/>
        <w:ind w:firstLine="640" w:firstLineChars="200"/>
        <w:jc w:val="left"/>
        <w:rPr>
          <w:rFonts w:hint="eastAsia" w:ascii="方正仿宋简体" w:hAnsi="方正仿宋简体" w:eastAsia="方正仿宋简体" w:cs="方正仿宋简体"/>
          <w:kern w:val="1"/>
          <w:sz w:val="32"/>
          <w:szCs w:val="32"/>
          <w:lang w:eastAsia="zh-CN"/>
        </w:rPr>
      </w:pPr>
      <w:r>
        <w:rPr>
          <w:rFonts w:hint="eastAsia" w:ascii="方正仿宋简体" w:hAnsi="方正仿宋简体" w:eastAsia="方正仿宋简体" w:cs="方正仿宋简体"/>
          <w:kern w:val="1"/>
          <w:sz w:val="32"/>
          <w:szCs w:val="32"/>
        </w:rPr>
        <w:t>四</w:t>
      </w:r>
      <w:r>
        <w:rPr>
          <w:rFonts w:hint="eastAsia" w:ascii="方正仿宋简体" w:hAnsi="方正仿宋简体" w:eastAsia="方正仿宋简体" w:cs="方正仿宋简体"/>
          <w:kern w:val="1"/>
          <w:sz w:val="32"/>
          <w:szCs w:val="32"/>
          <w:lang w:eastAsia="zh-CN"/>
        </w:rPr>
        <w:t>、</w:t>
      </w:r>
      <w:r>
        <w:rPr>
          <w:rFonts w:hint="eastAsia" w:ascii="方正仿宋简体" w:hAnsi="方正仿宋简体" w:eastAsia="方正仿宋简体" w:cs="方正仿宋简体"/>
          <w:kern w:val="1"/>
          <w:sz w:val="32"/>
          <w:szCs w:val="32"/>
        </w:rPr>
        <w:t>我方承诺遵守招标文件中的全部规定</w:t>
      </w:r>
      <w:r>
        <w:rPr>
          <w:rFonts w:hint="eastAsia" w:ascii="方正仿宋简体" w:hAnsi="方正仿宋简体" w:eastAsia="方正仿宋简体" w:cs="方正仿宋简体"/>
          <w:kern w:val="1"/>
          <w:sz w:val="32"/>
          <w:szCs w:val="32"/>
          <w:lang w:eastAsia="zh-CN"/>
        </w:rPr>
        <w:t>。</w:t>
      </w:r>
    </w:p>
    <w:p>
      <w:pPr>
        <w:spacing w:line="600" w:lineRule="exact"/>
        <w:ind w:firstLine="640" w:firstLineChars="200"/>
        <w:jc w:val="left"/>
        <w:rPr>
          <w:rFonts w:hint="eastAsia" w:ascii="方正仿宋简体" w:hAnsi="方正仿宋简体" w:eastAsia="方正仿宋简体" w:cs="方正仿宋简体"/>
          <w:bCs/>
          <w:kern w:val="1"/>
          <w:sz w:val="32"/>
          <w:szCs w:val="32"/>
          <w:lang w:eastAsia="zh-CN"/>
        </w:rPr>
      </w:pPr>
      <w:r>
        <w:rPr>
          <w:rFonts w:hint="eastAsia" w:ascii="方正仿宋简体" w:hAnsi="方正仿宋简体" w:eastAsia="方正仿宋简体" w:cs="方正仿宋简体"/>
          <w:bCs/>
          <w:kern w:val="1"/>
          <w:sz w:val="32"/>
          <w:szCs w:val="32"/>
        </w:rPr>
        <w:t>五</w:t>
      </w:r>
      <w:r>
        <w:rPr>
          <w:rFonts w:hint="eastAsia" w:ascii="方正仿宋简体" w:hAnsi="方正仿宋简体" w:eastAsia="方正仿宋简体" w:cs="方正仿宋简体"/>
          <w:bCs/>
          <w:kern w:val="1"/>
          <w:sz w:val="32"/>
          <w:szCs w:val="32"/>
          <w:lang w:eastAsia="zh-CN"/>
        </w:rPr>
        <w:t>、</w:t>
      </w:r>
      <w:r>
        <w:rPr>
          <w:rFonts w:hint="eastAsia" w:ascii="方正仿宋简体" w:hAnsi="方正仿宋简体" w:eastAsia="方正仿宋简体" w:cs="方正仿宋简体"/>
          <w:bCs/>
          <w:kern w:val="1"/>
          <w:sz w:val="32"/>
          <w:szCs w:val="32"/>
        </w:rPr>
        <w:t>我方承诺中标后双方签订合同,并承担合同规定的责任义务</w:t>
      </w:r>
      <w:r>
        <w:rPr>
          <w:rFonts w:hint="eastAsia" w:ascii="方正仿宋简体" w:hAnsi="方正仿宋简体" w:eastAsia="方正仿宋简体" w:cs="方正仿宋简体"/>
          <w:bCs/>
          <w:kern w:val="1"/>
          <w:sz w:val="32"/>
          <w:szCs w:val="32"/>
          <w:lang w:eastAsia="zh-CN"/>
        </w:rPr>
        <w:t>。</w:t>
      </w:r>
    </w:p>
    <w:p>
      <w:pPr>
        <w:spacing w:line="600" w:lineRule="exact"/>
        <w:ind w:firstLine="640" w:firstLineChars="200"/>
        <w:jc w:val="left"/>
        <w:rPr>
          <w:rFonts w:hint="eastAsia" w:ascii="方正仿宋简体" w:hAnsi="方正仿宋简体" w:eastAsia="方正仿宋简体" w:cs="方正仿宋简体"/>
          <w:bCs/>
          <w:kern w:val="1"/>
          <w:sz w:val="32"/>
          <w:szCs w:val="32"/>
          <w:lang w:eastAsia="zh-CN"/>
        </w:rPr>
      </w:pPr>
      <w:r>
        <w:rPr>
          <w:rFonts w:hint="eastAsia" w:ascii="方正仿宋简体" w:hAnsi="方正仿宋简体" w:eastAsia="方正仿宋简体" w:cs="方正仿宋简体"/>
          <w:sz w:val="32"/>
          <w:szCs w:val="32"/>
          <w:shd w:val="clear" w:color="auto" w:fill="FFFFFF"/>
        </w:rPr>
        <w:t>六</w:t>
      </w:r>
      <w:r>
        <w:rPr>
          <w:rFonts w:hint="eastAsia" w:ascii="方正仿宋简体" w:hAnsi="方正仿宋简体" w:eastAsia="方正仿宋简体" w:cs="方正仿宋简体"/>
          <w:sz w:val="32"/>
          <w:szCs w:val="32"/>
          <w:shd w:val="clear" w:color="auto" w:fill="FFFFFF"/>
          <w:lang w:eastAsia="zh-CN"/>
        </w:rPr>
        <w:t>、</w:t>
      </w:r>
      <w:r>
        <w:rPr>
          <w:rFonts w:hint="eastAsia" w:ascii="方正仿宋简体" w:hAnsi="方正仿宋简体" w:eastAsia="方正仿宋简体" w:cs="方正仿宋简体"/>
          <w:sz w:val="32"/>
          <w:szCs w:val="32"/>
          <w:shd w:val="clear" w:color="auto" w:fill="FFFFFF"/>
        </w:rPr>
        <w:t>我方已详细审查全部招标文件，包括招标文件的补充文件（如有）。我方完全理解并同意放弃对这方面有不明及误解的权力，同时完全接受招标文件所有条款。如果招标文件有相互矛盾之处，我方同意按招标方的解释处理</w:t>
      </w:r>
      <w:r>
        <w:rPr>
          <w:rFonts w:hint="eastAsia" w:ascii="方正仿宋简体" w:hAnsi="方正仿宋简体" w:eastAsia="方正仿宋简体" w:cs="方正仿宋简体"/>
          <w:sz w:val="32"/>
          <w:szCs w:val="32"/>
          <w:shd w:val="clear" w:color="auto" w:fill="FFFFFF"/>
          <w:lang w:eastAsia="zh-CN"/>
        </w:rPr>
        <w:t>。</w:t>
      </w:r>
    </w:p>
    <w:p>
      <w:pPr>
        <w:spacing w:line="600" w:lineRule="exact"/>
        <w:ind w:firstLine="640" w:firstLineChars="200"/>
        <w:jc w:val="left"/>
        <w:rPr>
          <w:rFonts w:hint="eastAsia" w:ascii="方正仿宋简体" w:hAnsi="方正仿宋简体" w:eastAsia="方正仿宋简体" w:cs="方正仿宋简体"/>
          <w:sz w:val="32"/>
          <w:szCs w:val="32"/>
          <w:shd w:val="clear" w:color="auto" w:fill="FFFFFF"/>
        </w:rPr>
      </w:pPr>
      <w:r>
        <w:rPr>
          <w:rFonts w:hint="eastAsia" w:ascii="方正仿宋简体" w:hAnsi="方正仿宋简体" w:eastAsia="方正仿宋简体" w:cs="方正仿宋简体"/>
          <w:bCs/>
          <w:kern w:val="1"/>
          <w:sz w:val="32"/>
          <w:szCs w:val="32"/>
        </w:rPr>
        <w:t>七</w:t>
      </w:r>
      <w:r>
        <w:rPr>
          <w:rFonts w:hint="eastAsia" w:ascii="方正仿宋简体" w:hAnsi="方正仿宋简体" w:eastAsia="方正仿宋简体" w:cs="方正仿宋简体"/>
          <w:bCs/>
          <w:kern w:val="1"/>
          <w:sz w:val="32"/>
          <w:szCs w:val="32"/>
          <w:lang w:eastAsia="zh-CN"/>
        </w:rPr>
        <w:t>、</w:t>
      </w:r>
      <w:r>
        <w:rPr>
          <w:rFonts w:hint="eastAsia" w:ascii="方正仿宋简体" w:hAnsi="方正仿宋简体" w:eastAsia="方正仿宋简体" w:cs="方正仿宋简体"/>
          <w:bCs/>
          <w:kern w:val="1"/>
          <w:sz w:val="32"/>
          <w:szCs w:val="32"/>
        </w:rPr>
        <w:t>愿意向贵方提供任何与该项投标有关的数据、情况和技术资料，</w:t>
      </w:r>
      <w:r>
        <w:rPr>
          <w:rFonts w:hint="eastAsia" w:ascii="方正仿宋简体" w:hAnsi="方正仿宋简体" w:eastAsia="方正仿宋简体" w:cs="方正仿宋简体"/>
          <w:sz w:val="32"/>
          <w:szCs w:val="32"/>
          <w:shd w:val="clear" w:color="auto" w:fill="FFFFFF"/>
        </w:rPr>
        <w:t>完全理解贵方不一定接受最低价的报价或收到的任何报价。</w:t>
      </w:r>
    </w:p>
    <w:p>
      <w:pPr>
        <w:pStyle w:val="5"/>
        <w:spacing w:after="0" w:line="600" w:lineRule="exact"/>
        <w:ind w:firstLine="640" w:firstLineChars="200"/>
        <w:rPr>
          <w:rFonts w:hint="eastAsia" w:ascii="方正仿宋简体" w:hAnsi="方正仿宋简体" w:eastAsia="方正仿宋简体" w:cs="方正仿宋简体"/>
          <w:color w:val="000000"/>
          <w:sz w:val="32"/>
          <w:szCs w:val="32"/>
        </w:rPr>
      </w:pPr>
      <w:r>
        <w:rPr>
          <w:rFonts w:hint="eastAsia" w:ascii="方正仿宋简体" w:hAnsi="方正仿宋简体" w:eastAsia="方正仿宋简体" w:cs="方正仿宋简体"/>
          <w:bCs/>
          <w:color w:val="000000"/>
          <w:kern w:val="1"/>
          <w:sz w:val="32"/>
          <w:szCs w:val="32"/>
        </w:rPr>
        <w:t>八</w:t>
      </w:r>
      <w:r>
        <w:rPr>
          <w:rFonts w:hint="eastAsia" w:ascii="方正仿宋简体" w:hAnsi="方正仿宋简体" w:eastAsia="方正仿宋简体" w:cs="方正仿宋简体"/>
          <w:bCs/>
          <w:color w:val="000000"/>
          <w:kern w:val="1"/>
          <w:sz w:val="32"/>
          <w:szCs w:val="32"/>
          <w:lang w:eastAsia="zh-CN"/>
        </w:rPr>
        <w:t>、</w:t>
      </w:r>
      <w:r>
        <w:rPr>
          <w:rFonts w:hint="eastAsia" w:ascii="方正仿宋简体" w:hAnsi="方正仿宋简体" w:eastAsia="方正仿宋简体" w:cs="方正仿宋简体"/>
          <w:bCs/>
          <w:color w:val="000000"/>
          <w:kern w:val="1"/>
          <w:sz w:val="32"/>
          <w:szCs w:val="32"/>
        </w:rPr>
        <w:t>投标单位其他说明情况：</w:t>
      </w:r>
      <w:r>
        <w:rPr>
          <w:rFonts w:hint="eastAsia" w:ascii="方正仿宋简体" w:hAnsi="方正仿宋简体" w:eastAsia="方正仿宋简体" w:cs="方正仿宋简体"/>
          <w:color w:val="000000"/>
          <w:kern w:val="1"/>
          <w:sz w:val="32"/>
          <w:szCs w:val="32"/>
          <w:u w:val="single"/>
        </w:rPr>
        <w:t xml:space="preserve">               </w:t>
      </w:r>
    </w:p>
    <w:p>
      <w:pPr>
        <w:spacing w:line="600" w:lineRule="exact"/>
        <w:jc w:val="left"/>
        <w:rPr>
          <w:rFonts w:hint="eastAsia"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全权代表：</w:t>
      </w:r>
    </w:p>
    <w:p>
      <w:pPr>
        <w:spacing w:line="600" w:lineRule="exact"/>
        <w:jc w:val="left"/>
        <w:rPr>
          <w:rFonts w:hint="eastAsia"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联系电话：</w:t>
      </w:r>
    </w:p>
    <w:p>
      <w:pPr>
        <w:spacing w:line="600" w:lineRule="exact"/>
        <w:jc w:val="left"/>
        <w:rPr>
          <w:rFonts w:hint="eastAsia"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投标单位（盖章）：</w:t>
      </w:r>
    </w:p>
    <w:p>
      <w:pPr>
        <w:spacing w:line="600" w:lineRule="exact"/>
        <w:jc w:val="left"/>
        <w:rPr>
          <w:rFonts w:hint="eastAsia"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日期：</w:t>
      </w:r>
    </w:p>
    <w:p>
      <w:pPr>
        <w:rPr>
          <w:rFonts w:hint="eastAsia" w:ascii="方正小标宋简体" w:hAnsi="宋体" w:eastAsia="方正小标宋简体" w:cs="宋体"/>
          <w:b/>
          <w:bCs/>
          <w:sz w:val="32"/>
          <w:szCs w:val="32"/>
        </w:rPr>
      </w:pPr>
    </w:p>
    <w:p>
      <w:pPr>
        <w:rPr>
          <w:rFonts w:hint="eastAsia" w:ascii="方正小标宋简体" w:hAnsi="宋体" w:eastAsia="方正小标宋简体" w:cs="宋体"/>
          <w:b/>
          <w:bCs/>
          <w:sz w:val="32"/>
          <w:szCs w:val="32"/>
        </w:rPr>
      </w:pPr>
    </w:p>
    <w:p>
      <w:pPr>
        <w:pStyle w:val="12"/>
        <w:rPr>
          <w:rFonts w:hint="eastAsia" w:ascii="方正小标宋简体" w:hAnsi="宋体" w:eastAsia="方正小标宋简体" w:cs="宋体"/>
          <w:b/>
          <w:bCs/>
          <w:szCs w:val="32"/>
        </w:rPr>
      </w:pPr>
    </w:p>
    <w:p>
      <w:pPr>
        <w:pStyle w:val="12"/>
        <w:rPr>
          <w:rFonts w:hint="eastAsia" w:ascii="方正小标宋简体" w:hAnsi="宋体" w:eastAsia="方正小标宋简体" w:cs="宋体"/>
          <w:b/>
          <w:bCs/>
          <w:szCs w:val="32"/>
        </w:rPr>
      </w:pPr>
    </w:p>
    <w:p>
      <w:pPr>
        <w:pStyle w:val="12"/>
        <w:rPr>
          <w:rFonts w:hint="eastAsia" w:ascii="方正小标宋简体" w:hAnsi="宋体" w:eastAsia="方正小标宋简体" w:cs="宋体"/>
          <w:b/>
          <w:bCs/>
          <w:szCs w:val="32"/>
        </w:rPr>
      </w:pPr>
    </w:p>
    <w:p>
      <w:pPr>
        <w:pStyle w:val="12"/>
        <w:rPr>
          <w:rFonts w:hint="eastAsia" w:ascii="方正小标宋简体" w:hAnsi="宋体" w:eastAsia="方正小标宋简体" w:cs="宋体"/>
          <w:b/>
          <w:bCs/>
          <w:szCs w:val="32"/>
        </w:rPr>
      </w:pPr>
    </w:p>
    <w:p>
      <w:pPr>
        <w:pStyle w:val="11"/>
        <w:adjustRightInd w:val="0"/>
        <w:snapToGrid w:val="0"/>
        <w:spacing w:before="0" w:after="0" w:line="600" w:lineRule="exact"/>
        <w:jc w:val="left"/>
        <w:rPr>
          <w:rFonts w:hint="eastAsia" w:ascii="方正仿宋简体" w:hAnsi="方正仿宋简体" w:eastAsia="方正仿宋简体" w:cs="方正仿宋简体"/>
          <w:kern w:val="1"/>
        </w:rPr>
      </w:pPr>
    </w:p>
    <w:p>
      <w:pPr>
        <w:rPr>
          <w:rFonts w:hint="eastAsia" w:ascii="方正仿宋简体" w:hAnsi="方正仿宋简体" w:eastAsia="方正仿宋简体" w:cs="方正仿宋简体"/>
          <w:kern w:val="1"/>
        </w:rPr>
      </w:pPr>
    </w:p>
    <w:p>
      <w:pPr>
        <w:rPr>
          <w:rFonts w:hint="eastAsia" w:ascii="方正仿宋简体" w:hAnsi="方正仿宋简体" w:eastAsia="方正仿宋简体" w:cs="方正仿宋简体"/>
          <w:kern w:val="1"/>
        </w:rPr>
      </w:pPr>
    </w:p>
    <w:p>
      <w:pPr>
        <w:rPr>
          <w:rFonts w:hint="eastAsia" w:ascii="方正仿宋简体" w:hAnsi="方正仿宋简体" w:eastAsia="方正仿宋简体" w:cs="方正仿宋简体"/>
          <w:kern w:val="1"/>
        </w:rPr>
      </w:pPr>
    </w:p>
    <w:p>
      <w:pPr>
        <w:rPr>
          <w:rFonts w:hint="eastAsia" w:ascii="方正仿宋简体" w:hAnsi="方正仿宋简体" w:eastAsia="方正仿宋简体" w:cs="方正仿宋简体"/>
          <w:kern w:val="1"/>
        </w:rPr>
      </w:pPr>
    </w:p>
    <w:p>
      <w:pPr>
        <w:rPr>
          <w:rFonts w:hint="eastAsia" w:ascii="方正仿宋简体" w:hAnsi="方正仿宋简体" w:eastAsia="方正仿宋简体" w:cs="方正仿宋简体"/>
          <w:kern w:val="1"/>
        </w:rPr>
      </w:pPr>
    </w:p>
    <w:p>
      <w:pPr>
        <w:rPr>
          <w:rFonts w:hint="eastAsia" w:ascii="方正仿宋简体" w:hAnsi="方正仿宋简体" w:eastAsia="方正仿宋简体" w:cs="方正仿宋简体"/>
          <w:kern w:val="1"/>
        </w:rPr>
      </w:pPr>
    </w:p>
    <w:p>
      <w:pPr>
        <w:rPr>
          <w:rFonts w:hint="eastAsia" w:ascii="方正仿宋简体" w:hAnsi="方正仿宋简体" w:eastAsia="方正仿宋简体" w:cs="方正仿宋简体"/>
          <w:kern w:val="1"/>
        </w:rPr>
      </w:pPr>
    </w:p>
    <w:p>
      <w:pPr>
        <w:rPr>
          <w:rFonts w:hint="eastAsia" w:ascii="方正仿宋简体" w:hAnsi="方正仿宋简体" w:eastAsia="方正仿宋简体" w:cs="方正仿宋简体"/>
          <w:kern w:val="1"/>
        </w:rPr>
      </w:pPr>
    </w:p>
    <w:p>
      <w:pPr>
        <w:rPr>
          <w:rFonts w:hint="eastAsia" w:ascii="方正仿宋简体" w:hAnsi="方正仿宋简体" w:eastAsia="方正仿宋简体" w:cs="方正仿宋简体"/>
          <w:kern w:val="1"/>
        </w:rPr>
      </w:pPr>
    </w:p>
    <w:p>
      <w:pPr>
        <w:rPr>
          <w:rFonts w:hint="eastAsia" w:ascii="方正仿宋简体" w:hAnsi="方正仿宋简体" w:eastAsia="方正仿宋简体" w:cs="方正仿宋简体"/>
          <w:kern w:val="1"/>
        </w:rPr>
      </w:pPr>
    </w:p>
    <w:p>
      <w:pPr>
        <w:rPr>
          <w:rFonts w:hint="eastAsia" w:ascii="方正仿宋简体" w:hAnsi="方正仿宋简体" w:eastAsia="方正仿宋简体" w:cs="方正仿宋简体"/>
          <w:kern w:val="1"/>
        </w:rPr>
      </w:pPr>
    </w:p>
    <w:p>
      <w:pPr>
        <w:rPr>
          <w:rFonts w:hint="eastAsia" w:ascii="方正仿宋简体" w:hAnsi="方正仿宋简体" w:eastAsia="方正仿宋简体" w:cs="方正仿宋简体"/>
          <w:kern w:val="1"/>
        </w:rPr>
      </w:pPr>
    </w:p>
    <w:p>
      <w:pPr>
        <w:pStyle w:val="11"/>
        <w:adjustRightInd w:val="0"/>
        <w:snapToGrid w:val="0"/>
        <w:spacing w:before="0" w:after="0" w:line="600" w:lineRule="exact"/>
        <w:jc w:val="left"/>
        <w:rPr>
          <w:rFonts w:hint="eastAsia" w:ascii="方正黑体_GBK" w:hAnsi="方正黑体_GBK" w:eastAsia="方正黑体_GBK" w:cs="方正黑体_GBK"/>
          <w:b w:val="0"/>
          <w:bCs w:val="0"/>
        </w:rPr>
      </w:pPr>
      <w:r>
        <w:rPr>
          <w:rFonts w:hint="eastAsia" w:ascii="方正黑体_GBK" w:hAnsi="方正黑体_GBK" w:eastAsia="方正黑体_GBK" w:cs="方正黑体_GBK"/>
          <w:b w:val="0"/>
          <w:bCs w:val="0"/>
        </w:rPr>
        <w:t>附件：1.供应商管理</w:t>
      </w:r>
    </w:p>
    <w:p>
      <w:pPr>
        <w:pStyle w:val="11"/>
        <w:adjustRightInd w:val="0"/>
        <w:snapToGrid w:val="0"/>
        <w:spacing w:before="0" w:after="0" w:line="600" w:lineRule="exact"/>
        <w:rPr>
          <w:rFonts w:hint="eastAsia" w:ascii="黑体" w:hAnsi="黑体" w:eastAsia="黑体"/>
          <w:b w:val="0"/>
          <w:sz w:val="34"/>
          <w:szCs w:val="34"/>
        </w:rPr>
      </w:pPr>
      <w:r>
        <w:rPr>
          <w:rFonts w:hint="eastAsia" w:ascii="方正黑体_GBK" w:hAnsi="方正黑体_GBK" w:eastAsia="方正黑体_GBK" w:cs="方正黑体_GBK"/>
          <w:b w:val="0"/>
        </w:rPr>
        <w:t xml:space="preserve"> 供应商管理</w:t>
      </w:r>
    </w:p>
    <w:p>
      <w:pPr>
        <w:tabs>
          <w:tab w:val="left" w:pos="2565"/>
        </w:tabs>
        <w:spacing w:line="600" w:lineRule="exact"/>
        <w:ind w:firstLine="640" w:firstLineChars="200"/>
        <w:rPr>
          <w:rFonts w:hint="eastAsia"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 xml:space="preserve"> </w:t>
      </w:r>
      <w:r>
        <w:rPr>
          <w:rFonts w:hint="eastAsia" w:ascii="方正仿宋简体" w:hAnsi="方正仿宋简体" w:eastAsia="方正仿宋简体" w:cs="方正仿宋简体"/>
          <w:sz w:val="32"/>
          <w:szCs w:val="32"/>
        </w:rPr>
        <w:t>凡按国家标准及相关准则或规定组织生产销售的原辅材料、备品备件、劳保用品等物资供应商以及运输服务商，只要资质证照齐全且满足我司招标要求，均视为我司合格供应商，参与我司组织的招投标、比价采购等商务活动。</w:t>
      </w:r>
    </w:p>
    <w:p>
      <w:pPr>
        <w:tabs>
          <w:tab w:val="left" w:pos="2565"/>
        </w:tabs>
        <w:spacing w:line="600" w:lineRule="exact"/>
        <w:ind w:firstLine="640" w:firstLineChars="200"/>
        <w:rPr>
          <w:rFonts w:hint="eastAsia"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 xml:space="preserve"> </w:t>
      </w:r>
      <w:r>
        <w:rPr>
          <w:rFonts w:hint="eastAsia" w:ascii="方正仿宋简体" w:hAnsi="方正仿宋简体" w:eastAsia="方正仿宋简体" w:cs="方正仿宋简体"/>
          <w:sz w:val="32"/>
          <w:szCs w:val="32"/>
        </w:rPr>
        <w:t>供应商负面清单管理</w:t>
      </w:r>
    </w:p>
    <w:p>
      <w:pPr>
        <w:tabs>
          <w:tab w:val="left" w:pos="2565"/>
        </w:tabs>
        <w:spacing w:line="600" w:lineRule="exact"/>
        <w:ind w:firstLine="640" w:firstLineChars="200"/>
        <w:rPr>
          <w:rFonts w:hint="eastAsia" w:ascii="方正仿宋简体" w:hAnsi="方正仿宋简体" w:eastAsia="方正仿宋简体" w:cs="方正仿宋简体"/>
          <w:sz w:val="32"/>
          <w:szCs w:val="32"/>
        </w:rPr>
      </w:pPr>
      <w:r>
        <w:rPr>
          <w:rFonts w:hint="eastAsia" w:ascii="方正楷体_GBK" w:hAnsi="方正楷体_GBK" w:eastAsia="方正楷体_GBK" w:cs="方正楷体_GBK"/>
          <w:color w:val="000000"/>
          <w:sz w:val="32"/>
          <w:szCs w:val="32"/>
        </w:rPr>
        <w:t>（一）</w:t>
      </w:r>
      <w:r>
        <w:rPr>
          <w:rFonts w:hint="eastAsia" w:ascii="方正仿宋简体" w:hAnsi="方正仿宋简体" w:eastAsia="方正仿宋简体" w:cs="方正仿宋简体"/>
          <w:sz w:val="32"/>
          <w:szCs w:val="32"/>
        </w:rPr>
        <w:t>管理职责</w:t>
      </w:r>
    </w:p>
    <w:p>
      <w:pPr>
        <w:tabs>
          <w:tab w:val="left" w:pos="2565"/>
        </w:tabs>
        <w:spacing w:line="600" w:lineRule="exact"/>
        <w:ind w:firstLine="640" w:firstLineChars="200"/>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1.使用部门：负责提供技术参数或提出服务要求，对采购物资或服务的质量进行验收。</w:t>
      </w:r>
    </w:p>
    <w:p>
      <w:pPr>
        <w:tabs>
          <w:tab w:val="left" w:pos="2565"/>
        </w:tabs>
        <w:spacing w:line="600" w:lineRule="exact"/>
        <w:ind w:firstLine="640" w:firstLineChars="200"/>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2.采购部门：负责通过线上或线下途径不断开发有能力满足公司所需物资或服务的供应商，对目标供应商所提供的材料完整性、交货期、价格等维度作为筛选的依据进行资格初审，收集供应商资料并建立档案。</w:t>
      </w:r>
    </w:p>
    <w:p>
      <w:pPr>
        <w:tabs>
          <w:tab w:val="left" w:pos="2565"/>
        </w:tabs>
        <w:spacing w:line="600" w:lineRule="exact"/>
        <w:ind w:firstLine="640" w:firstLineChars="200"/>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3.监管部门：负责对采购流程的合规性进行监督。</w:t>
      </w:r>
    </w:p>
    <w:p>
      <w:pPr>
        <w:tabs>
          <w:tab w:val="left" w:pos="2565"/>
        </w:tabs>
        <w:spacing w:line="600" w:lineRule="exact"/>
        <w:ind w:firstLine="640" w:firstLineChars="200"/>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lang w:eastAsia="zh-CN"/>
        </w:rPr>
        <w:t>审计风控</w:t>
      </w:r>
      <w:r>
        <w:rPr>
          <w:rFonts w:hint="eastAsia" w:ascii="方正仿宋简体" w:hAnsi="方正仿宋简体" w:eastAsia="方正仿宋简体" w:cs="方正仿宋简体"/>
          <w:sz w:val="32"/>
          <w:szCs w:val="32"/>
        </w:rPr>
        <w:t>部负责归口公司招投标负面清单，具体工作由海纳川各部室及直属单位共同承担。</w:t>
      </w:r>
    </w:p>
    <w:p>
      <w:pPr>
        <w:tabs>
          <w:tab w:val="left" w:pos="2565"/>
        </w:tabs>
        <w:spacing w:line="600" w:lineRule="exact"/>
        <w:rPr>
          <w:rFonts w:hint="eastAsia" w:ascii="方正仿宋简体" w:hAnsi="方正仿宋简体" w:eastAsia="方正仿宋简体" w:cs="方正仿宋简体"/>
          <w:sz w:val="32"/>
          <w:szCs w:val="32"/>
        </w:rPr>
      </w:pPr>
    </w:p>
    <w:p>
      <w:pPr>
        <w:tabs>
          <w:tab w:val="left" w:pos="2565"/>
        </w:tabs>
        <w:spacing w:line="600" w:lineRule="exact"/>
        <w:rPr>
          <w:rFonts w:hint="eastAsia" w:ascii="方正仿宋简体" w:hAnsi="方正仿宋简体" w:eastAsia="方正仿宋简体" w:cs="方正仿宋简体"/>
          <w:sz w:val="32"/>
          <w:szCs w:val="32"/>
        </w:rPr>
      </w:pPr>
    </w:p>
    <w:p>
      <w:pPr>
        <w:tabs>
          <w:tab w:val="left" w:pos="2565"/>
        </w:tabs>
        <w:spacing w:line="600" w:lineRule="exact"/>
        <w:rPr>
          <w:rFonts w:hint="eastAsia" w:ascii="方正仿宋简体" w:hAnsi="方正仿宋简体" w:eastAsia="方正仿宋简体" w:cs="方正仿宋简体"/>
          <w:sz w:val="32"/>
          <w:szCs w:val="32"/>
        </w:rPr>
      </w:pPr>
    </w:p>
    <w:p>
      <w:pPr>
        <w:pStyle w:val="5"/>
        <w:rPr>
          <w:rFonts w:hint="eastAsia"/>
        </w:rPr>
      </w:pPr>
    </w:p>
    <w:p>
      <w:pPr>
        <w:tabs>
          <w:tab w:val="left" w:pos="2565"/>
        </w:tabs>
        <w:spacing w:line="600" w:lineRule="exact"/>
        <w:rPr>
          <w:rFonts w:hint="eastAsia" w:ascii="方正仿宋简体" w:hAnsi="方正仿宋简体" w:eastAsia="方正仿宋简体" w:cs="方正仿宋简体"/>
          <w:sz w:val="32"/>
          <w:szCs w:val="32"/>
        </w:rPr>
      </w:pPr>
    </w:p>
    <w:p>
      <w:pPr>
        <w:tabs>
          <w:tab w:val="left" w:pos="2565"/>
        </w:tabs>
        <w:spacing w:line="600" w:lineRule="exact"/>
        <w:rPr>
          <w:rFonts w:hint="eastAsia" w:ascii="方正仿宋简体" w:hAnsi="方正仿宋简体" w:eastAsia="方正仿宋简体" w:cs="方正仿宋简体"/>
          <w:sz w:val="32"/>
          <w:szCs w:val="32"/>
        </w:rPr>
      </w:pPr>
    </w:p>
    <w:p>
      <w:pPr>
        <w:numPr>
          <w:ilvl w:val="0"/>
          <w:numId w:val="1"/>
        </w:numPr>
        <w:tabs>
          <w:tab w:val="left" w:pos="2565"/>
        </w:tabs>
        <w:spacing w:line="600" w:lineRule="exact"/>
        <w:ind w:firstLine="420" w:firstLineChars="200"/>
        <w:rPr>
          <w:rFonts w:hint="eastAsia" w:ascii="方正仿宋简体" w:hAnsi="方正仿宋简体" w:eastAsia="方正仿宋简体" w:cs="方正仿宋简体"/>
          <w:sz w:val="32"/>
          <w:szCs w:val="32"/>
        </w:rPr>
      </w:pPr>
      <w:r>
        <w:rPr>
          <w:rFonts w:ascii="Times New Roman" w:hAnsi="Times New Roman" w:eastAsia="宋体" w:cs="Times New Roman"/>
          <w:kern w:val="2"/>
          <w:sz w:val="21"/>
          <w:lang w:val="en-US" w:eastAsia="zh-CN" w:bidi="ar-SA"/>
        </w:rPr>
        <w:drawing>
          <wp:anchor distT="0" distB="0" distL="114300" distR="114300" simplePos="0" relativeHeight="251659264" behindDoc="0" locked="0" layoutInCell="1" allowOverlap="1">
            <wp:simplePos x="0" y="0"/>
            <wp:positionH relativeFrom="column">
              <wp:posOffset>-616585</wp:posOffset>
            </wp:positionH>
            <wp:positionV relativeFrom="page">
              <wp:posOffset>1332230</wp:posOffset>
            </wp:positionV>
            <wp:extent cx="6446520" cy="8431530"/>
            <wp:effectExtent l="0" t="0" r="11430" b="7620"/>
            <wp:wrapSquare wrapText="bothSides"/>
            <wp:docPr id="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pic:cNvPicPr>
                      <a:picLocks noChangeAspect="1"/>
                    </pic:cNvPicPr>
                  </pic:nvPicPr>
                  <pic:blipFill>
                    <a:blip r:embed="rId5">
                      <a:lum/>
                    </a:blip>
                    <a:stretch>
                      <a:fillRect/>
                    </a:stretch>
                  </pic:blipFill>
                  <pic:spPr>
                    <a:xfrm>
                      <a:off x="0" y="0"/>
                      <a:ext cx="6446520" cy="8431530"/>
                    </a:xfrm>
                    <a:prstGeom prst="rect">
                      <a:avLst/>
                    </a:prstGeom>
                    <a:noFill/>
                    <a:ln>
                      <a:noFill/>
                    </a:ln>
                  </pic:spPr>
                </pic:pic>
              </a:graphicData>
            </a:graphic>
          </wp:anchor>
        </w:drawing>
      </w:r>
      <w:r>
        <w:rPr>
          <w:rFonts w:hint="eastAsia" w:ascii="方正仿宋简体" w:hAnsi="方正仿宋简体" w:eastAsia="方正仿宋简体" w:cs="方正仿宋简体"/>
          <w:sz w:val="32"/>
          <w:szCs w:val="32"/>
        </w:rPr>
        <w:t>负面清单确定流程</w:t>
      </w:r>
    </w:p>
    <w:p>
      <w:pPr>
        <w:tabs>
          <w:tab w:val="left" w:pos="2565"/>
        </w:tabs>
        <w:spacing w:line="600" w:lineRule="exact"/>
        <w:ind w:firstLine="640" w:firstLineChars="200"/>
        <w:rPr>
          <w:rFonts w:hint="eastAsia"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 xml:space="preserve"> </w:t>
      </w:r>
      <w:r>
        <w:rPr>
          <w:rFonts w:hint="eastAsia" w:ascii="方正仿宋简体" w:hAnsi="方正仿宋简体" w:eastAsia="方正仿宋简体" w:cs="方正仿宋简体"/>
          <w:sz w:val="32"/>
          <w:szCs w:val="32"/>
        </w:rPr>
        <w:t>供应商积分管理</w:t>
      </w:r>
    </w:p>
    <w:p>
      <w:pPr>
        <w:tabs>
          <w:tab w:val="left" w:pos="2565"/>
        </w:tabs>
        <w:spacing w:line="600" w:lineRule="exact"/>
        <w:ind w:firstLine="640" w:firstLineChars="200"/>
        <w:rPr>
          <w:rFonts w:hint="eastAsia" w:ascii="方正仿宋简体" w:hAnsi="方正仿宋简体" w:eastAsia="方正仿宋简体" w:cs="方正仿宋简体"/>
          <w:sz w:val="32"/>
          <w:szCs w:val="32"/>
        </w:rPr>
      </w:pPr>
      <w:r>
        <w:rPr>
          <w:rFonts w:hint="eastAsia" w:ascii="方正楷体_GBK" w:hAnsi="方正楷体_GBK" w:eastAsia="方正楷体_GBK" w:cs="方正楷体_GBK"/>
          <w:color w:val="000000"/>
          <w:sz w:val="32"/>
          <w:szCs w:val="32"/>
        </w:rPr>
        <w:t>（一）</w:t>
      </w:r>
      <w:r>
        <w:rPr>
          <w:rFonts w:hint="eastAsia" w:ascii="方正仿宋简体" w:hAnsi="方正仿宋简体" w:eastAsia="方正仿宋简体" w:cs="方正仿宋简体"/>
          <w:sz w:val="32"/>
          <w:szCs w:val="32"/>
        </w:rPr>
        <w:t>供应商积分考核</w:t>
      </w:r>
    </w:p>
    <w:p>
      <w:pPr>
        <w:tabs>
          <w:tab w:val="left" w:pos="2565"/>
        </w:tabs>
        <w:spacing w:line="600" w:lineRule="exact"/>
        <w:ind w:firstLine="640" w:firstLineChars="200"/>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合作供应商初始积分为40分，从供应商的供货质量、交货周期、售后服务、资质信誉等方面进行考核。使用部门、管理部门、采购部门均可书面提出考核建议。</w:t>
      </w:r>
      <w:r>
        <w:rPr>
          <w:rFonts w:hint="eastAsia" w:ascii="方正仿宋简体" w:hAnsi="方正仿宋简体" w:eastAsia="方正仿宋简体" w:cs="方正仿宋简体"/>
          <w:sz w:val="32"/>
          <w:szCs w:val="32"/>
          <w:lang w:eastAsia="zh-CN"/>
        </w:rPr>
        <w:t>审计风控</w:t>
      </w:r>
      <w:r>
        <w:rPr>
          <w:rFonts w:hint="eastAsia" w:ascii="方正仿宋简体" w:hAnsi="方正仿宋简体" w:eastAsia="方正仿宋简体" w:cs="方正仿宋简体"/>
          <w:sz w:val="32"/>
          <w:szCs w:val="32"/>
        </w:rPr>
        <w:t>部组织相关参与评标部门根据本规定对供应商进行考核并建立供应商考核情况登记表（见附件3），根据扣分情况分为继续合作、限制合作及列入负面清单三种情形。考核记分周期为1年，自被考核当日起计满1年后，考核分自动清零。</w:t>
      </w:r>
    </w:p>
    <w:p>
      <w:pPr>
        <w:tabs>
          <w:tab w:val="left" w:pos="2565"/>
        </w:tabs>
        <w:spacing w:line="600" w:lineRule="exact"/>
        <w:ind w:firstLine="640" w:firstLineChars="200"/>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1.继续合作供应商：考核扣分介于0～7分之间，为可继续合作的供应商。</w:t>
      </w:r>
    </w:p>
    <w:p>
      <w:pPr>
        <w:tabs>
          <w:tab w:val="left" w:pos="2565"/>
        </w:tabs>
        <w:spacing w:line="600" w:lineRule="exact"/>
        <w:ind w:firstLine="640" w:firstLineChars="200"/>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 xml:space="preserve">2.限制合作供应商：考核扣分介于8～16分之间，为限制合作供应商。原辅材料采购3个月内、备品备件采购6个月内不接受该供应商投标或报价。 </w:t>
      </w:r>
    </w:p>
    <w:p>
      <w:pPr>
        <w:tabs>
          <w:tab w:val="left" w:pos="2565"/>
        </w:tabs>
        <w:spacing w:line="600" w:lineRule="exact"/>
        <w:ind w:firstLine="640" w:firstLineChars="200"/>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3.列入负面清单供应商：考核扣分高于16分或单项扣10分，列入负面清单供应商，1年内不接受该供应商投标或报价。</w:t>
      </w:r>
    </w:p>
    <w:p>
      <w:pPr>
        <w:tabs>
          <w:tab w:val="left" w:pos="2565"/>
        </w:tabs>
        <w:spacing w:line="600" w:lineRule="exact"/>
        <w:ind w:firstLine="640" w:firstLineChars="200"/>
        <w:rPr>
          <w:rFonts w:hint="eastAsia" w:ascii="方正仿宋简体" w:hAnsi="方正仿宋简体" w:eastAsia="方正仿宋简体" w:cs="方正仿宋简体"/>
          <w:sz w:val="32"/>
          <w:szCs w:val="32"/>
        </w:rPr>
      </w:pPr>
      <w:r>
        <w:rPr>
          <w:rFonts w:hint="eastAsia" w:ascii="方正楷体_GBK" w:hAnsi="方正楷体_GBK" w:eastAsia="方正楷体_GBK" w:cs="方正楷体_GBK"/>
          <w:color w:val="000000"/>
          <w:sz w:val="32"/>
          <w:szCs w:val="32"/>
        </w:rPr>
        <w:t>（二）</w:t>
      </w:r>
      <w:r>
        <w:rPr>
          <w:rFonts w:hint="eastAsia" w:ascii="方正仿宋简体" w:hAnsi="方正仿宋简体" w:eastAsia="方正仿宋简体" w:cs="方正仿宋简体"/>
          <w:sz w:val="32"/>
          <w:szCs w:val="32"/>
        </w:rPr>
        <w:t>供应商考核方法</w:t>
      </w:r>
    </w:p>
    <w:p>
      <w:pPr>
        <w:tabs>
          <w:tab w:val="left" w:pos="2565"/>
        </w:tabs>
        <w:spacing w:line="600" w:lineRule="exact"/>
        <w:ind w:firstLine="640" w:firstLineChars="200"/>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w:t>
      </w:r>
      <w:r>
        <w:rPr>
          <w:rFonts w:hint="eastAsia" w:ascii="方正仿宋简体" w:hAnsi="方正仿宋简体" w:eastAsia="方正仿宋简体" w:cs="方正仿宋简体"/>
          <w:b/>
          <w:sz w:val="32"/>
          <w:szCs w:val="32"/>
        </w:rPr>
        <w:t>建筑施工方</w:t>
      </w:r>
    </w:p>
    <w:p>
      <w:pPr>
        <w:tabs>
          <w:tab w:val="left" w:pos="2565"/>
        </w:tabs>
        <w:spacing w:line="600" w:lineRule="exact"/>
        <w:ind w:firstLine="640" w:firstLineChars="200"/>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（1）质量方面</w:t>
      </w:r>
    </w:p>
    <w:p>
      <w:pPr>
        <w:tabs>
          <w:tab w:val="left" w:pos="2565"/>
        </w:tabs>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sz w:val="32"/>
          <w:szCs w:val="32"/>
        </w:rPr>
        <w:t>①</w:t>
      </w:r>
      <w:r>
        <w:rPr>
          <w:rFonts w:hint="eastAsia" w:ascii="方正仿宋简体" w:hAnsi="方正仿宋简体" w:eastAsia="方正仿宋简体" w:cs="方正仿宋简体"/>
          <w:bCs/>
          <w:sz w:val="32"/>
          <w:szCs w:val="32"/>
        </w:rPr>
        <w:t>施工材料出现质量问题，及时调换，未影响生产的，单次扣1</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3分；影响生产的，视严重程度单次扣5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6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②施工材料存在质量问题，未能及时更换，单次扣10分。</w:t>
      </w:r>
    </w:p>
    <w:p>
      <w:pPr>
        <w:spacing w:line="600" w:lineRule="exact"/>
        <w:ind w:firstLine="66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③不能满足工程质量要求的，考核5-10分。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（2）工期方面</w:t>
      </w:r>
    </w:p>
    <w:p>
      <w:pPr>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不能满足进度要求的，考核5-10分。</w:t>
      </w:r>
    </w:p>
    <w:p>
      <w:pPr>
        <w:spacing w:line="600" w:lineRule="exact"/>
        <w:ind w:firstLine="640" w:firstLineChars="200"/>
        <w:rPr>
          <w:rFonts w:hint="eastAsia" w:ascii="方正楷体_GBK" w:hAnsi="方正楷体_GBK" w:eastAsia="方正楷体_GBK" w:cs="方正楷体_GBK"/>
          <w:bCs/>
          <w:sz w:val="32"/>
          <w:szCs w:val="32"/>
        </w:rPr>
      </w:pPr>
      <w:r>
        <w:rPr>
          <w:rFonts w:hint="eastAsia" w:ascii="方正仿宋简体" w:hAnsi="方正仿宋简体" w:eastAsia="方正仿宋简体" w:cs="方正仿宋简体"/>
          <w:bCs/>
          <w:sz w:val="32"/>
          <w:szCs w:val="32"/>
        </w:rPr>
        <w:t>（3）安全方面</w:t>
      </w:r>
    </w:p>
    <w:p>
      <w:pPr>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现场施工人员不服从招标方安全管理的，考核5-10分。</w:t>
      </w:r>
    </w:p>
    <w:p>
      <w:pPr>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（4）售后方面</w:t>
      </w:r>
    </w:p>
    <w:p>
      <w:pPr>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①对我公司的售后服务要求不能及时响应，单次扣2分。</w:t>
      </w:r>
    </w:p>
    <w:p>
      <w:pPr>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②售后人员不能及时解决问题，单次扣3分。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③在质保期之内，拒绝提供售后服务，单次扣5分。</w:t>
      </w:r>
    </w:p>
    <w:p>
      <w:pPr>
        <w:spacing w:line="600" w:lineRule="exact"/>
        <w:ind w:left="560"/>
        <w:rPr>
          <w:rFonts w:hint="eastAsia" w:ascii="方正楷体_GBK" w:hAnsi="方正楷体_GBK" w:eastAsia="方正楷体_GBK" w:cs="方正楷体_GBK"/>
          <w:bCs/>
          <w:sz w:val="32"/>
          <w:szCs w:val="32"/>
        </w:rPr>
      </w:pPr>
      <w:r>
        <w:rPr>
          <w:rFonts w:hint="eastAsia" w:ascii="方正仿宋简体" w:hAnsi="方正仿宋简体" w:eastAsia="方正仿宋简体" w:cs="方正仿宋简体"/>
          <w:sz w:val="32"/>
          <w:szCs w:val="32"/>
        </w:rPr>
        <w:t>（5）</w:t>
      </w:r>
      <w:r>
        <w:rPr>
          <w:rFonts w:hint="eastAsia" w:ascii="方正仿宋简体" w:hAnsi="方正仿宋简体" w:eastAsia="方正仿宋简体" w:cs="方正仿宋简体"/>
          <w:bCs/>
          <w:sz w:val="32"/>
          <w:szCs w:val="32"/>
        </w:rPr>
        <w:t>资信方面</w:t>
      </w:r>
    </w:p>
    <w:p>
      <w:pPr>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①中标之后拒绝签订合同或拒绝履行合同，视影响生产程度严重的单次扣5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②交货后不能及时开具发票并送交至业务员，单次扣1分。</w:t>
      </w:r>
    </w:p>
    <w:p>
      <w:pPr>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③未按合同明细开票，弄虚作假，视严重程度单次扣5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④注册信息及基本资质证书不属实，视严重程度单次扣3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⑤违反廉洁协议，视严重程度单次扣5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3" w:firstLineChars="200"/>
        <w:rPr>
          <w:rFonts w:hint="eastAsia" w:ascii="方正仿宋简体" w:hAnsi="方正仿宋简体" w:eastAsia="方正仿宋简体" w:cs="方正仿宋简体"/>
          <w:b/>
          <w:sz w:val="32"/>
          <w:szCs w:val="32"/>
        </w:rPr>
      </w:pPr>
      <w:r>
        <w:rPr>
          <w:rFonts w:hint="eastAsia" w:ascii="方正仿宋简体" w:hAnsi="方正仿宋简体" w:eastAsia="方正仿宋简体" w:cs="方正仿宋简体"/>
          <w:b/>
          <w:sz w:val="32"/>
          <w:szCs w:val="32"/>
        </w:rPr>
        <w:t>2.备品备件供应商</w:t>
      </w:r>
    </w:p>
    <w:p>
      <w:pPr>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（1）质量方面</w:t>
      </w:r>
    </w:p>
    <w:p>
      <w:pPr>
        <w:spacing w:line="600" w:lineRule="exact"/>
        <w:ind w:firstLine="66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①所供产品出现质量问题，及时调换，未影响生产的，单次扣1</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3分；影响生产的，视严重程度单次扣5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6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②所供产品存在质量问题，未能及时更换，单次扣10分。</w:t>
      </w:r>
    </w:p>
    <w:p>
      <w:pPr>
        <w:spacing w:line="600" w:lineRule="exact"/>
        <w:ind w:firstLine="66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③所供产品质量问题导致设备故障，视严重程度单次扣5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（2）交货方面</w:t>
      </w:r>
    </w:p>
    <w:p>
      <w:pPr>
        <w:spacing w:line="600" w:lineRule="exact"/>
        <w:ind w:firstLine="63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①交货时无质检报告或合格证等必要资料的，单次扣2分。</w:t>
      </w:r>
    </w:p>
    <w:p>
      <w:pPr>
        <w:spacing w:line="600" w:lineRule="exact"/>
        <w:ind w:firstLine="63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②交货时未按规定包装的，单次扣1分。</w:t>
      </w:r>
    </w:p>
    <w:p>
      <w:pPr>
        <w:spacing w:line="600" w:lineRule="exact"/>
        <w:ind w:firstLine="63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③不能按照合同约定交货，除了按合同条款进行相应处罚外，未造成影响的，单次扣2分；造成影响的，视严重程度单次扣5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3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④交货过程中串通作假，视严重程度单次扣5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（3）售后方面</w:t>
      </w:r>
    </w:p>
    <w:p>
      <w:pPr>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①对我公司的售后服务要求不能及时响应，单次扣2分。</w:t>
      </w:r>
    </w:p>
    <w:p>
      <w:pPr>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②售后人员不能及时解决问题，单次扣3分。</w:t>
      </w:r>
    </w:p>
    <w:p>
      <w:pPr>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③在质保期之内，拒绝提供售后服务，单次扣5分。</w:t>
      </w:r>
    </w:p>
    <w:p>
      <w:pPr>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（4）资信方面</w:t>
      </w:r>
    </w:p>
    <w:p>
      <w:pPr>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①中标之后拒绝签订合同或拒绝履行合同，视影响生产程度严重的单次扣5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②交货后不能及时开具发票并送交至业务员，单次扣1分。</w:t>
      </w:r>
    </w:p>
    <w:p>
      <w:pPr>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③未按合同明细开票，弄虚作假，视严重程度单次扣5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④注册信息及基本资质证书不属实，视严重程度单次扣3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⑤违反廉洁协议，视严重程度单次扣5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⑥因知识产权引起纠纷，除按合同规定执行外，视严重程度单次扣3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3" w:firstLineChars="200"/>
        <w:rPr>
          <w:rFonts w:hint="eastAsia" w:ascii="方正仿宋简体" w:hAnsi="方正仿宋简体" w:eastAsia="方正仿宋简体" w:cs="方正仿宋简体"/>
          <w:b/>
          <w:sz w:val="32"/>
          <w:szCs w:val="32"/>
        </w:rPr>
      </w:pPr>
      <w:r>
        <w:rPr>
          <w:rFonts w:hint="eastAsia" w:ascii="方正仿宋简体" w:hAnsi="方正仿宋简体" w:eastAsia="方正仿宋简体" w:cs="方正仿宋简体"/>
          <w:b/>
          <w:sz w:val="32"/>
          <w:szCs w:val="32"/>
        </w:rPr>
        <w:t>3.物流承运商</w:t>
      </w:r>
    </w:p>
    <w:p>
      <w:pPr>
        <w:tabs>
          <w:tab w:val="left" w:pos="851"/>
        </w:tabs>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（1）车船要求方面</w:t>
      </w:r>
    </w:p>
    <w:p>
      <w:pPr>
        <w:spacing w:line="600" w:lineRule="exact"/>
        <w:ind w:firstLine="66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①必须做到证照齐全，即车船有行驶证、道路运输证、罐检报告，人员有驾驶证、资格证、押运证等，如不全单次扣2</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5分。</w:t>
      </w:r>
    </w:p>
    <w:p>
      <w:pPr>
        <w:spacing w:line="600" w:lineRule="exact"/>
        <w:ind w:firstLine="66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②车船状况保持完好、设施齐全，发现缺损扣1</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2分。</w:t>
      </w:r>
    </w:p>
    <w:p>
      <w:pPr>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（2）计划完成方面</w:t>
      </w:r>
    </w:p>
    <w:p>
      <w:pPr>
        <w:spacing w:line="600" w:lineRule="exact"/>
        <w:ind w:firstLine="63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运输单位须按发货计划安排车船完成运输任务，否则单次扣2分。</w:t>
      </w:r>
    </w:p>
    <w:p>
      <w:pPr>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（3）资信方面</w:t>
      </w:r>
    </w:p>
    <w:p>
      <w:pPr>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①中标之后拒绝签订合同或拒绝履行合同，视影响运输严重程度单次扣3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②不及时开具发票并送交至业务员，单次扣1分。</w:t>
      </w:r>
    </w:p>
    <w:p>
      <w:pPr>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③未按实际运输任务明细开票，弄虚作假，视严重程度单次扣5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④注册信息及基本资质证书不属实，视严重程度单次扣3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hint="eastAsia" w:ascii="方正仿宋简体" w:hAnsi="方正仿宋简体" w:eastAsia="方正仿宋简体" w:cs="方正仿宋简体"/>
          <w:bCs/>
          <w:sz w:val="32"/>
          <w:szCs w:val="32"/>
          <w:highlight w:val="yellow"/>
        </w:rPr>
      </w:pPr>
      <w:r>
        <w:rPr>
          <w:rFonts w:hint="eastAsia" w:ascii="方正仿宋简体" w:hAnsi="方正仿宋简体" w:eastAsia="方正仿宋简体" w:cs="方正仿宋简体"/>
          <w:bCs/>
          <w:sz w:val="32"/>
          <w:szCs w:val="32"/>
        </w:rPr>
        <w:t>⑤违反廉洁协议，视严重程度单次扣5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3" w:firstLineChars="200"/>
        <w:rPr>
          <w:rFonts w:ascii="黑体" w:hAnsi="黑体" w:eastAsia="黑体" w:cs="仿宋"/>
          <w:b/>
          <w:bCs/>
          <w:sz w:val="34"/>
          <w:szCs w:val="34"/>
        </w:rPr>
      </w:pPr>
      <w:r>
        <w:rPr>
          <w:rFonts w:hint="eastAsia" w:ascii="方正仿宋简体" w:hAnsi="方正仿宋简体" w:eastAsia="方正仿宋简体" w:cs="方正仿宋简体"/>
          <w:b/>
          <w:bCs/>
          <w:sz w:val="32"/>
          <w:szCs w:val="32"/>
        </w:rPr>
        <w:t>从负面清单中消除的流程</w:t>
      </w:r>
    </w:p>
    <w:p>
      <w:pPr>
        <w:spacing w:line="600" w:lineRule="exact"/>
        <w:ind w:firstLine="640" w:firstLineChars="200"/>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列入负面清单中的供应商只要通过整改，其产品或服务质量满足我司要求，原则上满一年以后可以申请从负面清单中消除。</w:t>
      </w:r>
    </w:p>
    <w:p>
      <w:pPr>
        <w:spacing w:line="600" w:lineRule="exact"/>
        <w:ind w:firstLine="640" w:firstLineChars="200"/>
        <w:rPr>
          <w:rFonts w:hint="eastAsia"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（一）</w:t>
      </w:r>
      <w:r>
        <w:rPr>
          <w:rFonts w:hint="eastAsia" w:ascii="方正仿宋简体" w:hAnsi="方正仿宋简体" w:eastAsia="方正仿宋简体" w:cs="方正仿宋简体"/>
          <w:sz w:val="32"/>
          <w:szCs w:val="32"/>
        </w:rPr>
        <w:t>供应商提出申请</w:t>
      </w:r>
    </w:p>
    <w:p>
      <w:pPr>
        <w:spacing w:line="600" w:lineRule="exact"/>
        <w:ind w:firstLine="640" w:firstLineChars="200"/>
        <w:rPr>
          <w:rFonts w:hint="eastAsia"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1.</w:t>
      </w:r>
      <w:r>
        <w:rPr>
          <w:rFonts w:hint="eastAsia" w:ascii="方正仿宋简体" w:hAnsi="方正仿宋简体" w:eastAsia="方正仿宋简体" w:cs="方正仿宋简体"/>
          <w:sz w:val="32"/>
          <w:szCs w:val="32"/>
        </w:rPr>
        <w:t>供应商提出负面清单消除的书面申请。</w:t>
      </w:r>
    </w:p>
    <w:p>
      <w:pPr>
        <w:spacing w:line="600" w:lineRule="exact"/>
        <w:ind w:firstLine="640" w:firstLineChars="200"/>
        <w:rPr>
          <w:rFonts w:hint="eastAsia"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2.</w:t>
      </w:r>
      <w:r>
        <w:rPr>
          <w:rFonts w:hint="eastAsia" w:ascii="方正仿宋简体" w:hAnsi="方正仿宋简体" w:eastAsia="方正仿宋简体" w:cs="方正仿宋简体"/>
          <w:sz w:val="32"/>
          <w:szCs w:val="32"/>
        </w:rPr>
        <w:t>供应商提供针对考核项的整改措施及效果等相关文件材料。</w:t>
      </w:r>
    </w:p>
    <w:p>
      <w:pPr>
        <w:spacing w:line="600" w:lineRule="exact"/>
        <w:ind w:firstLine="640" w:firstLineChars="200"/>
        <w:rPr>
          <w:rFonts w:hint="eastAsia"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（二）</w:t>
      </w:r>
      <w:r>
        <w:rPr>
          <w:rFonts w:hint="eastAsia" w:ascii="方正仿宋简体" w:hAnsi="方正仿宋简体" w:eastAsia="方正仿宋简体" w:cs="方正仿宋简体"/>
          <w:sz w:val="32"/>
          <w:szCs w:val="32"/>
        </w:rPr>
        <w:t>确认与消除</w:t>
      </w:r>
    </w:p>
    <w:p>
      <w:pPr>
        <w:spacing w:line="600" w:lineRule="exact"/>
        <w:ind w:firstLine="675"/>
        <w:rPr>
          <w:rFonts w:hint="eastAsia" w:ascii="方正仿宋简体" w:hAnsi="方正仿宋简体" w:eastAsia="方正仿宋简体" w:cs="方正仿宋简体"/>
          <w:sz w:val="32"/>
          <w:szCs w:val="32"/>
          <w:lang w:eastAsia="zh-CN"/>
        </w:rPr>
      </w:pPr>
      <w:r>
        <w:rPr>
          <w:rFonts w:hint="eastAsia" w:ascii="方正仿宋_GBK" w:hAnsi="方正仿宋_GBK" w:eastAsia="方正仿宋_GBK" w:cs="方正仿宋_GBK"/>
          <w:sz w:val="32"/>
          <w:szCs w:val="32"/>
        </w:rPr>
        <w:t>1.</w:t>
      </w:r>
      <w:r>
        <w:rPr>
          <w:rFonts w:hint="eastAsia" w:ascii="方正仿宋简体" w:hAnsi="方正仿宋简体" w:eastAsia="方正仿宋简体" w:cs="方正仿宋简体"/>
          <w:sz w:val="32"/>
          <w:szCs w:val="32"/>
        </w:rPr>
        <w:t>采购部门牵头组织相关部门对供应商提供的文件材料进行确认，必要时组织现场考察</w:t>
      </w:r>
      <w:r>
        <w:rPr>
          <w:rFonts w:hint="eastAsia" w:ascii="方正仿宋简体" w:hAnsi="方正仿宋简体" w:eastAsia="方正仿宋简体" w:cs="方正仿宋简体"/>
          <w:sz w:val="32"/>
          <w:szCs w:val="32"/>
          <w:lang w:eastAsia="zh-CN"/>
        </w:rPr>
        <w:t>。</w:t>
      </w:r>
    </w:p>
    <w:p>
      <w:pPr>
        <w:spacing w:line="600" w:lineRule="exact"/>
        <w:ind w:firstLine="675"/>
        <w:rPr>
          <w:rFonts w:hint="eastAsia"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2.</w:t>
      </w:r>
      <w:r>
        <w:rPr>
          <w:rFonts w:hint="eastAsia" w:ascii="方正仿宋简体" w:hAnsi="方正仿宋简体" w:eastAsia="方正仿宋简体" w:cs="方正仿宋简体"/>
          <w:sz w:val="32"/>
          <w:szCs w:val="32"/>
        </w:rPr>
        <w:t>根据确认情况提出建议，报公司批准后从负面清单中消除。</w:t>
      </w:r>
    </w:p>
    <w:p>
      <w:pPr>
        <w:spacing w:line="600" w:lineRule="exact"/>
        <w:ind w:firstLine="640" w:firstLineChars="200"/>
        <w:jc w:val="left"/>
        <w:rPr>
          <w:rFonts w:hint="eastAsia" w:ascii="方正仿宋简体" w:hAnsi="方正仿宋简体" w:eastAsia="方正仿宋简体" w:cs="方正仿宋简体"/>
          <w:color w:val="000000"/>
          <w:sz w:val="32"/>
          <w:szCs w:val="32"/>
        </w:rPr>
      </w:pPr>
    </w:p>
    <w:p>
      <w:pPr>
        <w:spacing w:line="600" w:lineRule="exact"/>
        <w:ind w:firstLine="640" w:firstLineChars="200"/>
        <w:jc w:val="left"/>
        <w:rPr>
          <w:rFonts w:hint="eastAsia" w:ascii="方正仿宋简体" w:hAnsi="方正仿宋简体" w:eastAsia="方正仿宋简体" w:cs="方正仿宋简体"/>
          <w:color w:val="000000"/>
          <w:sz w:val="32"/>
          <w:szCs w:val="32"/>
        </w:rPr>
      </w:pPr>
    </w:p>
    <w:p>
      <w:pPr>
        <w:spacing w:line="600" w:lineRule="exact"/>
        <w:ind w:firstLine="640" w:firstLineChars="200"/>
        <w:jc w:val="left"/>
        <w:rPr>
          <w:rFonts w:hint="eastAsia" w:ascii="方正仿宋简体" w:hAnsi="方正仿宋简体" w:eastAsia="方正仿宋简体" w:cs="方正仿宋简体"/>
          <w:color w:val="000000"/>
          <w:sz w:val="32"/>
          <w:szCs w:val="32"/>
        </w:rPr>
      </w:pPr>
    </w:p>
    <w:p>
      <w:pPr>
        <w:spacing w:line="600" w:lineRule="exact"/>
        <w:ind w:firstLine="640" w:firstLineChars="200"/>
        <w:jc w:val="left"/>
        <w:rPr>
          <w:rFonts w:hint="eastAsia" w:ascii="方正仿宋简体" w:hAnsi="方正仿宋简体" w:eastAsia="方正仿宋简体" w:cs="方正仿宋简体"/>
          <w:color w:val="000000"/>
          <w:sz w:val="32"/>
          <w:szCs w:val="32"/>
        </w:rPr>
      </w:pPr>
    </w:p>
    <w:p>
      <w:pPr>
        <w:rPr>
          <w:rFonts w:hint="eastAsia" w:ascii="方正仿宋简体" w:hAnsi="方正仿宋简体" w:eastAsia="方正仿宋简体" w:cs="方正仿宋简体"/>
          <w:color w:val="000000"/>
          <w:sz w:val="32"/>
          <w:szCs w:val="32"/>
          <w:lang w:val="en-US" w:eastAsia="zh-CN"/>
        </w:rPr>
      </w:pPr>
    </w:p>
    <w:p>
      <w:pPr>
        <w:rPr>
          <w:rFonts w:hint="eastAsia" w:ascii="方正仿宋简体" w:hAnsi="方正仿宋简体" w:eastAsia="方正仿宋简体" w:cs="方正仿宋简体"/>
          <w:color w:val="000000"/>
          <w:sz w:val="32"/>
          <w:szCs w:val="32"/>
          <w:lang w:val="en-US" w:eastAsia="zh-CN"/>
        </w:rPr>
      </w:pPr>
    </w:p>
    <w:p>
      <w:pPr>
        <w:rPr>
          <w:rFonts w:hint="eastAsia" w:ascii="方正仿宋简体" w:hAnsi="方正仿宋简体" w:eastAsia="方正仿宋简体" w:cs="方正仿宋简体"/>
          <w:color w:val="000000"/>
          <w:sz w:val="32"/>
          <w:szCs w:val="32"/>
          <w:lang w:val="en-US" w:eastAsia="zh-CN"/>
        </w:rPr>
      </w:pPr>
    </w:p>
    <w:p>
      <w:pPr>
        <w:rPr>
          <w:rFonts w:hint="eastAsia" w:ascii="方正仿宋简体" w:hAnsi="方正仿宋简体" w:eastAsia="方正仿宋简体" w:cs="方正仿宋简体"/>
          <w:color w:val="000000"/>
          <w:sz w:val="32"/>
          <w:szCs w:val="32"/>
          <w:lang w:val="en-US" w:eastAsia="zh-CN"/>
        </w:rPr>
      </w:pPr>
    </w:p>
    <w:p>
      <w:pPr>
        <w:rPr>
          <w:rFonts w:hint="eastAsia" w:ascii="方正仿宋简体" w:hAnsi="方正仿宋简体" w:eastAsia="方正仿宋简体" w:cs="方正仿宋简体"/>
          <w:color w:val="000000"/>
          <w:sz w:val="32"/>
          <w:szCs w:val="32"/>
          <w:lang w:val="en-US" w:eastAsia="zh-CN"/>
        </w:rPr>
      </w:pPr>
    </w:p>
    <w:p>
      <w:pPr>
        <w:pStyle w:val="11"/>
        <w:adjustRightInd w:val="0"/>
        <w:snapToGrid w:val="0"/>
        <w:spacing w:before="0" w:after="0" w:line="600" w:lineRule="exact"/>
        <w:jc w:val="left"/>
        <w:rPr>
          <w:rFonts w:hint="eastAsia" w:ascii="方正黑体_GBK" w:hAnsi="方正黑体_GBK" w:eastAsia="方正黑体_GBK" w:cs="方正黑体_GBK"/>
          <w:b w:val="0"/>
          <w:bCs w:val="0"/>
          <w:lang w:val="en-US" w:eastAsia="zh-CN"/>
        </w:rPr>
      </w:pPr>
      <w:r>
        <w:rPr>
          <w:rFonts w:hint="eastAsia" w:ascii="方正黑体_GBK" w:hAnsi="方正黑体_GBK" w:eastAsia="方正黑体_GBK" w:cs="方正黑体_GBK"/>
          <w:b w:val="0"/>
          <w:bCs w:val="0"/>
          <w:lang w:eastAsia="zh-CN"/>
        </w:rPr>
        <w:t>附件：</w:t>
      </w:r>
      <w:r>
        <w:rPr>
          <w:rFonts w:hint="eastAsia" w:ascii="方正黑体_GBK" w:hAnsi="方正黑体_GBK" w:eastAsia="方正黑体_GBK" w:cs="方正黑体_GBK"/>
          <w:b w:val="0"/>
          <w:bCs w:val="0"/>
          <w:lang w:val="en-US" w:eastAsia="zh-CN"/>
        </w:rPr>
        <w:t>2.煤炭码头101室防盗门实物图</w:t>
      </w:r>
    </w:p>
    <w:p>
      <w:pPr>
        <w:rPr>
          <w:rFonts w:hint="default"/>
          <w:lang w:val="en-US" w:eastAsia="zh-CN"/>
        </w:rPr>
      </w:pPr>
    </w:p>
    <w:p>
      <w:pPr>
        <w:jc w:val="center"/>
      </w:pPr>
    </w:p>
    <w:p>
      <w:pPr>
        <w:jc w:val="center"/>
      </w:pPr>
    </w:p>
    <w:p>
      <w:pPr>
        <w:jc w:val="center"/>
      </w:pPr>
      <w:r>
        <w:drawing>
          <wp:inline distT="0" distB="0" distL="114300" distR="114300">
            <wp:extent cx="3571875" cy="5715000"/>
            <wp:effectExtent l="0" t="0" r="9525" b="0"/>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pic:cNvPicPr>
                      <a:picLocks noChangeAspect="1"/>
                    </pic:cNvPicPr>
                  </pic:nvPicPr>
                  <pic:blipFill>
                    <a:blip r:embed="rId6"/>
                    <a:stretch>
                      <a:fillRect/>
                    </a:stretch>
                  </pic:blipFill>
                  <pic:spPr>
                    <a:xfrm>
                      <a:off x="0" y="0"/>
                      <a:ext cx="3571875" cy="5715000"/>
                    </a:xfrm>
                    <a:prstGeom prst="rect">
                      <a:avLst/>
                    </a:prstGeom>
                    <a:noFill/>
                    <a:ln>
                      <a:noFill/>
                    </a:ln>
                  </pic:spPr>
                </pic:pic>
              </a:graphicData>
            </a:graphic>
          </wp:inline>
        </w:drawing>
      </w: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pStyle w:val="11"/>
        <w:adjustRightInd w:val="0"/>
        <w:snapToGrid w:val="0"/>
        <w:spacing w:before="0" w:after="0" w:line="600" w:lineRule="exact"/>
        <w:jc w:val="left"/>
        <w:rPr>
          <w:rFonts w:hint="eastAsia" w:ascii="方正黑体_GBK" w:hAnsi="方正黑体_GBK" w:eastAsia="方正黑体_GBK" w:cs="方正黑体_GBK"/>
          <w:b w:val="0"/>
          <w:bCs w:val="0"/>
          <w:lang w:eastAsia="zh-CN"/>
        </w:rPr>
      </w:pPr>
    </w:p>
    <w:p>
      <w:pPr>
        <w:pStyle w:val="11"/>
        <w:adjustRightInd w:val="0"/>
        <w:snapToGrid w:val="0"/>
        <w:spacing w:before="0" w:after="0" w:line="600" w:lineRule="exact"/>
        <w:jc w:val="left"/>
        <w:rPr>
          <w:rFonts w:hint="eastAsia" w:ascii="方正黑体_GBK" w:hAnsi="方正黑体_GBK" w:eastAsia="方正黑体_GBK" w:cs="方正黑体_GBK"/>
          <w:b w:val="0"/>
          <w:bCs w:val="0"/>
          <w:lang w:eastAsia="zh-CN"/>
        </w:rPr>
      </w:pPr>
    </w:p>
    <w:p>
      <w:pPr>
        <w:pStyle w:val="11"/>
        <w:adjustRightInd w:val="0"/>
        <w:snapToGrid w:val="0"/>
        <w:spacing w:before="0" w:after="0" w:line="600" w:lineRule="exact"/>
        <w:jc w:val="left"/>
        <w:rPr>
          <w:rFonts w:hint="eastAsia" w:ascii="方正黑体_GBK" w:hAnsi="方正黑体_GBK" w:eastAsia="方正黑体_GBK" w:cs="方正黑体_GBK"/>
          <w:b w:val="0"/>
          <w:bCs w:val="0"/>
          <w:lang w:val="en-US" w:eastAsia="zh-CN"/>
        </w:rPr>
      </w:pPr>
      <w:r>
        <w:rPr>
          <w:rFonts w:hint="eastAsia" w:ascii="方正黑体_GBK" w:hAnsi="方正黑体_GBK" w:eastAsia="方正黑体_GBK" w:cs="方正黑体_GBK"/>
          <w:b w:val="0"/>
          <w:bCs w:val="0"/>
          <w:lang w:eastAsia="zh-CN"/>
        </w:rPr>
        <w:t>附件：</w:t>
      </w:r>
      <w:r>
        <w:rPr>
          <w:rFonts w:hint="eastAsia" w:ascii="方正黑体_GBK" w:hAnsi="方正黑体_GBK" w:eastAsia="方正黑体_GBK" w:cs="方正黑体_GBK"/>
          <w:b w:val="0"/>
          <w:bCs w:val="0"/>
          <w:lang w:val="en-US" w:eastAsia="zh-CN"/>
        </w:rPr>
        <w:t>3.煤炭码头102室防盗门实物图</w:t>
      </w:r>
    </w:p>
    <w:p>
      <w:pPr>
        <w:rPr>
          <w:rFonts w:hint="eastAsia" w:ascii="方正黑体_GBK" w:hAnsi="方正黑体_GBK" w:eastAsia="方正黑体_GBK" w:cs="方正黑体_GBK"/>
          <w:b w:val="0"/>
          <w:bCs w:val="0"/>
          <w:lang w:val="en-US" w:eastAsia="zh-CN"/>
        </w:rPr>
      </w:pPr>
    </w:p>
    <w:p>
      <w:pPr>
        <w:rPr>
          <w:rFonts w:hint="eastAsia" w:ascii="方正黑体_GBK" w:hAnsi="方正黑体_GBK" w:eastAsia="方正黑体_GBK" w:cs="方正黑体_GBK"/>
          <w:b w:val="0"/>
          <w:bCs w:val="0"/>
          <w:lang w:val="en-US" w:eastAsia="zh-CN"/>
        </w:rPr>
      </w:pPr>
    </w:p>
    <w:p>
      <w:pPr>
        <w:jc w:val="center"/>
        <w:rPr>
          <w:rFonts w:hint="eastAsia"/>
          <w:lang w:val="en-US" w:eastAsia="zh-CN"/>
        </w:rPr>
      </w:pPr>
      <w:r>
        <w:rPr>
          <w:rFonts w:hint="eastAsia"/>
          <w:lang w:val="en-US" w:eastAsia="zh-CN"/>
        </w:rPr>
        <w:drawing>
          <wp:inline distT="0" distB="0" distL="114300" distR="114300">
            <wp:extent cx="3821430" cy="6794500"/>
            <wp:effectExtent l="0" t="0" r="7620" b="6350"/>
            <wp:docPr id="5" name="图片 5" descr="209093a8f8ef7dfb53bd3931daed9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209093a8f8ef7dfb53bd3931daed902"/>
                    <pic:cNvPicPr>
                      <a:picLocks noChangeAspect="1"/>
                    </pic:cNvPicPr>
                  </pic:nvPicPr>
                  <pic:blipFill>
                    <a:blip r:embed="rId7"/>
                    <a:stretch>
                      <a:fillRect/>
                    </a:stretch>
                  </pic:blipFill>
                  <pic:spPr>
                    <a:xfrm>
                      <a:off x="0" y="0"/>
                      <a:ext cx="3821430" cy="6794500"/>
                    </a:xfrm>
                    <a:prstGeom prst="rect">
                      <a:avLst/>
                    </a:prstGeom>
                  </pic:spPr>
                </pic:pic>
              </a:graphicData>
            </a:graphic>
          </wp:inline>
        </w:drawing>
      </w:r>
    </w:p>
    <w:p>
      <w:pPr>
        <w:jc w:val="both"/>
        <w:rPr>
          <w:rFonts w:hint="eastAsia"/>
          <w:lang w:val="en-US" w:eastAsia="zh-CN"/>
        </w:rPr>
      </w:pPr>
    </w:p>
    <w:sectPr>
      <w:foot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85766A49-CC94-421E-A8FC-ABDDDBE952C1}"/>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auto"/>
    <w:pitch w:val="default"/>
    <w:sig w:usb0="E00002FF" w:usb1="400004FF" w:usb2="00000000" w:usb3="00000000" w:csb0="2000019F" w:csb1="00000000"/>
  </w:font>
  <w:font w:name="仿宋_GB2312">
    <w:panose1 w:val="02010609030101010101"/>
    <w:charset w:val="86"/>
    <w:family w:val="auto"/>
    <w:pitch w:val="default"/>
    <w:sig w:usb0="00000001" w:usb1="080E0000" w:usb2="00000000" w:usb3="00000000" w:csb0="00040000" w:csb1="00000000"/>
    <w:embedRegular r:id="rId2" w:fontKey="{E50DC59A-E2A7-442C-B746-CE692B80E70B}"/>
  </w:font>
  <w:font w:name="方正仿宋简体">
    <w:panose1 w:val="02010601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embedRegular r:id="rId3" w:fontKey="{03949F1B-1157-4304-BE4E-61327D89D01A}"/>
  </w:font>
  <w:font w:name="方正楷体_GBK">
    <w:panose1 w:val="03000509000000000000"/>
    <w:charset w:val="86"/>
    <w:family w:val="auto"/>
    <w:pitch w:val="default"/>
    <w:sig w:usb0="00000001" w:usb1="080E0000" w:usb2="00000000" w:usb3="00000000" w:csb0="00040000" w:csb1="00000000"/>
    <w:embedRegular r:id="rId4" w:fontKey="{2E6DACFE-3168-4732-83B1-E606ED9AC549}"/>
  </w:font>
  <w:font w:name="仿宋">
    <w:panose1 w:val="02010609060101010101"/>
    <w:charset w:val="86"/>
    <w:family w:val="auto"/>
    <w:pitch w:val="default"/>
    <w:sig w:usb0="800002BF" w:usb1="38CF7CFA" w:usb2="00000016" w:usb3="00000000" w:csb0="00040001" w:csb1="00000000"/>
    <w:embedRegular r:id="rId5" w:fontKey="{B282441E-579C-410A-B547-040ED400E27F}"/>
  </w:font>
  <w:font w:name="方正仿宋_GBK">
    <w:panose1 w:val="03000509000000000000"/>
    <w:charset w:val="86"/>
    <w:family w:val="auto"/>
    <w:pitch w:val="default"/>
    <w:sig w:usb0="00000001" w:usb1="080E0000" w:usb2="00000000" w:usb3="00000000" w:csb0="00040000" w:csb1="00000000"/>
    <w:embedRegular r:id="rId6" w:fontKey="{237498E1-6409-4A5A-802A-9D5B20E20EDD}"/>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center"/>
    </w:pPr>
    <w:r>
      <w:rPr>
        <w:rFonts w:ascii="Times New Roman" w:hAnsi="Times New Roman" w:eastAsia="宋体" w:cs="Times New Roman"/>
        <w:kern w:val="2"/>
        <w:sz w:val="18"/>
        <w:szCs w:val="18"/>
        <w:lang w:val="en-US" w:eastAsia="zh-CN" w:bidi="ar-SA"/>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wps:spPr>
                    <wps:txbx>
                      <w:txbxContent>
                        <w:p>
                          <w:pPr>
                            <w:pStyle w:val="8"/>
                            <w:jc w:val="center"/>
                          </w:pPr>
                          <w:r>
                            <w:fldChar w:fldCharType="begin"/>
                          </w:r>
                          <w:r>
                            <w:instrText xml:space="preserve"> PAGE  \* MERGEFORMAT </w:instrText>
                          </w:r>
                          <w:r>
                            <w:fldChar w:fldCharType="separate"/>
                          </w:r>
                          <w:r>
                            <w:t>21</w:t>
                          </w:r>
                          <w:r>
                            <w:fldChar w:fldCharType="end"/>
                          </w:r>
                        </w:p>
                      </w:txbxContent>
                    </wps:txbx>
                    <wps:bodyPr wrap="none" lIns="0" tIns="0" rIns="0" bIns="0" upright="1">
                      <a:spAutoFit/>
                    </wps:bodyPr>
                  </wps:wsp>
                </a:graphicData>
              </a:graphic>
            </wp:anchor>
          </w:drawing>
        </mc:Choice>
        <mc:Fallback>
          <w:pict>
            <v:rect id="文本框 2"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C5dblS0AAAAAUBAAAPAAAAAAAAAAEAIAAAACIAAABkcnMvZG93bnJldi54bWxQSwEC&#10;FAAUAAAACACHTuJArYMUA8MBAACPAwAADgAAAAAAAAABACAAAAAfAQAAZHJzL2Uyb0RvYy54bWxQ&#10;SwUGAAAAAAYABgBZAQAAVAUAAAAA&#10;">
              <v:fill on="f" focussize="0,0"/>
              <v:stroke on="f"/>
              <v:imagedata o:title=""/>
              <o:lock v:ext="edit" aspectratio="f"/>
              <v:textbox inset="0mm,0mm,0mm,0mm" style="mso-fit-shape-to-text:t;">
                <w:txbxContent>
                  <w:p>
                    <w:pPr>
                      <w:pStyle w:val="8"/>
                      <w:jc w:val="center"/>
                    </w:pPr>
                    <w:r>
                      <w:fldChar w:fldCharType="begin"/>
                    </w:r>
                    <w:r>
                      <w:instrText xml:space="preserve"> PAGE  \* MERGEFORMAT </w:instrText>
                    </w:r>
                    <w:r>
                      <w:fldChar w:fldCharType="separate"/>
                    </w:r>
                    <w:r>
                      <w:t>21</w:t>
                    </w:r>
                    <w:r>
                      <w:fldChar w:fldCharType="end"/>
                    </w:r>
                  </w:p>
                </w:txbxContent>
              </v:textbox>
            </v:rect>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8613EF7"/>
    <w:multiLevelType w:val="singleLevel"/>
    <w:tmpl w:val="58613EF7"/>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FhOThjNjg2YjgxMzJjYThhNDQ5ZTZmNGI1ZGM0ZDkifQ=="/>
  </w:docVars>
  <w:rsids>
    <w:rsidRoot w:val="359E47FF"/>
    <w:rsid w:val="00030F87"/>
    <w:rsid w:val="000A22DB"/>
    <w:rsid w:val="000C1845"/>
    <w:rsid w:val="000D6A23"/>
    <w:rsid w:val="001260B7"/>
    <w:rsid w:val="00160290"/>
    <w:rsid w:val="00166793"/>
    <w:rsid w:val="00193418"/>
    <w:rsid w:val="001A7FE6"/>
    <w:rsid w:val="001F16BE"/>
    <w:rsid w:val="00210C67"/>
    <w:rsid w:val="002133E5"/>
    <w:rsid w:val="002F66BD"/>
    <w:rsid w:val="00331F42"/>
    <w:rsid w:val="00355E41"/>
    <w:rsid w:val="003612B1"/>
    <w:rsid w:val="003732C8"/>
    <w:rsid w:val="003C384A"/>
    <w:rsid w:val="00413897"/>
    <w:rsid w:val="00436AF7"/>
    <w:rsid w:val="00466243"/>
    <w:rsid w:val="004875EB"/>
    <w:rsid w:val="004975D5"/>
    <w:rsid w:val="004C1280"/>
    <w:rsid w:val="004C289D"/>
    <w:rsid w:val="004F5E27"/>
    <w:rsid w:val="00534413"/>
    <w:rsid w:val="006241FD"/>
    <w:rsid w:val="006835A9"/>
    <w:rsid w:val="006D00BD"/>
    <w:rsid w:val="006D3CEC"/>
    <w:rsid w:val="007254B5"/>
    <w:rsid w:val="00753CD1"/>
    <w:rsid w:val="007875CD"/>
    <w:rsid w:val="007D630F"/>
    <w:rsid w:val="007E6E47"/>
    <w:rsid w:val="00810C1B"/>
    <w:rsid w:val="00837128"/>
    <w:rsid w:val="00842B41"/>
    <w:rsid w:val="00856599"/>
    <w:rsid w:val="00882A3F"/>
    <w:rsid w:val="008C785B"/>
    <w:rsid w:val="008D2F65"/>
    <w:rsid w:val="008D5377"/>
    <w:rsid w:val="008D64CD"/>
    <w:rsid w:val="0091028A"/>
    <w:rsid w:val="0093613E"/>
    <w:rsid w:val="00975ECA"/>
    <w:rsid w:val="009B66B3"/>
    <w:rsid w:val="009D1883"/>
    <w:rsid w:val="00A63D7F"/>
    <w:rsid w:val="00A7381A"/>
    <w:rsid w:val="00AB6095"/>
    <w:rsid w:val="00AC351E"/>
    <w:rsid w:val="00AC569D"/>
    <w:rsid w:val="00AE7931"/>
    <w:rsid w:val="00B353E5"/>
    <w:rsid w:val="00B51C96"/>
    <w:rsid w:val="00B66BE8"/>
    <w:rsid w:val="00B74619"/>
    <w:rsid w:val="00B82CED"/>
    <w:rsid w:val="00BD78FB"/>
    <w:rsid w:val="00BF2809"/>
    <w:rsid w:val="00C258E8"/>
    <w:rsid w:val="00C56465"/>
    <w:rsid w:val="00C97E7F"/>
    <w:rsid w:val="00D24639"/>
    <w:rsid w:val="00D32CC0"/>
    <w:rsid w:val="00DD194E"/>
    <w:rsid w:val="00E45A9C"/>
    <w:rsid w:val="00E66212"/>
    <w:rsid w:val="00E74639"/>
    <w:rsid w:val="00E9659A"/>
    <w:rsid w:val="00F16E4B"/>
    <w:rsid w:val="00F32DB5"/>
    <w:rsid w:val="00F45B42"/>
    <w:rsid w:val="00FA1409"/>
    <w:rsid w:val="00FF61CA"/>
    <w:rsid w:val="01565FA5"/>
    <w:rsid w:val="018856AF"/>
    <w:rsid w:val="01A06E9D"/>
    <w:rsid w:val="01AD5116"/>
    <w:rsid w:val="0277324B"/>
    <w:rsid w:val="028916DF"/>
    <w:rsid w:val="02FA5AF8"/>
    <w:rsid w:val="033029E3"/>
    <w:rsid w:val="039B66C8"/>
    <w:rsid w:val="03C30C20"/>
    <w:rsid w:val="04251A8C"/>
    <w:rsid w:val="045D72C7"/>
    <w:rsid w:val="04A40A52"/>
    <w:rsid w:val="054738D1"/>
    <w:rsid w:val="058A40EC"/>
    <w:rsid w:val="058D7738"/>
    <w:rsid w:val="0594411E"/>
    <w:rsid w:val="05A607FA"/>
    <w:rsid w:val="05C634D0"/>
    <w:rsid w:val="05EA1BE3"/>
    <w:rsid w:val="0625597A"/>
    <w:rsid w:val="064C13A1"/>
    <w:rsid w:val="065D7244"/>
    <w:rsid w:val="069A2986"/>
    <w:rsid w:val="069E0D52"/>
    <w:rsid w:val="06F86E33"/>
    <w:rsid w:val="076B43DC"/>
    <w:rsid w:val="07AF1BE8"/>
    <w:rsid w:val="07F615C4"/>
    <w:rsid w:val="0825634E"/>
    <w:rsid w:val="083C2861"/>
    <w:rsid w:val="084542FA"/>
    <w:rsid w:val="084E1401"/>
    <w:rsid w:val="08607386"/>
    <w:rsid w:val="08624EAC"/>
    <w:rsid w:val="08C47915"/>
    <w:rsid w:val="08E21B49"/>
    <w:rsid w:val="09976DD7"/>
    <w:rsid w:val="09C37BCC"/>
    <w:rsid w:val="09C6146A"/>
    <w:rsid w:val="09CA0F5B"/>
    <w:rsid w:val="0A432ABB"/>
    <w:rsid w:val="0A985B21"/>
    <w:rsid w:val="0AC201F4"/>
    <w:rsid w:val="0AFA5870"/>
    <w:rsid w:val="0B3F3282"/>
    <w:rsid w:val="0BCF0AAA"/>
    <w:rsid w:val="0BF978D5"/>
    <w:rsid w:val="0C0E4B3F"/>
    <w:rsid w:val="0C1512A6"/>
    <w:rsid w:val="0C1A784C"/>
    <w:rsid w:val="0C4D10E3"/>
    <w:rsid w:val="0C526FE5"/>
    <w:rsid w:val="0CC264AD"/>
    <w:rsid w:val="0CCD460E"/>
    <w:rsid w:val="0CE6737A"/>
    <w:rsid w:val="0D2C6AE3"/>
    <w:rsid w:val="0D352AAD"/>
    <w:rsid w:val="0D916B49"/>
    <w:rsid w:val="0E107158"/>
    <w:rsid w:val="0EA0228A"/>
    <w:rsid w:val="0EC91BAB"/>
    <w:rsid w:val="0EDC703A"/>
    <w:rsid w:val="0F296723"/>
    <w:rsid w:val="0F50583A"/>
    <w:rsid w:val="0F866E5F"/>
    <w:rsid w:val="0F972411"/>
    <w:rsid w:val="0FA50D87"/>
    <w:rsid w:val="0FE12B5A"/>
    <w:rsid w:val="10482BD9"/>
    <w:rsid w:val="108D4A90"/>
    <w:rsid w:val="109A0F5B"/>
    <w:rsid w:val="10B95885"/>
    <w:rsid w:val="10BC7123"/>
    <w:rsid w:val="110012C0"/>
    <w:rsid w:val="110034B4"/>
    <w:rsid w:val="11B524F0"/>
    <w:rsid w:val="11E626AA"/>
    <w:rsid w:val="123C051C"/>
    <w:rsid w:val="123E554A"/>
    <w:rsid w:val="124F777A"/>
    <w:rsid w:val="128F4AEF"/>
    <w:rsid w:val="12C16C73"/>
    <w:rsid w:val="12EE1008"/>
    <w:rsid w:val="13031039"/>
    <w:rsid w:val="134579B3"/>
    <w:rsid w:val="136814A9"/>
    <w:rsid w:val="1444244B"/>
    <w:rsid w:val="144A7B26"/>
    <w:rsid w:val="1496301C"/>
    <w:rsid w:val="149F6D8A"/>
    <w:rsid w:val="14E7013D"/>
    <w:rsid w:val="14EA645D"/>
    <w:rsid w:val="151B5BB0"/>
    <w:rsid w:val="156A1844"/>
    <w:rsid w:val="157E0E4B"/>
    <w:rsid w:val="15CC605B"/>
    <w:rsid w:val="15DA6E67"/>
    <w:rsid w:val="16250BEE"/>
    <w:rsid w:val="16500A3A"/>
    <w:rsid w:val="16504596"/>
    <w:rsid w:val="167E55A7"/>
    <w:rsid w:val="168D3A3C"/>
    <w:rsid w:val="16EF3DAF"/>
    <w:rsid w:val="16FC64CC"/>
    <w:rsid w:val="1795575B"/>
    <w:rsid w:val="17A64281"/>
    <w:rsid w:val="17B467F6"/>
    <w:rsid w:val="18245CDA"/>
    <w:rsid w:val="18663720"/>
    <w:rsid w:val="18866995"/>
    <w:rsid w:val="189F54E0"/>
    <w:rsid w:val="18AC5CCF"/>
    <w:rsid w:val="18C13529"/>
    <w:rsid w:val="18D771F0"/>
    <w:rsid w:val="190F698A"/>
    <w:rsid w:val="19181A3A"/>
    <w:rsid w:val="192F64DD"/>
    <w:rsid w:val="195720DF"/>
    <w:rsid w:val="19D7268E"/>
    <w:rsid w:val="19DD0389"/>
    <w:rsid w:val="1A2476A1"/>
    <w:rsid w:val="1A385DCB"/>
    <w:rsid w:val="1A907657"/>
    <w:rsid w:val="1AC13CB4"/>
    <w:rsid w:val="1B267FBB"/>
    <w:rsid w:val="1B50328A"/>
    <w:rsid w:val="1B5508A0"/>
    <w:rsid w:val="1B5B5EB7"/>
    <w:rsid w:val="1B664ADB"/>
    <w:rsid w:val="1B695AD4"/>
    <w:rsid w:val="1B951DCE"/>
    <w:rsid w:val="1B9A38F6"/>
    <w:rsid w:val="1BBD0220"/>
    <w:rsid w:val="1C02130A"/>
    <w:rsid w:val="1C0D4CD7"/>
    <w:rsid w:val="1C3D3E7F"/>
    <w:rsid w:val="1C412BC8"/>
    <w:rsid w:val="1C6144D9"/>
    <w:rsid w:val="1C783A99"/>
    <w:rsid w:val="1CEC2B3E"/>
    <w:rsid w:val="1D942838"/>
    <w:rsid w:val="1DFC5003"/>
    <w:rsid w:val="1E1D56A5"/>
    <w:rsid w:val="1E330014"/>
    <w:rsid w:val="1E416F04"/>
    <w:rsid w:val="1E590EC8"/>
    <w:rsid w:val="1F932B36"/>
    <w:rsid w:val="1FBB29BF"/>
    <w:rsid w:val="1FC57DA2"/>
    <w:rsid w:val="1FC90EF8"/>
    <w:rsid w:val="203C5B8B"/>
    <w:rsid w:val="20607ACB"/>
    <w:rsid w:val="20713A86"/>
    <w:rsid w:val="20AC4D3C"/>
    <w:rsid w:val="20D81D57"/>
    <w:rsid w:val="212E1D56"/>
    <w:rsid w:val="217C0935"/>
    <w:rsid w:val="21AD0AEE"/>
    <w:rsid w:val="220A0AE9"/>
    <w:rsid w:val="220F1234"/>
    <w:rsid w:val="225D796E"/>
    <w:rsid w:val="228D26CE"/>
    <w:rsid w:val="22B941F6"/>
    <w:rsid w:val="22CE2155"/>
    <w:rsid w:val="22D7777E"/>
    <w:rsid w:val="22DB78DD"/>
    <w:rsid w:val="23F30733"/>
    <w:rsid w:val="241D19BD"/>
    <w:rsid w:val="242B03F0"/>
    <w:rsid w:val="247E421A"/>
    <w:rsid w:val="24EC6623"/>
    <w:rsid w:val="250F6E86"/>
    <w:rsid w:val="255045B2"/>
    <w:rsid w:val="25E71733"/>
    <w:rsid w:val="2641214D"/>
    <w:rsid w:val="265A4FBD"/>
    <w:rsid w:val="2673352D"/>
    <w:rsid w:val="267970F1"/>
    <w:rsid w:val="27181100"/>
    <w:rsid w:val="271D04C4"/>
    <w:rsid w:val="2743664D"/>
    <w:rsid w:val="27D35027"/>
    <w:rsid w:val="27FD02F5"/>
    <w:rsid w:val="28025A1A"/>
    <w:rsid w:val="289D13F5"/>
    <w:rsid w:val="295D729E"/>
    <w:rsid w:val="29762F85"/>
    <w:rsid w:val="29890093"/>
    <w:rsid w:val="29B02C1D"/>
    <w:rsid w:val="2A48159F"/>
    <w:rsid w:val="2A7C7BF7"/>
    <w:rsid w:val="2A810D6A"/>
    <w:rsid w:val="2AB231D4"/>
    <w:rsid w:val="2AC45B1D"/>
    <w:rsid w:val="2ADE10CC"/>
    <w:rsid w:val="2B1602E8"/>
    <w:rsid w:val="2B253B7D"/>
    <w:rsid w:val="2B2D3D2A"/>
    <w:rsid w:val="2BBD3669"/>
    <w:rsid w:val="2BFF228B"/>
    <w:rsid w:val="2C30609F"/>
    <w:rsid w:val="2C3B319A"/>
    <w:rsid w:val="2C882A71"/>
    <w:rsid w:val="2C970D19"/>
    <w:rsid w:val="2CF27CFD"/>
    <w:rsid w:val="2D570FA0"/>
    <w:rsid w:val="2D997BED"/>
    <w:rsid w:val="2DC55411"/>
    <w:rsid w:val="2E0C4DEE"/>
    <w:rsid w:val="2E16582B"/>
    <w:rsid w:val="2E4116FA"/>
    <w:rsid w:val="2E5203B5"/>
    <w:rsid w:val="2F032695"/>
    <w:rsid w:val="2F587D94"/>
    <w:rsid w:val="2F5E78CC"/>
    <w:rsid w:val="2F6501D9"/>
    <w:rsid w:val="2F6D5D61"/>
    <w:rsid w:val="2F6D7D7A"/>
    <w:rsid w:val="2FD47B8E"/>
    <w:rsid w:val="300206D5"/>
    <w:rsid w:val="30097428"/>
    <w:rsid w:val="30705B08"/>
    <w:rsid w:val="307B3C9C"/>
    <w:rsid w:val="30BA6D84"/>
    <w:rsid w:val="30E94F09"/>
    <w:rsid w:val="31172428"/>
    <w:rsid w:val="31262BAF"/>
    <w:rsid w:val="31376626"/>
    <w:rsid w:val="314D1797"/>
    <w:rsid w:val="317F2E6F"/>
    <w:rsid w:val="31B77767"/>
    <w:rsid w:val="31B84D51"/>
    <w:rsid w:val="31CD6F8B"/>
    <w:rsid w:val="31FF29FA"/>
    <w:rsid w:val="32483244"/>
    <w:rsid w:val="327B2543"/>
    <w:rsid w:val="32BA4914"/>
    <w:rsid w:val="33030EB6"/>
    <w:rsid w:val="330F093A"/>
    <w:rsid w:val="334551AB"/>
    <w:rsid w:val="33AD1E6F"/>
    <w:rsid w:val="3421285C"/>
    <w:rsid w:val="345843E5"/>
    <w:rsid w:val="34A6617A"/>
    <w:rsid w:val="34B968ED"/>
    <w:rsid w:val="34C32F61"/>
    <w:rsid w:val="34C44675"/>
    <w:rsid w:val="34C603ED"/>
    <w:rsid w:val="34E37CA8"/>
    <w:rsid w:val="3538644B"/>
    <w:rsid w:val="35690D78"/>
    <w:rsid w:val="35867B7C"/>
    <w:rsid w:val="35942299"/>
    <w:rsid w:val="359E47FF"/>
    <w:rsid w:val="35B72FCB"/>
    <w:rsid w:val="35CD1307"/>
    <w:rsid w:val="35DA3E68"/>
    <w:rsid w:val="36341386"/>
    <w:rsid w:val="36592B9B"/>
    <w:rsid w:val="36874505"/>
    <w:rsid w:val="368F480F"/>
    <w:rsid w:val="36F01751"/>
    <w:rsid w:val="379A3E49"/>
    <w:rsid w:val="37C4498C"/>
    <w:rsid w:val="37FE1C4C"/>
    <w:rsid w:val="381A45AC"/>
    <w:rsid w:val="383218F5"/>
    <w:rsid w:val="38892684"/>
    <w:rsid w:val="389E6EF4"/>
    <w:rsid w:val="38A109B2"/>
    <w:rsid w:val="38AD686D"/>
    <w:rsid w:val="38CC03EE"/>
    <w:rsid w:val="39012B42"/>
    <w:rsid w:val="391E61C3"/>
    <w:rsid w:val="39245C5E"/>
    <w:rsid w:val="3925145A"/>
    <w:rsid w:val="395B188E"/>
    <w:rsid w:val="397A6819"/>
    <w:rsid w:val="399063CF"/>
    <w:rsid w:val="3A7811CF"/>
    <w:rsid w:val="3A782F7C"/>
    <w:rsid w:val="3B225C51"/>
    <w:rsid w:val="3B3033C8"/>
    <w:rsid w:val="3B52279D"/>
    <w:rsid w:val="3B895CD0"/>
    <w:rsid w:val="3BA743A8"/>
    <w:rsid w:val="3BAB0637"/>
    <w:rsid w:val="3BC62F0E"/>
    <w:rsid w:val="3BF3419A"/>
    <w:rsid w:val="3C1F03E3"/>
    <w:rsid w:val="3C395BEF"/>
    <w:rsid w:val="3C8B7826"/>
    <w:rsid w:val="3CD218F9"/>
    <w:rsid w:val="3D314198"/>
    <w:rsid w:val="3D427DDA"/>
    <w:rsid w:val="3D8250CD"/>
    <w:rsid w:val="3D9077EA"/>
    <w:rsid w:val="3DBD0053"/>
    <w:rsid w:val="3E014244"/>
    <w:rsid w:val="3EA3354D"/>
    <w:rsid w:val="3EBE2E7B"/>
    <w:rsid w:val="3EC55271"/>
    <w:rsid w:val="3F514D57"/>
    <w:rsid w:val="3F640B0B"/>
    <w:rsid w:val="3FD151C4"/>
    <w:rsid w:val="3FDF6195"/>
    <w:rsid w:val="3FFC5F40"/>
    <w:rsid w:val="40B3559D"/>
    <w:rsid w:val="40F30643"/>
    <w:rsid w:val="416D2207"/>
    <w:rsid w:val="41964720"/>
    <w:rsid w:val="42685711"/>
    <w:rsid w:val="42735017"/>
    <w:rsid w:val="4279358F"/>
    <w:rsid w:val="42976F25"/>
    <w:rsid w:val="42B9333F"/>
    <w:rsid w:val="42C97F2C"/>
    <w:rsid w:val="431C38CE"/>
    <w:rsid w:val="433E4728"/>
    <w:rsid w:val="434041E0"/>
    <w:rsid w:val="435B2648"/>
    <w:rsid w:val="435C3CCA"/>
    <w:rsid w:val="438C001F"/>
    <w:rsid w:val="43A833B4"/>
    <w:rsid w:val="43EC12FF"/>
    <w:rsid w:val="444635F6"/>
    <w:rsid w:val="44684D07"/>
    <w:rsid w:val="449C6A74"/>
    <w:rsid w:val="44C164DB"/>
    <w:rsid w:val="44CA2950"/>
    <w:rsid w:val="44D551CC"/>
    <w:rsid w:val="44E509D4"/>
    <w:rsid w:val="44FC5BF6"/>
    <w:rsid w:val="45062258"/>
    <w:rsid w:val="45460E2C"/>
    <w:rsid w:val="454D7F20"/>
    <w:rsid w:val="455B22CF"/>
    <w:rsid w:val="456E6B63"/>
    <w:rsid w:val="45724AA2"/>
    <w:rsid w:val="45B875BF"/>
    <w:rsid w:val="45D3349C"/>
    <w:rsid w:val="45DC10F2"/>
    <w:rsid w:val="465670F7"/>
    <w:rsid w:val="46713F31"/>
    <w:rsid w:val="469E6E1E"/>
    <w:rsid w:val="47071E2A"/>
    <w:rsid w:val="478163F5"/>
    <w:rsid w:val="488E0D72"/>
    <w:rsid w:val="489B5295"/>
    <w:rsid w:val="48CA7928"/>
    <w:rsid w:val="48CD5281"/>
    <w:rsid w:val="492F0A09"/>
    <w:rsid w:val="49B368B7"/>
    <w:rsid w:val="49CA4084"/>
    <w:rsid w:val="49EA0282"/>
    <w:rsid w:val="4A201EF6"/>
    <w:rsid w:val="4A535DF4"/>
    <w:rsid w:val="4A8F40C7"/>
    <w:rsid w:val="4AF462B7"/>
    <w:rsid w:val="4AF542B4"/>
    <w:rsid w:val="4B271062"/>
    <w:rsid w:val="4B2E18B4"/>
    <w:rsid w:val="4B553E21"/>
    <w:rsid w:val="4B6469EB"/>
    <w:rsid w:val="4B702A09"/>
    <w:rsid w:val="4B9378F7"/>
    <w:rsid w:val="4BA86969"/>
    <w:rsid w:val="4BFB4538"/>
    <w:rsid w:val="4C2F4672"/>
    <w:rsid w:val="4C52562D"/>
    <w:rsid w:val="4CCA17A0"/>
    <w:rsid w:val="4CF17B79"/>
    <w:rsid w:val="4D192FA7"/>
    <w:rsid w:val="4D422183"/>
    <w:rsid w:val="4D535302"/>
    <w:rsid w:val="4DBF16CA"/>
    <w:rsid w:val="4DC0511E"/>
    <w:rsid w:val="4E134968"/>
    <w:rsid w:val="4E154CDD"/>
    <w:rsid w:val="4E344100"/>
    <w:rsid w:val="4E790E48"/>
    <w:rsid w:val="4EA2737D"/>
    <w:rsid w:val="4F882D50"/>
    <w:rsid w:val="4F936CC6"/>
    <w:rsid w:val="4FAC5BC3"/>
    <w:rsid w:val="4FC61FF0"/>
    <w:rsid w:val="5063306A"/>
    <w:rsid w:val="50846203"/>
    <w:rsid w:val="50942CF5"/>
    <w:rsid w:val="50AE206A"/>
    <w:rsid w:val="50BD049E"/>
    <w:rsid w:val="50D21A70"/>
    <w:rsid w:val="50E7551B"/>
    <w:rsid w:val="51055FB8"/>
    <w:rsid w:val="5116436F"/>
    <w:rsid w:val="515B1A65"/>
    <w:rsid w:val="520C711A"/>
    <w:rsid w:val="521867F0"/>
    <w:rsid w:val="523C3645"/>
    <w:rsid w:val="52A631B4"/>
    <w:rsid w:val="52BB04D1"/>
    <w:rsid w:val="52BE3AE1"/>
    <w:rsid w:val="531C37CD"/>
    <w:rsid w:val="534D4075"/>
    <w:rsid w:val="538232D9"/>
    <w:rsid w:val="538763B9"/>
    <w:rsid w:val="5394300C"/>
    <w:rsid w:val="53A92F5C"/>
    <w:rsid w:val="53DD306E"/>
    <w:rsid w:val="53F269AC"/>
    <w:rsid w:val="5421486D"/>
    <w:rsid w:val="545D5AF4"/>
    <w:rsid w:val="54662BFB"/>
    <w:rsid w:val="54880DC3"/>
    <w:rsid w:val="54882B71"/>
    <w:rsid w:val="54F40207"/>
    <w:rsid w:val="54F407E1"/>
    <w:rsid w:val="550E3B1C"/>
    <w:rsid w:val="55284E32"/>
    <w:rsid w:val="556C5FEF"/>
    <w:rsid w:val="556F2348"/>
    <w:rsid w:val="55BB0D24"/>
    <w:rsid w:val="55D11ED0"/>
    <w:rsid w:val="55DC546E"/>
    <w:rsid w:val="55E3608B"/>
    <w:rsid w:val="56002BDB"/>
    <w:rsid w:val="568455BA"/>
    <w:rsid w:val="56AC6A40"/>
    <w:rsid w:val="570A1F63"/>
    <w:rsid w:val="57250C57"/>
    <w:rsid w:val="574633BB"/>
    <w:rsid w:val="574D23FA"/>
    <w:rsid w:val="578810DA"/>
    <w:rsid w:val="5798756F"/>
    <w:rsid w:val="579C3951"/>
    <w:rsid w:val="57A30844"/>
    <w:rsid w:val="57C011C3"/>
    <w:rsid w:val="57EC1669"/>
    <w:rsid w:val="58354DBE"/>
    <w:rsid w:val="58936554"/>
    <w:rsid w:val="589F66DB"/>
    <w:rsid w:val="58A977B2"/>
    <w:rsid w:val="58D520FD"/>
    <w:rsid w:val="596B480F"/>
    <w:rsid w:val="596D6B7C"/>
    <w:rsid w:val="599B50F5"/>
    <w:rsid w:val="59BC7B7B"/>
    <w:rsid w:val="59E246AC"/>
    <w:rsid w:val="59E71B7C"/>
    <w:rsid w:val="5A074538"/>
    <w:rsid w:val="5A0D57D5"/>
    <w:rsid w:val="5A153559"/>
    <w:rsid w:val="5A5F25C6"/>
    <w:rsid w:val="5A775CEE"/>
    <w:rsid w:val="5AA20705"/>
    <w:rsid w:val="5ACA6725"/>
    <w:rsid w:val="5AF366E1"/>
    <w:rsid w:val="5B0867BA"/>
    <w:rsid w:val="5B394BBD"/>
    <w:rsid w:val="5BCD355F"/>
    <w:rsid w:val="5C003935"/>
    <w:rsid w:val="5C2E6C25"/>
    <w:rsid w:val="5C7A5E1B"/>
    <w:rsid w:val="5CD15DDE"/>
    <w:rsid w:val="5CDC42DA"/>
    <w:rsid w:val="5CEC747F"/>
    <w:rsid w:val="5D4E247E"/>
    <w:rsid w:val="5D5102C6"/>
    <w:rsid w:val="5D5D7849"/>
    <w:rsid w:val="5D7D25F1"/>
    <w:rsid w:val="5DED7EE9"/>
    <w:rsid w:val="5E2F22B0"/>
    <w:rsid w:val="5E486948"/>
    <w:rsid w:val="5E5523D3"/>
    <w:rsid w:val="5E8425FB"/>
    <w:rsid w:val="5ED0334E"/>
    <w:rsid w:val="5F304531"/>
    <w:rsid w:val="5F3327F8"/>
    <w:rsid w:val="5FD53A4A"/>
    <w:rsid w:val="606721D5"/>
    <w:rsid w:val="606A3A73"/>
    <w:rsid w:val="609D3307"/>
    <w:rsid w:val="60A96349"/>
    <w:rsid w:val="60C43183"/>
    <w:rsid w:val="60D21229"/>
    <w:rsid w:val="60F65306"/>
    <w:rsid w:val="6157306D"/>
    <w:rsid w:val="6181361B"/>
    <w:rsid w:val="620852F1"/>
    <w:rsid w:val="62465E1A"/>
    <w:rsid w:val="629625DD"/>
    <w:rsid w:val="62AA63A9"/>
    <w:rsid w:val="62B9483E"/>
    <w:rsid w:val="62CA3119"/>
    <w:rsid w:val="62D7400E"/>
    <w:rsid w:val="62D90A3C"/>
    <w:rsid w:val="632E107E"/>
    <w:rsid w:val="635D341B"/>
    <w:rsid w:val="63637482"/>
    <w:rsid w:val="63957059"/>
    <w:rsid w:val="63CB7E80"/>
    <w:rsid w:val="63E678B4"/>
    <w:rsid w:val="63F30A55"/>
    <w:rsid w:val="645B2050"/>
    <w:rsid w:val="648D7D30"/>
    <w:rsid w:val="64DB5F60"/>
    <w:rsid w:val="65343B16"/>
    <w:rsid w:val="654407EC"/>
    <w:rsid w:val="657643F5"/>
    <w:rsid w:val="657B67C0"/>
    <w:rsid w:val="657D7DA4"/>
    <w:rsid w:val="65AB66C0"/>
    <w:rsid w:val="66202ABE"/>
    <w:rsid w:val="66441755"/>
    <w:rsid w:val="667953C7"/>
    <w:rsid w:val="66996E60"/>
    <w:rsid w:val="66AD6051"/>
    <w:rsid w:val="66CD74EB"/>
    <w:rsid w:val="66CF713B"/>
    <w:rsid w:val="66D87988"/>
    <w:rsid w:val="66DE469B"/>
    <w:rsid w:val="6704737C"/>
    <w:rsid w:val="673C3DA6"/>
    <w:rsid w:val="677B6565"/>
    <w:rsid w:val="67D363A2"/>
    <w:rsid w:val="68664BCA"/>
    <w:rsid w:val="68860BF5"/>
    <w:rsid w:val="68961ACE"/>
    <w:rsid w:val="6916626D"/>
    <w:rsid w:val="6960381C"/>
    <w:rsid w:val="6990454A"/>
    <w:rsid w:val="69B33D95"/>
    <w:rsid w:val="69C3744F"/>
    <w:rsid w:val="69E06B54"/>
    <w:rsid w:val="69FF347E"/>
    <w:rsid w:val="6A3053E5"/>
    <w:rsid w:val="6A5E63F6"/>
    <w:rsid w:val="6AA67D9D"/>
    <w:rsid w:val="6ACD70D8"/>
    <w:rsid w:val="6B26541A"/>
    <w:rsid w:val="6BB7397A"/>
    <w:rsid w:val="6BDF5191"/>
    <w:rsid w:val="6BF71917"/>
    <w:rsid w:val="6C270A6A"/>
    <w:rsid w:val="6C2F0D7C"/>
    <w:rsid w:val="6C5A2BED"/>
    <w:rsid w:val="6C985C47"/>
    <w:rsid w:val="6D042B59"/>
    <w:rsid w:val="6D4547D0"/>
    <w:rsid w:val="6D9745DB"/>
    <w:rsid w:val="6DF40E20"/>
    <w:rsid w:val="6E617976"/>
    <w:rsid w:val="6E6733A0"/>
    <w:rsid w:val="6E7A30D3"/>
    <w:rsid w:val="6E873A42"/>
    <w:rsid w:val="6EA142D6"/>
    <w:rsid w:val="6EBA75AC"/>
    <w:rsid w:val="6F290150"/>
    <w:rsid w:val="6F295411"/>
    <w:rsid w:val="6F3C65DA"/>
    <w:rsid w:val="6F6A13AC"/>
    <w:rsid w:val="6F745D74"/>
    <w:rsid w:val="6FCC5BB0"/>
    <w:rsid w:val="704716DB"/>
    <w:rsid w:val="7057415E"/>
    <w:rsid w:val="70922AB4"/>
    <w:rsid w:val="709C1A26"/>
    <w:rsid w:val="713E2ADE"/>
    <w:rsid w:val="71AD7C63"/>
    <w:rsid w:val="71C7006A"/>
    <w:rsid w:val="724F4877"/>
    <w:rsid w:val="726141AB"/>
    <w:rsid w:val="7277099F"/>
    <w:rsid w:val="72931A05"/>
    <w:rsid w:val="733A72D5"/>
    <w:rsid w:val="73504555"/>
    <w:rsid w:val="73D019E7"/>
    <w:rsid w:val="73EE4BFD"/>
    <w:rsid w:val="73FE44A6"/>
    <w:rsid w:val="7400407A"/>
    <w:rsid w:val="7406451D"/>
    <w:rsid w:val="742064CB"/>
    <w:rsid w:val="74582108"/>
    <w:rsid w:val="745D14CD"/>
    <w:rsid w:val="747B7BA5"/>
    <w:rsid w:val="74A7099A"/>
    <w:rsid w:val="75145081"/>
    <w:rsid w:val="756A3232"/>
    <w:rsid w:val="75CB706E"/>
    <w:rsid w:val="75FE0A8D"/>
    <w:rsid w:val="7601057E"/>
    <w:rsid w:val="760F67F7"/>
    <w:rsid w:val="76A258BD"/>
    <w:rsid w:val="76B949B4"/>
    <w:rsid w:val="76C65BDD"/>
    <w:rsid w:val="76CA4E14"/>
    <w:rsid w:val="77311B44"/>
    <w:rsid w:val="77716702"/>
    <w:rsid w:val="77737259"/>
    <w:rsid w:val="77B0623D"/>
    <w:rsid w:val="77BC3125"/>
    <w:rsid w:val="77D06559"/>
    <w:rsid w:val="77D9530E"/>
    <w:rsid w:val="77DC6BAC"/>
    <w:rsid w:val="783458C3"/>
    <w:rsid w:val="78523814"/>
    <w:rsid w:val="78961451"/>
    <w:rsid w:val="78D74399"/>
    <w:rsid w:val="790F4592"/>
    <w:rsid w:val="796D439A"/>
    <w:rsid w:val="799E407C"/>
    <w:rsid w:val="799E6B62"/>
    <w:rsid w:val="79A623D6"/>
    <w:rsid w:val="7A1E0C67"/>
    <w:rsid w:val="7A3251AA"/>
    <w:rsid w:val="7A440A39"/>
    <w:rsid w:val="7A6510DB"/>
    <w:rsid w:val="7A886B78"/>
    <w:rsid w:val="7A9E4C3F"/>
    <w:rsid w:val="7AE0471F"/>
    <w:rsid w:val="7AF75AAB"/>
    <w:rsid w:val="7B044DE1"/>
    <w:rsid w:val="7B354F51"/>
    <w:rsid w:val="7BB87930"/>
    <w:rsid w:val="7BB96FE3"/>
    <w:rsid w:val="7C0171AF"/>
    <w:rsid w:val="7C4F2043"/>
    <w:rsid w:val="7C7D6DEF"/>
    <w:rsid w:val="7C9537CE"/>
    <w:rsid w:val="7D15304D"/>
    <w:rsid w:val="7D1D5C9D"/>
    <w:rsid w:val="7D1E37C3"/>
    <w:rsid w:val="7DB14637"/>
    <w:rsid w:val="7DD76804"/>
    <w:rsid w:val="7DEE6429"/>
    <w:rsid w:val="7E1B16D3"/>
    <w:rsid w:val="7E1F77F3"/>
    <w:rsid w:val="7E525E1A"/>
    <w:rsid w:val="7E573797"/>
    <w:rsid w:val="7EB47670"/>
    <w:rsid w:val="7EE66563"/>
    <w:rsid w:val="7F0B337E"/>
    <w:rsid w:val="7F7F0C31"/>
    <w:rsid w:val="7FDA155B"/>
    <w:rsid w:val="7FE17456"/>
    <w:rsid w:val="7FEC5DFB"/>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iPriority="99"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99"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autoRedefine/>
    <w:qFormat/>
    <w:uiPriority w:val="99"/>
    <w:pPr>
      <w:keepNext/>
      <w:keepLines/>
      <w:spacing w:line="600" w:lineRule="exact"/>
      <w:jc w:val="center"/>
      <w:outlineLvl w:val="0"/>
    </w:pPr>
    <w:rPr>
      <w:rFonts w:ascii="Calibri" w:hAnsi="Calibri"/>
      <w:kern w:val="44"/>
      <w:sz w:val="44"/>
    </w:rPr>
  </w:style>
  <w:style w:type="paragraph" w:styleId="3">
    <w:name w:val="heading 2"/>
    <w:basedOn w:val="1"/>
    <w:next w:val="1"/>
    <w:autoRedefine/>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15">
    <w:name w:val="Default Paragraph Font"/>
    <w:autoRedefine/>
    <w:unhideWhenUsed/>
    <w:qFormat/>
    <w:uiPriority w:val="1"/>
  </w:style>
  <w:style w:type="table" w:default="1" w:styleId="13">
    <w:name w:val="Normal Table"/>
    <w:autoRedefine/>
    <w:unhideWhenUsed/>
    <w:qFormat/>
    <w:uiPriority w:val="99"/>
    <w:tblPr>
      <w:tblCellMar>
        <w:top w:w="0" w:type="dxa"/>
        <w:left w:w="108" w:type="dxa"/>
        <w:bottom w:w="0" w:type="dxa"/>
        <w:right w:w="108" w:type="dxa"/>
      </w:tblCellMar>
    </w:tblPr>
  </w:style>
  <w:style w:type="paragraph" w:styleId="4">
    <w:name w:val="annotation text"/>
    <w:basedOn w:val="1"/>
    <w:autoRedefine/>
    <w:unhideWhenUsed/>
    <w:qFormat/>
    <w:uiPriority w:val="99"/>
    <w:pPr>
      <w:jc w:val="left"/>
    </w:pPr>
  </w:style>
  <w:style w:type="paragraph" w:styleId="5">
    <w:name w:val="Body Text"/>
    <w:basedOn w:val="1"/>
    <w:next w:val="6"/>
    <w:autoRedefine/>
    <w:unhideWhenUsed/>
    <w:qFormat/>
    <w:uiPriority w:val="99"/>
    <w:pPr>
      <w:spacing w:after="120"/>
    </w:pPr>
  </w:style>
  <w:style w:type="paragraph" w:styleId="6">
    <w:name w:val="Plain Text"/>
    <w:basedOn w:val="1"/>
    <w:autoRedefine/>
    <w:unhideWhenUsed/>
    <w:qFormat/>
    <w:uiPriority w:val="99"/>
    <w:rPr>
      <w:rFonts w:ascii="宋体" w:hAnsi="Courier New"/>
      <w:kern w:val="0"/>
      <w:sz w:val="20"/>
      <w:szCs w:val="20"/>
    </w:rPr>
  </w:style>
  <w:style w:type="paragraph" w:styleId="7">
    <w:name w:val="Body Text Indent"/>
    <w:basedOn w:val="1"/>
    <w:autoRedefine/>
    <w:unhideWhenUsed/>
    <w:qFormat/>
    <w:uiPriority w:val="0"/>
    <w:pPr>
      <w:spacing w:after="120"/>
      <w:ind w:left="420" w:leftChars="200"/>
    </w:pPr>
  </w:style>
  <w:style w:type="paragraph" w:styleId="8">
    <w:name w:val="footer"/>
    <w:basedOn w:val="1"/>
    <w:autoRedefine/>
    <w:qFormat/>
    <w:uiPriority w:val="99"/>
    <w:pPr>
      <w:tabs>
        <w:tab w:val="center" w:pos="4153"/>
        <w:tab w:val="right" w:pos="8306"/>
      </w:tabs>
      <w:snapToGrid w:val="0"/>
      <w:jc w:val="left"/>
    </w:pPr>
    <w:rPr>
      <w:sz w:val="18"/>
      <w:szCs w:val="18"/>
    </w:rPr>
  </w:style>
  <w:style w:type="paragraph" w:styleId="9">
    <w:name w:val="header"/>
    <w:basedOn w:val="1"/>
    <w:autoRedefine/>
    <w:qFormat/>
    <w:uiPriority w:val="99"/>
    <w:pPr>
      <w:pBdr>
        <w:bottom w:val="single" w:color="auto" w:sz="6" w:space="1"/>
      </w:pBdr>
      <w:tabs>
        <w:tab w:val="center" w:pos="4153"/>
        <w:tab w:val="right" w:pos="8306"/>
      </w:tabs>
      <w:snapToGrid w:val="0"/>
      <w:jc w:val="center"/>
    </w:pPr>
    <w:rPr>
      <w:sz w:val="18"/>
      <w:szCs w:val="18"/>
    </w:rPr>
  </w:style>
  <w:style w:type="paragraph" w:styleId="10">
    <w:name w:val="HTML Preformatted"/>
    <w:basedOn w:val="1"/>
    <w:link w:val="19"/>
    <w:autoRedefine/>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rPr>
  </w:style>
  <w:style w:type="paragraph" w:styleId="11">
    <w:name w:val="Title"/>
    <w:basedOn w:val="1"/>
    <w:next w:val="1"/>
    <w:autoRedefine/>
    <w:qFormat/>
    <w:uiPriority w:val="0"/>
    <w:pPr>
      <w:spacing w:before="240" w:after="60"/>
      <w:jc w:val="center"/>
      <w:outlineLvl w:val="0"/>
    </w:pPr>
    <w:rPr>
      <w:rFonts w:ascii="Cambria" w:hAnsi="Cambria"/>
      <w:b/>
      <w:bCs/>
      <w:kern w:val="0"/>
      <w:sz w:val="32"/>
      <w:szCs w:val="32"/>
    </w:rPr>
  </w:style>
  <w:style w:type="paragraph" w:styleId="12">
    <w:name w:val="Body Text First Indent 2"/>
    <w:basedOn w:val="7"/>
    <w:autoRedefine/>
    <w:qFormat/>
    <w:uiPriority w:val="99"/>
    <w:pPr>
      <w:adjustRightInd w:val="0"/>
      <w:spacing w:after="0" w:line="312" w:lineRule="atLeast"/>
      <w:ind w:left="1296" w:leftChars="0"/>
      <w:textAlignment w:val="baseline"/>
    </w:pPr>
    <w:rPr>
      <w:rFonts w:eastAsia="仿宋_GB2312"/>
      <w:kern w:val="21"/>
      <w:sz w:val="32"/>
    </w:rPr>
  </w:style>
  <w:style w:type="table" w:styleId="14">
    <w:name w:val="Table Grid"/>
    <w:basedOn w:val="13"/>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6">
    <w:name w:val="列出段落11"/>
    <w:basedOn w:val="1"/>
    <w:autoRedefine/>
    <w:qFormat/>
    <w:uiPriority w:val="99"/>
    <w:pPr>
      <w:ind w:firstLine="420" w:firstLineChars="200"/>
    </w:pPr>
  </w:style>
  <w:style w:type="paragraph" w:customStyle="1" w:styleId="17">
    <w:name w:val="reader-word-layer"/>
    <w:basedOn w:val="1"/>
    <w:autoRedefine/>
    <w:qFormat/>
    <w:uiPriority w:val="99"/>
    <w:pPr>
      <w:widowControl/>
      <w:spacing w:before="100" w:beforeAutospacing="1" w:after="100" w:afterAutospacing="1"/>
      <w:jc w:val="left"/>
    </w:pPr>
    <w:rPr>
      <w:rFonts w:ascii="宋体" w:hAnsi="宋体" w:cs="宋体"/>
      <w:kern w:val="0"/>
      <w:sz w:val="24"/>
      <w:szCs w:val="24"/>
    </w:rPr>
  </w:style>
  <w:style w:type="paragraph" w:customStyle="1" w:styleId="18">
    <w:name w:val="列出段落1"/>
    <w:basedOn w:val="1"/>
    <w:autoRedefine/>
    <w:qFormat/>
    <w:uiPriority w:val="34"/>
    <w:pPr>
      <w:ind w:firstLine="420" w:firstLineChars="200"/>
    </w:pPr>
  </w:style>
  <w:style w:type="character" w:customStyle="1" w:styleId="19">
    <w:name w:val="HTML 预设格式 Char"/>
    <w:link w:val="10"/>
    <w:autoRedefine/>
    <w:qFormat/>
    <w:uiPriority w:val="99"/>
    <w:rPr>
      <w:rFonts w:ascii="宋体" w:hAnsi="宋体"/>
      <w:sz w:val="24"/>
      <w:szCs w:val="24"/>
    </w:rPr>
  </w:style>
  <w:style w:type="character" w:customStyle="1" w:styleId="20">
    <w:name w:val="font11"/>
    <w:basedOn w:val="15"/>
    <w:autoRedefine/>
    <w:qFormat/>
    <w:uiPriority w:val="0"/>
    <w:rPr>
      <w:rFonts w:hint="eastAsia" w:ascii="方正仿宋简体" w:hAnsi="方正仿宋简体" w:eastAsia="方正仿宋简体" w:cs="方正仿宋简体"/>
      <w:b/>
      <w:bCs/>
      <w:color w:val="000000"/>
      <w:sz w:val="28"/>
      <w:szCs w:val="28"/>
      <w:u w:val="none"/>
    </w:rPr>
  </w:style>
  <w:style w:type="character" w:customStyle="1" w:styleId="21">
    <w:name w:val="font21"/>
    <w:basedOn w:val="15"/>
    <w:autoRedefine/>
    <w:qFormat/>
    <w:uiPriority w:val="0"/>
    <w:rPr>
      <w:rFonts w:hint="eastAsia" w:ascii="方正仿宋简体" w:hAnsi="方正仿宋简体" w:eastAsia="方正仿宋简体" w:cs="方正仿宋简体"/>
      <w:color w:val="000000"/>
      <w:sz w:val="28"/>
      <w:szCs w:val="28"/>
      <w:u w:val="none"/>
    </w:rPr>
  </w:style>
  <w:style w:type="character" w:customStyle="1" w:styleId="22">
    <w:name w:val="font51"/>
    <w:basedOn w:val="15"/>
    <w:autoRedefine/>
    <w:qFormat/>
    <w:uiPriority w:val="0"/>
    <w:rPr>
      <w:rFonts w:hint="eastAsia" w:ascii="方正仿宋简体" w:hAnsi="方正仿宋简体" w:eastAsia="方正仿宋简体" w:cs="方正仿宋简体"/>
      <w:color w:val="000000"/>
      <w:sz w:val="28"/>
      <w:szCs w:val="28"/>
      <w:u w:val="none"/>
    </w:rPr>
  </w:style>
  <w:style w:type="character" w:customStyle="1" w:styleId="23">
    <w:name w:val="font31"/>
    <w:basedOn w:val="15"/>
    <w:autoRedefine/>
    <w:qFormat/>
    <w:uiPriority w:val="0"/>
    <w:rPr>
      <w:rFonts w:hint="eastAsia" w:ascii="方正仿宋简体" w:hAnsi="方正仿宋简体" w:eastAsia="方正仿宋简体" w:cs="方正仿宋简体"/>
      <w:color w:val="FF0000"/>
      <w:sz w:val="28"/>
      <w:szCs w:val="28"/>
      <w:u w:val="none"/>
    </w:rPr>
  </w:style>
  <w:style w:type="character" w:customStyle="1" w:styleId="24">
    <w:name w:val="font41"/>
    <w:basedOn w:val="15"/>
    <w:autoRedefine/>
    <w:qFormat/>
    <w:uiPriority w:val="0"/>
    <w:rPr>
      <w:rFonts w:hint="eastAsia" w:ascii="方正仿宋简体" w:hAnsi="方正仿宋简体" w:eastAsia="方正仿宋简体" w:cs="方正仿宋简体"/>
      <w:color w:val="333333"/>
      <w:sz w:val="28"/>
      <w:szCs w:val="28"/>
      <w:u w:val="none"/>
    </w:rPr>
  </w:style>
  <w:style w:type="character" w:customStyle="1" w:styleId="25">
    <w:name w:val="font61"/>
    <w:basedOn w:val="15"/>
    <w:autoRedefine/>
    <w:qFormat/>
    <w:uiPriority w:val="0"/>
    <w:rPr>
      <w:rFonts w:ascii="Calibri" w:hAnsi="Calibri" w:cs="Calibri"/>
      <w:color w:val="000000"/>
      <w:sz w:val="21"/>
      <w:szCs w:val="21"/>
      <w:u w:val="none"/>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3.jpeg"/><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36</Pages>
  <Words>2343</Words>
  <Characters>13357</Characters>
  <Lines>111</Lines>
  <Paragraphs>31</Paragraphs>
  <TotalTime>0</TotalTime>
  <ScaleCrop>false</ScaleCrop>
  <LinksUpToDate>false</LinksUpToDate>
  <CharactersWithSpaces>0</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2019-12-10T03:51:00Z</dcterms:created>
  <dc:creator>Administrator</dc:creator>
  <cp:lastModifiedBy>admin</cp:lastModifiedBy>
  <cp:lastPrinted>2024-01-19T00:21:00Z</cp:lastPrinted>
  <dcterms:modified xsi:type="dcterms:W3CDTF">2024-03-06T02:01:01Z</dcterms:modified>
  <dc:title>镇江海纳川物流产业发展有限责任公司</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0B45C065E9404F399756BBDD3CEBEFD0_13</vt:lpwstr>
  </property>
</Properties>
</file>