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20240410港口不锈钢离心泵采购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pPr>
        <w:ind w:left="1600" w:hanging="1600" w:hangingChars="500"/>
        <w:jc w:val="left"/>
        <w:rPr>
          <w:rFonts w:ascii="方正仿宋简体" w:hAnsi="方正仿宋简体" w:eastAsia="方正仿宋简体" w:cs="方正仿宋简体"/>
          <w:b/>
          <w:bCs/>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丹</w:t>
      </w:r>
    </w:p>
    <w:p>
      <w:pPr>
        <w:ind w:left="1606" w:hanging="1606" w:hangingChars="5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江苏建安泵业制造有限公司、上</w:t>
      </w:r>
    </w:p>
    <w:p>
      <w:pPr>
        <w:ind w:left="1606" w:hanging="1606" w:hangingChars="5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海江风化工设备有限公司</w:t>
      </w:r>
      <w:r>
        <w:rPr>
          <w:rFonts w:hint="eastAsia" w:ascii="方正仿宋简体" w:hAnsi="方正仿宋简体" w:eastAsia="方正仿宋简体" w:cs="方正仿宋简体"/>
          <w:bCs/>
          <w:sz w:val="32"/>
          <w:szCs w:val="32"/>
        </w:rPr>
        <w:t>。投标人必须注明所供产品的</w:t>
      </w:r>
      <w:r>
        <w:rPr>
          <w:rFonts w:hint="eastAsia" w:ascii="方正仿宋简体" w:hAnsi="方正仿宋简体" w:eastAsia="方正仿宋简体" w:cs="方正仿宋简体"/>
          <w:sz w:val="32"/>
          <w:szCs w:val="32"/>
        </w:rPr>
        <w:t>生产</w:t>
      </w:r>
    </w:p>
    <w:p>
      <w:pPr>
        <w:ind w:left="1600" w:hanging="1600" w:hangingChars="5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厂家（品牌），</w:t>
      </w: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73"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903"/>
        <w:gridCol w:w="1341"/>
        <w:gridCol w:w="2380"/>
        <w:gridCol w:w="1791"/>
        <w:gridCol w:w="535"/>
        <w:gridCol w:w="537"/>
        <w:gridCol w:w="1018"/>
        <w:gridCol w:w="101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4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422"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不锈钢离心泵</w:t>
            </w:r>
          </w:p>
        </w:tc>
        <w:tc>
          <w:tcPr>
            <w:tcW w:w="627"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cs="宋体"/>
                <w:i w:val="0"/>
                <w:iCs w:val="0"/>
                <w:color w:val="000000"/>
                <w:kern w:val="0"/>
                <w:sz w:val="18"/>
                <w:szCs w:val="18"/>
                <w:u w:val="none"/>
                <w:lang w:val="en-US" w:eastAsia="zh-CN" w:bidi="ar"/>
              </w:rPr>
              <w:t>I</w:t>
            </w:r>
            <w:r>
              <w:rPr>
                <w:rFonts w:hint="eastAsia" w:ascii="宋体" w:hAnsi="宋体" w:eastAsia="宋体" w:cs="宋体"/>
                <w:i w:val="0"/>
                <w:iCs w:val="0"/>
                <w:color w:val="000000"/>
                <w:kern w:val="0"/>
                <w:sz w:val="18"/>
                <w:szCs w:val="18"/>
                <w:u w:val="none"/>
                <w:lang w:val="en-US" w:eastAsia="zh-CN" w:bidi="ar"/>
              </w:rPr>
              <w:t>H50-32-125</w:t>
            </w:r>
          </w:p>
        </w:tc>
        <w:tc>
          <w:tcPr>
            <w:tcW w:w="1112" w:type="pct"/>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304不锈钢 流量：12.5m3/h 转速：2900r/min 功率:2.2KW 扬程：20m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含电机</w:t>
            </w:r>
            <w:r>
              <w:rPr>
                <w:rFonts w:hint="eastAsia" w:ascii="宋体" w:hAnsi="宋体" w:cs="宋体"/>
                <w:i w:val="0"/>
                <w:iCs w:val="0"/>
                <w:color w:val="000000"/>
                <w:kern w:val="0"/>
                <w:sz w:val="18"/>
                <w:szCs w:val="18"/>
                <w:u w:val="none"/>
                <w:lang w:val="en-US" w:eastAsia="zh-CN" w:bidi="ar"/>
              </w:rPr>
              <w:t>，</w:t>
            </w:r>
            <w:r>
              <w:rPr>
                <w:rFonts w:hint="eastAsia" w:ascii="宋体" w:hAnsi="宋体" w:cs="宋体"/>
                <w:i w:val="0"/>
                <w:iCs w:val="0"/>
                <w:color w:val="FF0000"/>
                <w:kern w:val="0"/>
                <w:sz w:val="18"/>
                <w:szCs w:val="18"/>
                <w:u w:val="none"/>
                <w:lang w:val="en-US" w:eastAsia="zh-CN" w:bidi="ar"/>
              </w:rPr>
              <w:t>防爆等级Ex  dIIBT4,二级能效，防护等级IP56，防腐等级WF2</w:t>
            </w:r>
          </w:p>
        </w:tc>
        <w:tc>
          <w:tcPr>
            <w:tcW w:w="837" w:type="pct"/>
            <w:vMerge w:val="restart"/>
          </w:tcPr>
          <w:p>
            <w:pPr>
              <w:jc w:val="both"/>
              <w:rPr>
                <w:rFonts w:hint="eastAsia"/>
                <w:color w:val="000000"/>
                <w:sz w:val="18"/>
                <w:szCs w:val="18"/>
              </w:rPr>
            </w:pPr>
            <w:r>
              <w:rPr>
                <w:rFonts w:hint="eastAsia"/>
                <w:color w:val="000000"/>
                <w:sz w:val="18"/>
                <w:szCs w:val="18"/>
                <w:lang w:val="en-US" w:eastAsia="zh-CN"/>
              </w:rPr>
              <w:t>1.</w:t>
            </w:r>
            <w:r>
              <w:rPr>
                <w:rFonts w:hint="eastAsia"/>
                <w:color w:val="000000"/>
                <w:sz w:val="18"/>
                <w:szCs w:val="18"/>
              </w:rPr>
              <w:t>大连科环泵业有限公司</w:t>
            </w:r>
          </w:p>
          <w:p>
            <w:pPr>
              <w:jc w:val="both"/>
              <w:rPr>
                <w:rFonts w:hint="eastAsia"/>
                <w:color w:val="000000"/>
                <w:sz w:val="18"/>
                <w:szCs w:val="18"/>
              </w:rPr>
            </w:pPr>
            <w:r>
              <w:rPr>
                <w:rFonts w:hint="eastAsia"/>
                <w:color w:val="000000"/>
                <w:sz w:val="18"/>
                <w:szCs w:val="18"/>
              </w:rPr>
              <w:t>2.丹东通博流体设备</w:t>
            </w:r>
          </w:p>
          <w:p>
            <w:pPr>
              <w:jc w:val="both"/>
              <w:rPr>
                <w:rFonts w:hint="eastAsia"/>
                <w:color w:val="000000"/>
                <w:sz w:val="18"/>
                <w:szCs w:val="18"/>
              </w:rPr>
            </w:pPr>
            <w:r>
              <w:rPr>
                <w:rFonts w:hint="eastAsia"/>
                <w:color w:val="000000"/>
                <w:sz w:val="18"/>
                <w:szCs w:val="18"/>
              </w:rPr>
              <w:t>有限公司</w:t>
            </w:r>
          </w:p>
          <w:p>
            <w:pPr>
              <w:ind w:left="900" w:hanging="900" w:hangingChars="500"/>
              <w:jc w:val="both"/>
              <w:rPr>
                <w:rFonts w:hint="eastAsia"/>
                <w:color w:val="000000"/>
                <w:sz w:val="18"/>
                <w:szCs w:val="18"/>
              </w:rPr>
            </w:pPr>
            <w:r>
              <w:rPr>
                <w:rFonts w:hint="eastAsia"/>
                <w:color w:val="000000"/>
                <w:sz w:val="18"/>
                <w:szCs w:val="18"/>
              </w:rPr>
              <w:t>3. 江苏建安泵业制</w:t>
            </w:r>
          </w:p>
          <w:p>
            <w:pPr>
              <w:ind w:left="900" w:hanging="900" w:hangingChars="500"/>
              <w:jc w:val="both"/>
              <w:rPr>
                <w:color w:val="000000"/>
                <w:sz w:val="18"/>
                <w:szCs w:val="18"/>
              </w:rPr>
            </w:pPr>
            <w:r>
              <w:rPr>
                <w:rFonts w:hint="eastAsia"/>
                <w:color w:val="000000"/>
                <w:sz w:val="18"/>
                <w:szCs w:val="18"/>
              </w:rPr>
              <w:t>造有限公司</w:t>
            </w:r>
          </w:p>
          <w:p>
            <w:pPr>
              <w:ind w:left="900" w:hanging="900" w:hangingChars="500"/>
              <w:jc w:val="both"/>
              <w:rPr>
                <w:rFonts w:hint="eastAsia"/>
                <w:color w:val="000000"/>
                <w:sz w:val="18"/>
                <w:szCs w:val="18"/>
              </w:rPr>
            </w:pPr>
            <w:r>
              <w:rPr>
                <w:rFonts w:hint="eastAsia"/>
                <w:color w:val="000000"/>
                <w:sz w:val="18"/>
                <w:szCs w:val="18"/>
              </w:rPr>
              <w:t>4.上海江风化工设备</w:t>
            </w:r>
          </w:p>
          <w:p>
            <w:pPr>
              <w:ind w:left="900" w:hanging="900" w:hangingChars="500"/>
              <w:jc w:val="both"/>
              <w:rPr>
                <w:rFonts w:hint="eastAsia"/>
                <w:color w:val="000000"/>
                <w:sz w:val="18"/>
                <w:szCs w:val="18"/>
              </w:rPr>
            </w:pPr>
            <w:r>
              <w:rPr>
                <w:rFonts w:hint="eastAsia"/>
                <w:color w:val="000000"/>
                <w:sz w:val="18"/>
                <w:szCs w:val="18"/>
              </w:rPr>
              <w:t>有限公司</w:t>
            </w:r>
          </w:p>
          <w:p>
            <w:pPr>
              <w:ind w:left="1600" w:hanging="900" w:hangingChars="500"/>
              <w:jc w:val="left"/>
              <w:rPr>
                <w:rFonts w:hint="eastAsia"/>
                <w:color w:val="000000"/>
                <w:sz w:val="18"/>
                <w:szCs w:val="18"/>
              </w:rPr>
            </w:pPr>
          </w:p>
        </w:tc>
        <w:tc>
          <w:tcPr>
            <w:tcW w:w="250"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251"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 </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 w:type="pct"/>
            <w:vAlign w:val="center"/>
          </w:tcPr>
          <w:p>
            <w:pPr>
              <w:widowControl/>
              <w:spacing w:line="0" w:lineRule="atLeast"/>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2</w:t>
            </w:r>
          </w:p>
        </w:tc>
        <w:tc>
          <w:tcPr>
            <w:tcW w:w="422" w:type="pct"/>
            <w:vAlign w:val="center"/>
          </w:tcPr>
          <w:p>
            <w:pPr>
              <w:keepNext w:val="0"/>
              <w:keepLines w:val="0"/>
              <w:widowControl/>
              <w:suppressLineNumbers w:val="0"/>
              <w:jc w:val="left"/>
              <w:textAlignment w:val="center"/>
              <w:rPr>
                <w:rFonts w:ascii="宋体" w:hAnsi="宋体" w:cs="宋体"/>
                <w:color w:val="000000"/>
                <w:sz w:val="16"/>
                <w:szCs w:val="16"/>
              </w:rPr>
            </w:pPr>
            <w:r>
              <w:rPr>
                <w:rFonts w:hint="eastAsia" w:ascii="宋体" w:hAnsi="宋体" w:eastAsia="宋体" w:cs="宋体"/>
                <w:i w:val="0"/>
                <w:iCs w:val="0"/>
                <w:color w:val="000000"/>
                <w:kern w:val="0"/>
                <w:sz w:val="18"/>
                <w:szCs w:val="18"/>
                <w:u w:val="none"/>
                <w:lang w:val="en-US" w:eastAsia="zh-CN" w:bidi="ar"/>
              </w:rPr>
              <w:t>不锈钢自吸式离心泵</w:t>
            </w:r>
          </w:p>
        </w:tc>
        <w:tc>
          <w:tcPr>
            <w:tcW w:w="627" w:type="pct"/>
            <w:vAlign w:val="center"/>
          </w:tcPr>
          <w:p>
            <w:pPr>
              <w:keepNext w:val="0"/>
              <w:keepLines w:val="0"/>
              <w:widowControl/>
              <w:suppressLineNumbers w:val="0"/>
              <w:jc w:val="left"/>
              <w:textAlignment w:val="center"/>
              <w:rPr>
                <w:rFonts w:ascii="宋体" w:hAnsi="宋体" w:cs="宋体"/>
                <w:color w:val="000000"/>
                <w:sz w:val="16"/>
                <w:szCs w:val="16"/>
              </w:rPr>
            </w:pPr>
            <w:r>
              <w:rPr>
                <w:rFonts w:hint="eastAsia" w:ascii="宋体" w:hAnsi="宋体" w:eastAsia="宋体" w:cs="宋体"/>
                <w:i w:val="0"/>
                <w:iCs w:val="0"/>
                <w:color w:val="000000"/>
                <w:kern w:val="0"/>
                <w:sz w:val="18"/>
                <w:szCs w:val="18"/>
                <w:u w:val="none"/>
                <w:lang w:val="en-US" w:eastAsia="zh-CN" w:bidi="ar"/>
              </w:rPr>
              <w:t>ZXB65-40-250</w:t>
            </w:r>
          </w:p>
        </w:tc>
        <w:tc>
          <w:tcPr>
            <w:tcW w:w="1112" w:type="pct"/>
            <w:vAlign w:val="center"/>
          </w:tcPr>
          <w:p>
            <w:pPr>
              <w:keepNext w:val="0"/>
              <w:keepLines w:val="0"/>
              <w:widowControl/>
              <w:suppressLineNumbers w:val="0"/>
              <w:jc w:val="left"/>
              <w:textAlignment w:val="center"/>
              <w:rPr>
                <w:rFonts w:ascii="宋体" w:hAnsi="宋体" w:cs="宋体"/>
                <w:color w:val="000000"/>
                <w:sz w:val="16"/>
                <w:szCs w:val="16"/>
              </w:rPr>
            </w:pPr>
            <w:r>
              <w:rPr>
                <w:rFonts w:hint="eastAsia" w:ascii="宋体" w:hAnsi="宋体" w:eastAsia="宋体" w:cs="宋体"/>
                <w:i w:val="0"/>
                <w:iCs w:val="0"/>
                <w:color w:val="000000"/>
                <w:kern w:val="0"/>
                <w:sz w:val="18"/>
                <w:szCs w:val="18"/>
                <w:u w:val="none"/>
                <w:lang w:val="en-US" w:eastAsia="zh-CN" w:bidi="ar"/>
              </w:rPr>
              <w:t xml:space="preserve">304不锈钢 流量：25m3/h 转速:2900r/min 功率:15KW 扬程：80m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含电机</w:t>
            </w:r>
            <w:r>
              <w:rPr>
                <w:rFonts w:hint="eastAsia" w:ascii="宋体" w:hAnsi="宋体" w:cs="宋体"/>
                <w:i w:val="0"/>
                <w:iCs w:val="0"/>
                <w:color w:val="000000"/>
                <w:kern w:val="0"/>
                <w:sz w:val="18"/>
                <w:szCs w:val="18"/>
                <w:u w:val="none"/>
                <w:lang w:val="en-US" w:eastAsia="zh-CN" w:bidi="ar"/>
              </w:rPr>
              <w:t>，</w:t>
            </w:r>
            <w:r>
              <w:rPr>
                <w:rFonts w:hint="eastAsia" w:ascii="宋体" w:hAnsi="宋体" w:cs="宋体"/>
                <w:i w:val="0"/>
                <w:iCs w:val="0"/>
                <w:color w:val="FF0000"/>
                <w:kern w:val="0"/>
                <w:sz w:val="18"/>
                <w:szCs w:val="18"/>
                <w:u w:val="none"/>
                <w:lang w:val="en-US" w:eastAsia="zh-CN" w:bidi="ar"/>
              </w:rPr>
              <w:t>防爆等级Ex  dIIBT4,二级能效，防护等级IP56，防腐等级WF2</w:t>
            </w:r>
          </w:p>
        </w:tc>
        <w:tc>
          <w:tcPr>
            <w:tcW w:w="837" w:type="pct"/>
            <w:vMerge w:val="continue"/>
            <w:vAlign w:val="center"/>
          </w:tcPr>
          <w:p>
            <w:pPr>
              <w:jc w:val="center"/>
              <w:rPr>
                <w:rFonts w:ascii="宋体" w:hAnsi="宋体" w:cs="宋体"/>
                <w:color w:val="000000"/>
                <w:sz w:val="16"/>
                <w:szCs w:val="16"/>
              </w:rPr>
            </w:pPr>
          </w:p>
        </w:tc>
        <w:tc>
          <w:tcPr>
            <w:tcW w:w="250" w:type="pct"/>
            <w:vAlign w:val="center"/>
          </w:tcPr>
          <w:p>
            <w:pPr>
              <w:keepNext w:val="0"/>
              <w:keepLines w:val="0"/>
              <w:widowControl/>
              <w:suppressLineNumbers w:val="0"/>
              <w:jc w:val="center"/>
              <w:textAlignment w:val="center"/>
              <w:rPr>
                <w:rFonts w:ascii="宋体" w:hAnsi="宋体" w:cs="宋体"/>
                <w:color w:val="000000"/>
                <w:sz w:val="16"/>
                <w:szCs w:val="16"/>
              </w:rPr>
            </w:pPr>
            <w:r>
              <w:rPr>
                <w:rFonts w:hint="eastAsia" w:ascii="宋体" w:hAnsi="宋体" w:eastAsia="宋体" w:cs="宋体"/>
                <w:i w:val="0"/>
                <w:iCs w:val="0"/>
                <w:color w:val="000000"/>
                <w:kern w:val="0"/>
                <w:sz w:val="18"/>
                <w:szCs w:val="18"/>
                <w:u w:val="none"/>
                <w:lang w:val="en-US" w:eastAsia="zh-CN" w:bidi="ar"/>
              </w:rPr>
              <w:t>套</w:t>
            </w:r>
          </w:p>
        </w:tc>
        <w:tc>
          <w:tcPr>
            <w:tcW w:w="251" w:type="pct"/>
            <w:vAlign w:val="center"/>
          </w:tcPr>
          <w:p>
            <w:pPr>
              <w:keepNext w:val="0"/>
              <w:keepLines w:val="0"/>
              <w:widowControl/>
              <w:suppressLineNumbers w:val="0"/>
              <w:jc w:val="center"/>
              <w:textAlignment w:val="center"/>
              <w:rPr>
                <w:rFonts w:ascii="宋体" w:hAnsi="宋体" w:cs="宋体"/>
                <w:color w:val="000000"/>
                <w:sz w:val="16"/>
                <w:szCs w:val="16"/>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216" w:type="pct"/>
            <w:gridSpan w:val="5"/>
            <w:vAlign w:val="center"/>
          </w:tcPr>
          <w:p>
            <w:pPr>
              <w:jc w:val="left"/>
              <w:rPr>
                <w:rFonts w:ascii="宋体" w:hAnsi="宋体" w:cs="宋体"/>
                <w:color w:val="000000"/>
                <w:sz w:val="16"/>
                <w:szCs w:val="16"/>
              </w:rPr>
            </w:pPr>
            <w:r>
              <w:rPr>
                <w:rFonts w:hint="eastAsia" w:ascii="方正仿宋简体" w:hAnsi="方正仿宋简体" w:eastAsia="方正仿宋简体" w:cs="方正仿宋简体"/>
                <w:sz w:val="28"/>
                <w:szCs w:val="28"/>
              </w:rPr>
              <w:t>以上合计总价（小写）：</w:t>
            </w:r>
          </w:p>
        </w:tc>
        <w:tc>
          <w:tcPr>
            <w:tcW w:w="1783" w:type="pct"/>
            <w:gridSpan w:val="5"/>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widowControl/>
        <w:jc w:val="left"/>
        <w:rPr>
          <w:rFonts w:ascii="方正仿宋简体" w:hAnsi="方正仿宋简体" w:eastAsia="方正仿宋简体" w:cs="方正仿宋简体"/>
          <w:kern w:val="1"/>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0F905413"/>
    <w:rsid w:val="11E467E9"/>
    <w:rsid w:val="1444244B"/>
    <w:rsid w:val="14EA645D"/>
    <w:rsid w:val="17074609"/>
    <w:rsid w:val="17BE0E92"/>
    <w:rsid w:val="19181A3A"/>
    <w:rsid w:val="216E14AA"/>
    <w:rsid w:val="217D3E57"/>
    <w:rsid w:val="225D796E"/>
    <w:rsid w:val="24EC6623"/>
    <w:rsid w:val="2A98798D"/>
    <w:rsid w:val="2BBD3669"/>
    <w:rsid w:val="2DA87065"/>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1570C45"/>
    <w:rsid w:val="538763B9"/>
    <w:rsid w:val="540463E4"/>
    <w:rsid w:val="55DC546E"/>
    <w:rsid w:val="579C3951"/>
    <w:rsid w:val="57F90679"/>
    <w:rsid w:val="596D6B7C"/>
    <w:rsid w:val="5B921A90"/>
    <w:rsid w:val="5CEC747F"/>
    <w:rsid w:val="5DB20DBB"/>
    <w:rsid w:val="5DDA471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1223</Words>
  <Characters>6977</Characters>
  <Lines>58</Lines>
  <Paragraphs>16</Paragraphs>
  <TotalTime>0</TotalTime>
  <ScaleCrop>false</ScaleCrop>
  <LinksUpToDate>false</LinksUpToDate>
  <CharactersWithSpaces>8184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2024-04-12T07:40:26Z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