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宋体" w:eastAsia="方正小标宋简体"/>
        </w:rPr>
      </w:pPr>
      <w:r>
        <w:rPr>
          <w:rFonts w:hint="eastAsia" w:ascii="方正小标宋简体" w:hAnsi="宋体" w:eastAsia="方正小标宋简体"/>
        </w:rPr>
        <w:t>镇江海纳川物流产业发展有限责任公司</w:t>
      </w:r>
    </w:p>
    <w:p>
      <w:pPr>
        <w:pStyle w:val="4"/>
        <w:rPr>
          <w:rFonts w:hint="eastAsia" w:ascii="方正小标宋简体" w:hAnsi="宋体" w:eastAsia="方正小标宋简体"/>
        </w:rPr>
      </w:pPr>
      <w:r>
        <w:rPr>
          <w:rFonts w:hint="eastAsia" w:ascii="方正小标宋简体" w:hAnsi="宋体" w:eastAsia="方正小标宋简体"/>
        </w:rPr>
        <w:t>招标文件</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我公司现</w:t>
      </w:r>
      <w:r>
        <w:rPr>
          <w:rFonts w:hint="eastAsia" w:ascii="方正仿宋简体" w:hAnsi="方正仿宋简体" w:eastAsia="方正仿宋简体"/>
          <w:bCs/>
          <w:sz w:val="32"/>
          <w:szCs w:val="32"/>
          <w:lang w:val="zh-CN"/>
        </w:rPr>
        <w:t>采用自主公开招标的方式选定供应商，</w:t>
      </w:r>
      <w:r>
        <w:rPr>
          <w:rFonts w:hint="eastAsia" w:ascii="方正仿宋简体" w:hAnsi="方正仿宋简体" w:eastAsia="方正仿宋简体"/>
          <w:sz w:val="32"/>
          <w:szCs w:val="32"/>
        </w:rPr>
        <w:t>欢迎具有相关资质的厂商前来投标。</w:t>
      </w:r>
    </w:p>
    <w:p>
      <w:pPr>
        <w:spacing w:line="60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一、招标概况</w:t>
      </w:r>
    </w:p>
    <w:p>
      <w:pPr>
        <w:spacing w:line="600" w:lineRule="exact"/>
        <w:ind w:firstLine="640" w:firstLineChars="200"/>
        <w:jc w:val="left"/>
        <w:rPr>
          <w:rFonts w:hint="eastAsia" w:ascii="方正楷体_GBK" w:hAnsi="方正楷体_GBK" w:eastAsia="方正楷体_GBK"/>
          <w:sz w:val="32"/>
          <w:szCs w:val="32"/>
        </w:rPr>
      </w:pPr>
      <w:r>
        <w:rPr>
          <w:rFonts w:hint="eastAsia" w:ascii="方正楷体_GBK" w:hAnsi="方正楷体_GBK" w:eastAsia="方正楷体_GBK"/>
          <w:sz w:val="32"/>
          <w:szCs w:val="32"/>
        </w:rPr>
        <w:t>（一）</w:t>
      </w:r>
      <w:r>
        <w:rPr>
          <w:rFonts w:hint="eastAsia" w:ascii="方正仿宋简体" w:hAnsi="方正仿宋简体" w:eastAsia="方正仿宋简体"/>
          <w:bCs/>
          <w:sz w:val="32"/>
          <w:szCs w:val="32"/>
        </w:rPr>
        <w:t>项目名称：</w:t>
      </w:r>
      <w:r>
        <w:rPr>
          <w:rFonts w:hint="eastAsia" w:ascii="方正仿宋简体" w:hAnsi="仿宋_GB2312" w:eastAsia="方正仿宋简体"/>
          <w:kern w:val="32"/>
          <w:sz w:val="32"/>
          <w:szCs w:val="32"/>
          <w:u w:val="single"/>
        </w:rPr>
        <w:t>海纳川2024-2026(2年)年度</w:t>
      </w:r>
      <w:r>
        <w:rPr>
          <w:rFonts w:ascii="方正仿宋简体" w:hAnsi="仿宋_GB2312" w:eastAsia="方正仿宋简体"/>
          <w:kern w:val="32"/>
          <w:sz w:val="32"/>
          <w:szCs w:val="32"/>
          <w:u w:val="single"/>
        </w:rPr>
        <w:t>气体报警仪检定招标</w:t>
      </w:r>
      <w:r>
        <w:rPr>
          <w:rFonts w:hint="eastAsia" w:ascii="方正仿宋简体" w:hAnsi="方正仿宋简体" w:eastAsia="方正仿宋简体"/>
          <w:bCs/>
          <w:sz w:val="32"/>
          <w:szCs w:val="32"/>
        </w:rPr>
        <w:t>；</w:t>
      </w:r>
      <w:bookmarkStart w:id="0" w:name="_GoBack"/>
      <w:bookmarkEnd w:id="0"/>
    </w:p>
    <w:p>
      <w:pPr>
        <w:spacing w:line="600" w:lineRule="exact"/>
        <w:ind w:firstLine="640" w:firstLineChars="200"/>
        <w:jc w:val="left"/>
        <w:rPr>
          <w:rFonts w:hint="eastAsia" w:ascii="方正楷体_GBK" w:hAnsi="方正楷体_GBK" w:eastAsia="方正楷体_GBK"/>
          <w:sz w:val="32"/>
          <w:szCs w:val="32"/>
        </w:rPr>
      </w:pPr>
      <w:r>
        <w:rPr>
          <w:rFonts w:hint="eastAsia" w:ascii="方正楷体_GBK" w:hAnsi="方正楷体_GBK" w:eastAsia="方正楷体_GBK"/>
          <w:sz w:val="32"/>
          <w:szCs w:val="32"/>
        </w:rPr>
        <w:t>（二）</w:t>
      </w:r>
      <w:r>
        <w:rPr>
          <w:rFonts w:hint="eastAsia" w:ascii="方正仿宋简体" w:hAnsi="方正仿宋简体" w:eastAsia="方正仿宋简体"/>
          <w:sz w:val="32"/>
          <w:szCs w:val="32"/>
        </w:rPr>
        <w:t>检定时间：</w:t>
      </w:r>
      <w:r>
        <w:rPr>
          <w:rFonts w:hint="eastAsia" w:ascii="方正仿宋简体" w:hAnsi="方正仿宋简体" w:eastAsia="方正仿宋简体"/>
          <w:kern w:val="44"/>
          <w:sz w:val="32"/>
          <w:szCs w:val="32"/>
          <w:u w:val="single"/>
        </w:rPr>
        <w:t>招标方提前</w:t>
      </w:r>
      <w:r>
        <w:rPr>
          <w:rFonts w:ascii="方正仿宋简体" w:hAnsi="方正仿宋简体" w:eastAsia="方正仿宋简体"/>
          <w:kern w:val="44"/>
          <w:sz w:val="32"/>
          <w:szCs w:val="32"/>
          <w:u w:val="single"/>
        </w:rPr>
        <w:t>3</w:t>
      </w:r>
      <w:r>
        <w:rPr>
          <w:rFonts w:hint="eastAsia" w:ascii="方正仿宋简体" w:hAnsi="方正仿宋简体" w:eastAsia="方正仿宋简体"/>
          <w:kern w:val="44"/>
          <w:sz w:val="32"/>
          <w:szCs w:val="32"/>
          <w:u w:val="single"/>
        </w:rPr>
        <w:t>日通知中标</w:t>
      </w:r>
      <w:r>
        <w:rPr>
          <w:rFonts w:ascii="方正仿宋简体" w:hAnsi="方正仿宋简体" w:eastAsia="方正仿宋简体"/>
          <w:kern w:val="44"/>
          <w:sz w:val="32"/>
          <w:szCs w:val="32"/>
          <w:u w:val="single"/>
        </w:rPr>
        <w:t>方</w:t>
      </w:r>
      <w:r>
        <w:rPr>
          <w:rFonts w:hint="eastAsia" w:ascii="方正仿宋简体" w:hAnsi="方正仿宋简体" w:eastAsia="方正仿宋简体"/>
          <w:kern w:val="44"/>
          <w:sz w:val="32"/>
          <w:szCs w:val="32"/>
          <w:u w:val="single"/>
        </w:rPr>
        <w:t>，中标方在双方约定日期和时间自带标准仪器现场检定；检定结束后</w:t>
      </w:r>
      <w:r>
        <w:rPr>
          <w:rFonts w:ascii="方正仿宋简体" w:hAnsi="方正仿宋简体" w:eastAsia="方正仿宋简体"/>
          <w:kern w:val="44"/>
          <w:sz w:val="32"/>
          <w:szCs w:val="32"/>
          <w:u w:val="single"/>
        </w:rPr>
        <w:t>中标方</w:t>
      </w:r>
      <w:r>
        <w:rPr>
          <w:rFonts w:hint="eastAsia" w:ascii="方正仿宋简体" w:hAnsi="方正仿宋简体" w:eastAsia="方正仿宋简体"/>
          <w:kern w:val="44"/>
          <w:sz w:val="32"/>
          <w:szCs w:val="32"/>
          <w:u w:val="single"/>
        </w:rPr>
        <w:t>在5个工作日内向招标方提供第三方法定机构</w:t>
      </w:r>
      <w:r>
        <w:rPr>
          <w:rFonts w:hint="eastAsia" w:ascii="方正仿宋简体" w:hAnsi="方正仿宋简体" w:eastAsia="方正仿宋简体"/>
          <w:color w:val="FF0000"/>
          <w:kern w:val="44"/>
          <w:sz w:val="32"/>
          <w:szCs w:val="32"/>
          <w:u w:val="single"/>
        </w:rPr>
        <w:t>（计量院）</w:t>
      </w:r>
      <w:r>
        <w:rPr>
          <w:rFonts w:hint="eastAsia" w:ascii="方正仿宋简体" w:hAnsi="方正仿宋简体" w:eastAsia="方正仿宋简体"/>
          <w:kern w:val="44"/>
          <w:sz w:val="32"/>
          <w:szCs w:val="32"/>
          <w:u w:val="single"/>
        </w:rPr>
        <w:t>出具的合法、有效的检定证书；</w:t>
      </w:r>
    </w:p>
    <w:p>
      <w:pPr>
        <w:pStyle w:val="4"/>
        <w:ind w:firstLine="640" w:firstLineChars="200"/>
        <w:jc w:val="both"/>
        <w:rPr>
          <w:rFonts w:hint="eastAsia" w:ascii="方正楷体_GBK" w:hAnsi="方正楷体_GBK" w:eastAsia="方正楷体_GBK"/>
          <w:sz w:val="32"/>
          <w:szCs w:val="32"/>
        </w:rPr>
      </w:pPr>
      <w:r>
        <w:rPr>
          <w:rFonts w:hint="eastAsia" w:ascii="方正楷体_GBK" w:hAnsi="方正楷体_GBK" w:eastAsia="方正楷体_GBK"/>
          <w:sz w:val="32"/>
          <w:szCs w:val="32"/>
        </w:rPr>
        <w:t>（三）</w:t>
      </w:r>
      <w:r>
        <w:rPr>
          <w:rFonts w:hint="eastAsia" w:ascii="方正仿宋简体" w:hAnsi="方正仿宋简体" w:eastAsia="方正仿宋简体"/>
          <w:sz w:val="32"/>
          <w:szCs w:val="32"/>
        </w:rPr>
        <w:t>检定地点：</w:t>
      </w:r>
      <w:r>
        <w:rPr>
          <w:rFonts w:hint="eastAsia" w:ascii="方正仿宋简体" w:hAnsi="方正仿宋简体" w:eastAsia="方正仿宋简体"/>
          <w:sz w:val="28"/>
          <w:szCs w:val="28"/>
          <w:u w:val="single"/>
        </w:rPr>
        <w:t>镇江海纳川物流产业发展有限责任公司</w:t>
      </w:r>
      <w:r>
        <w:rPr>
          <w:rFonts w:hint="eastAsia" w:ascii="方正仿宋简体" w:hAnsi="仿宋_GB2312" w:eastAsia="方正仿宋简体"/>
          <w:kern w:val="32"/>
          <w:sz w:val="28"/>
          <w:szCs w:val="28"/>
          <w:u w:val="single"/>
        </w:rPr>
        <w:t>；</w:t>
      </w:r>
    </w:p>
    <w:p>
      <w:pPr>
        <w:spacing w:line="600" w:lineRule="exact"/>
        <w:ind w:firstLine="640" w:firstLineChars="200"/>
        <w:jc w:val="left"/>
        <w:rPr>
          <w:rFonts w:hint="eastAsia" w:ascii="方正楷体_GBK" w:hAnsi="方正楷体_GBK" w:eastAsia="方正楷体_GBK"/>
          <w:sz w:val="32"/>
          <w:szCs w:val="32"/>
        </w:rPr>
      </w:pPr>
      <w:r>
        <w:rPr>
          <w:rFonts w:hint="eastAsia" w:ascii="方正楷体_GBK" w:hAnsi="方正楷体_GBK" w:eastAsia="方正楷体_GBK"/>
          <w:sz w:val="32"/>
          <w:szCs w:val="32"/>
        </w:rPr>
        <w:t>（四）</w:t>
      </w:r>
      <w:r>
        <w:rPr>
          <w:rFonts w:hint="eastAsia" w:ascii="方正仿宋简体" w:hAnsi="方正仿宋简体" w:eastAsia="方正仿宋简体"/>
          <w:sz w:val="32"/>
          <w:szCs w:val="32"/>
        </w:rPr>
        <w:t>投标截止时间：</w:t>
      </w:r>
      <w:r>
        <w:rPr>
          <w:rFonts w:hint="eastAsia" w:ascii="方正仿宋简体" w:hAnsi="方正仿宋简体" w:eastAsia="方正仿宋简体"/>
          <w:sz w:val="32"/>
          <w:szCs w:val="32"/>
          <w:u w:val="single"/>
        </w:rPr>
        <w:t>2024年</w:t>
      </w:r>
      <w:r>
        <w:rPr>
          <w:rFonts w:ascii="方正仿宋简体" w:hAnsi="方正仿宋简体" w:eastAsia="方正仿宋简体"/>
          <w:sz w:val="32"/>
          <w:szCs w:val="32"/>
          <w:u w:val="single"/>
        </w:rPr>
        <w:t>4</w:t>
      </w:r>
      <w:r>
        <w:rPr>
          <w:rFonts w:hint="eastAsia" w:ascii="方正仿宋简体" w:hAnsi="方正仿宋简体" w:eastAsia="方正仿宋简体"/>
          <w:sz w:val="32"/>
          <w:szCs w:val="32"/>
          <w:u w:val="single"/>
        </w:rPr>
        <w:t>月</w:t>
      </w:r>
      <w:r>
        <w:rPr>
          <w:rFonts w:hint="eastAsia" w:ascii="方正仿宋简体" w:hAnsi="方正仿宋简体" w:eastAsia="方正仿宋简体"/>
          <w:sz w:val="32"/>
          <w:szCs w:val="32"/>
          <w:u w:val="single"/>
          <w:lang w:val="en-US" w:eastAsia="zh-CN"/>
        </w:rPr>
        <w:t>25</w:t>
      </w:r>
      <w:r>
        <w:rPr>
          <w:rFonts w:hint="eastAsia" w:ascii="方正仿宋简体" w:hAnsi="方正仿宋简体" w:eastAsia="方正仿宋简体"/>
          <w:sz w:val="32"/>
          <w:szCs w:val="32"/>
          <w:u w:val="single"/>
        </w:rPr>
        <w:t>日</w:t>
      </w:r>
      <w:r>
        <w:rPr>
          <w:rFonts w:hint="eastAsia" w:ascii="方正仿宋简体" w:hAnsi="方正仿宋简体" w:eastAsia="方正仿宋简体"/>
          <w:sz w:val="32"/>
          <w:szCs w:val="32"/>
          <w:u w:val="single"/>
          <w:lang w:eastAsia="zh-CN"/>
        </w:rPr>
        <w:t>下</w:t>
      </w:r>
      <w:r>
        <w:rPr>
          <w:rFonts w:hint="eastAsia" w:ascii="方正仿宋简体" w:hAnsi="方正仿宋简体" w:eastAsia="方正仿宋简体"/>
          <w:sz w:val="32"/>
          <w:szCs w:val="32"/>
          <w:u w:val="single"/>
        </w:rPr>
        <w:t>午1</w:t>
      </w:r>
      <w:r>
        <w:rPr>
          <w:rFonts w:hint="eastAsia" w:ascii="方正仿宋简体" w:hAnsi="方正仿宋简体" w:eastAsia="方正仿宋简体"/>
          <w:sz w:val="32"/>
          <w:szCs w:val="32"/>
          <w:u w:val="single"/>
          <w:lang w:val="en-US" w:eastAsia="zh-CN"/>
        </w:rPr>
        <w:t>4:20</w:t>
      </w:r>
      <w:r>
        <w:rPr>
          <w:rFonts w:hint="eastAsia" w:ascii="方正仿宋简体" w:hAnsi="方正仿宋简体" w:eastAsia="方正仿宋简体"/>
          <w:sz w:val="32"/>
          <w:szCs w:val="32"/>
        </w:rPr>
        <w:t>；</w:t>
      </w:r>
    </w:p>
    <w:p>
      <w:pPr>
        <w:spacing w:line="600" w:lineRule="exact"/>
        <w:ind w:firstLine="640" w:firstLineChars="200"/>
        <w:jc w:val="left"/>
        <w:rPr>
          <w:rFonts w:hint="eastAsia" w:ascii="方正楷体_GBK" w:hAnsi="方正楷体_GBK" w:eastAsia="方正楷体_GBK"/>
          <w:sz w:val="32"/>
          <w:szCs w:val="32"/>
        </w:rPr>
      </w:pPr>
      <w:r>
        <w:rPr>
          <w:rFonts w:hint="eastAsia" w:ascii="方正楷体_GBK" w:hAnsi="方正楷体_GBK" w:eastAsia="方正楷体_GBK"/>
          <w:sz w:val="32"/>
          <w:szCs w:val="32"/>
        </w:rPr>
        <w:t>（五）</w:t>
      </w:r>
      <w:r>
        <w:rPr>
          <w:rFonts w:hint="eastAsia" w:ascii="方正仿宋简体" w:hAnsi="方正仿宋简体" w:eastAsia="方正仿宋简体"/>
          <w:sz w:val="32"/>
          <w:szCs w:val="32"/>
        </w:rPr>
        <w:t>初定开标时间：</w:t>
      </w:r>
      <w:r>
        <w:rPr>
          <w:rFonts w:hint="eastAsia" w:ascii="方正仿宋简体" w:hAnsi="方正仿宋简体" w:eastAsia="方正仿宋简体"/>
          <w:sz w:val="32"/>
          <w:szCs w:val="32"/>
          <w:u w:val="single"/>
        </w:rPr>
        <w:t>2024年</w:t>
      </w:r>
      <w:r>
        <w:rPr>
          <w:rFonts w:ascii="方正仿宋简体" w:hAnsi="方正仿宋简体" w:eastAsia="方正仿宋简体"/>
          <w:sz w:val="32"/>
          <w:szCs w:val="32"/>
          <w:u w:val="single"/>
        </w:rPr>
        <w:t>4</w:t>
      </w:r>
      <w:r>
        <w:rPr>
          <w:rFonts w:hint="eastAsia" w:ascii="方正仿宋简体" w:hAnsi="方正仿宋简体" w:eastAsia="方正仿宋简体"/>
          <w:sz w:val="32"/>
          <w:szCs w:val="32"/>
          <w:u w:val="single"/>
        </w:rPr>
        <w:t>月</w:t>
      </w:r>
      <w:r>
        <w:rPr>
          <w:rFonts w:hint="eastAsia" w:ascii="方正仿宋简体" w:hAnsi="方正仿宋简体" w:eastAsia="方正仿宋简体"/>
          <w:sz w:val="32"/>
          <w:szCs w:val="32"/>
          <w:u w:val="single"/>
          <w:lang w:val="en-US" w:eastAsia="zh-CN"/>
        </w:rPr>
        <w:t>25</w:t>
      </w:r>
      <w:r>
        <w:rPr>
          <w:rFonts w:hint="eastAsia" w:ascii="方正仿宋简体" w:hAnsi="方正仿宋简体" w:eastAsia="方正仿宋简体"/>
          <w:sz w:val="32"/>
          <w:szCs w:val="32"/>
          <w:u w:val="single"/>
        </w:rPr>
        <w:t>日</w:t>
      </w:r>
      <w:r>
        <w:rPr>
          <w:rFonts w:hint="eastAsia" w:ascii="方正仿宋简体" w:hAnsi="方正仿宋简体" w:eastAsia="方正仿宋简体"/>
          <w:sz w:val="32"/>
          <w:szCs w:val="32"/>
          <w:u w:val="single"/>
          <w:lang w:eastAsia="zh-CN"/>
        </w:rPr>
        <w:t>下</w:t>
      </w:r>
      <w:r>
        <w:rPr>
          <w:rFonts w:hint="eastAsia" w:ascii="方正仿宋简体" w:hAnsi="方正仿宋简体" w:eastAsia="方正仿宋简体"/>
          <w:sz w:val="32"/>
          <w:szCs w:val="32"/>
          <w:u w:val="single"/>
        </w:rPr>
        <w:t>午1</w:t>
      </w:r>
      <w:r>
        <w:rPr>
          <w:rFonts w:hint="eastAsia" w:ascii="方正仿宋简体" w:hAnsi="方正仿宋简体" w:eastAsia="方正仿宋简体"/>
          <w:sz w:val="32"/>
          <w:szCs w:val="32"/>
          <w:u w:val="single"/>
          <w:lang w:val="en-US" w:eastAsia="zh-CN"/>
        </w:rPr>
        <w:t>4:20</w:t>
      </w:r>
      <w:r>
        <w:rPr>
          <w:rFonts w:hint="eastAsia" w:ascii="方正仿宋简体" w:hAnsi="方正仿宋简体" w:eastAsia="方正仿宋简体"/>
          <w:sz w:val="32"/>
          <w:szCs w:val="32"/>
        </w:rPr>
        <w:t>；</w:t>
      </w:r>
    </w:p>
    <w:p>
      <w:pPr>
        <w:spacing w:line="600" w:lineRule="exact"/>
        <w:ind w:firstLine="640" w:firstLineChars="200"/>
        <w:jc w:val="left"/>
        <w:rPr>
          <w:rFonts w:hint="eastAsia" w:ascii="方正楷体_GBK" w:hAnsi="方正楷体_GBK" w:eastAsia="方正楷体_GBK"/>
          <w:sz w:val="32"/>
          <w:szCs w:val="32"/>
        </w:rPr>
      </w:pPr>
      <w:r>
        <w:rPr>
          <w:rFonts w:hint="eastAsia" w:ascii="方正楷体_GBK" w:hAnsi="方正楷体_GBK" w:eastAsia="方正楷体_GBK"/>
          <w:sz w:val="32"/>
          <w:szCs w:val="32"/>
        </w:rPr>
        <w:t>（六）</w:t>
      </w:r>
      <w:r>
        <w:rPr>
          <w:rFonts w:hint="eastAsia" w:ascii="方正仿宋简体" w:hAnsi="方正仿宋简体" w:eastAsia="方正仿宋简体"/>
          <w:sz w:val="32"/>
          <w:szCs w:val="32"/>
        </w:rPr>
        <w:t>开标地点：</w:t>
      </w:r>
      <w:r>
        <w:rPr>
          <w:rFonts w:hint="eastAsia" w:ascii="方正仿宋简体" w:hAnsi="方正仿宋简体" w:eastAsia="方正仿宋简体"/>
          <w:sz w:val="32"/>
          <w:szCs w:val="32"/>
          <w:u w:val="single"/>
        </w:rPr>
        <w:t>镇江海纳川物流产业发展有限责任公司210开标室</w:t>
      </w:r>
      <w:r>
        <w:rPr>
          <w:rFonts w:hint="eastAsia" w:ascii="方正仿宋简体" w:hAnsi="方正仿宋简体" w:eastAsia="方正仿宋简体"/>
          <w:sz w:val="32"/>
          <w:szCs w:val="32"/>
        </w:rPr>
        <w:t>；</w:t>
      </w:r>
    </w:p>
    <w:p>
      <w:pPr>
        <w:pStyle w:val="9"/>
        <w:spacing w:after="0" w:line="60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（七）</w:t>
      </w:r>
      <w:r>
        <w:rPr>
          <w:rFonts w:hint="eastAsia" w:ascii="方正仿宋简体" w:hAnsi="方正仿宋简体" w:eastAsia="方正仿宋简体"/>
          <w:sz w:val="32"/>
          <w:szCs w:val="32"/>
        </w:rPr>
        <w:t>中标公示：中标信息将于开标后在江苏索普集团官网公示，请各投标人登录</w:t>
      </w:r>
      <w:r>
        <w:rPr>
          <w:rFonts w:hint="eastAsia" w:ascii="方正仿宋简体" w:hAnsi="方正仿宋简体" w:eastAsia="方正仿宋简体"/>
          <w:bCs/>
          <w:sz w:val="32"/>
          <w:szCs w:val="32"/>
        </w:rPr>
        <w:t>http://www.sopo.com.cn/</w:t>
      </w:r>
      <w:r>
        <w:rPr>
          <w:rFonts w:hint="eastAsia" w:ascii="方正仿宋简体" w:hAnsi="方正仿宋简体" w:eastAsia="方正仿宋简体"/>
          <w:sz w:val="32"/>
          <w:szCs w:val="32"/>
        </w:rPr>
        <w:t>查询。</w:t>
      </w:r>
    </w:p>
    <w:p>
      <w:pPr>
        <w:pStyle w:val="9"/>
        <w:pageBreakBefore w:val="0"/>
        <w:widowControl w:val="0"/>
        <w:kinsoku/>
        <w:overflowPunct/>
        <w:topLinePunct w:val="0"/>
        <w:autoSpaceDE/>
        <w:autoSpaceDN/>
        <w:bidi w:val="0"/>
        <w:spacing w:after="0" w:line="600" w:lineRule="exact"/>
        <w:ind w:firstLine="640"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eastAsia="zh-CN"/>
        </w:rPr>
        <w:t>（八）</w:t>
      </w:r>
      <w:r>
        <w:rPr>
          <w:rFonts w:hint="eastAsia" w:ascii="方正仿宋简体" w:hAnsi="方正仿宋简体" w:eastAsia="方正仿宋简体"/>
          <w:sz w:val="32"/>
          <w:szCs w:val="32"/>
          <w:lang w:val="en-US" w:eastAsia="zh-CN"/>
        </w:rPr>
        <w:t>该项目由海纳川统一招标，中标单位根据报价明细分别与镇江海纳川物流产业发展有限责任公司（简称海纳川）、镇江海纳川公铁运输有限公司（简称公铁运输）签订合同。</w:t>
      </w:r>
    </w:p>
    <w:p>
      <w:pPr>
        <w:wordWrap w:val="0"/>
        <w:ind w:firstLine="640" w:firstLineChars="200"/>
        <w:jc w:val="left"/>
        <w:rPr>
          <w:rFonts w:hint="eastAsia" w:ascii="方正黑体_GBK" w:hAnsi="方正黑体_GBK" w:eastAsia="方正黑体_GBK"/>
          <w:sz w:val="32"/>
          <w:szCs w:val="32"/>
        </w:rPr>
      </w:pPr>
      <w:r>
        <w:rPr>
          <w:rFonts w:hint="eastAsia" w:ascii="方正黑体_GBK" w:hAnsi="方正黑体_GBK" w:eastAsia="方正黑体_GBK"/>
          <w:sz w:val="32"/>
          <w:szCs w:val="32"/>
        </w:rPr>
        <w:t>二、招标内容</w:t>
      </w:r>
    </w:p>
    <w:p>
      <w:pPr>
        <w:snapToGrid w:val="0"/>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 xml:space="preserve">（一）标的物内容  </w:t>
      </w:r>
      <w:r>
        <w:rPr>
          <w:rFonts w:hint="eastAsia" w:ascii="仿宋_GB2312" w:hAnsi="仿宋_GB2312" w:eastAsia="仿宋_GB2312"/>
          <w:bCs/>
          <w:kern w:val="1"/>
          <w:sz w:val="30"/>
          <w:szCs w:val="30"/>
        </w:rPr>
        <w:t xml:space="preserve">  </w:t>
      </w:r>
    </w:p>
    <w:p>
      <w:pPr>
        <w:snapToGrid w:val="0"/>
        <w:spacing w:line="600" w:lineRule="exact"/>
        <w:ind w:firstLine="800" w:firstLineChars="25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海纳川气体</w:t>
      </w:r>
      <w:r>
        <w:rPr>
          <w:rFonts w:ascii="方正仿宋简体" w:hAnsi="方正仿宋简体" w:eastAsia="方正仿宋简体"/>
          <w:sz w:val="32"/>
          <w:szCs w:val="32"/>
        </w:rPr>
        <w:t>报警仪检定</w:t>
      </w:r>
      <w:r>
        <w:rPr>
          <w:rFonts w:hint="eastAsia" w:ascii="方正仿宋简体" w:hAnsi="方正仿宋简体" w:eastAsia="方正仿宋简体"/>
          <w:sz w:val="32"/>
          <w:szCs w:val="32"/>
        </w:rPr>
        <w:t>招标</w:t>
      </w:r>
      <w:r>
        <w:rPr>
          <w:rFonts w:hint="eastAsia" w:ascii="方正仿宋简体" w:hAnsi="方正仿宋简体" w:eastAsia="方正仿宋简体"/>
          <w:sz w:val="32"/>
          <w:u w:val="none"/>
        </w:rPr>
        <w:t>(2024.5.15~2026.5.14)</w:t>
      </w:r>
    </w:p>
    <w:p>
      <w:pPr>
        <w:spacing w:line="600" w:lineRule="exact"/>
        <w:ind w:left="638" w:leftChars="304"/>
        <w:jc w:val="left"/>
        <w:rPr>
          <w:rFonts w:hint="eastAsia" w:ascii="方正仿宋简体" w:hAnsi="方正仿宋简体" w:eastAsia="方正仿宋简体"/>
          <w:sz w:val="32"/>
          <w:szCs w:val="32"/>
        </w:rPr>
      </w:pPr>
      <w:r>
        <w:rPr>
          <w:rFonts w:hint="eastAsia" w:ascii="方正仿宋简体" w:hAnsi="方正仿宋简体" w:eastAsia="方正仿宋简体"/>
          <w:sz w:val="32"/>
          <w:szCs w:val="32"/>
        </w:rPr>
        <w:t>（二）技术要求</w:t>
      </w:r>
    </w:p>
    <w:p>
      <w:pPr>
        <w:spacing w:line="600" w:lineRule="exact"/>
        <w:ind w:firstLine="800" w:firstLineChars="250"/>
        <w:jc w:val="left"/>
        <w:rPr>
          <w:rFonts w:hint="eastAsia" w:ascii="方正仿宋简体" w:hAnsi="仿宋_GB2312" w:eastAsia="方正仿宋简体"/>
          <w:kern w:val="1"/>
          <w:sz w:val="32"/>
          <w:szCs w:val="32"/>
        </w:rPr>
      </w:pPr>
      <w:r>
        <w:rPr>
          <w:rFonts w:hint="eastAsia" w:ascii="方正仿宋简体" w:hAnsi="仿宋_GB2312" w:eastAsia="方正仿宋简体"/>
          <w:kern w:val="1"/>
          <w:sz w:val="32"/>
          <w:szCs w:val="32"/>
        </w:rPr>
        <w:t>1.检定内容</w:t>
      </w:r>
    </w:p>
    <w:tbl>
      <w:tblPr>
        <w:tblStyle w:val="2"/>
        <w:tblW w:w="9782" w:type="dxa"/>
        <w:tblInd w:w="0" w:type="dxa"/>
        <w:tblLayout w:type="fixed"/>
        <w:tblCellMar>
          <w:top w:w="0" w:type="dxa"/>
          <w:left w:w="108" w:type="dxa"/>
          <w:bottom w:w="0" w:type="dxa"/>
          <w:right w:w="108" w:type="dxa"/>
        </w:tblCellMar>
      </w:tblPr>
      <w:tblGrid>
        <w:gridCol w:w="851"/>
        <w:gridCol w:w="1984"/>
        <w:gridCol w:w="3402"/>
        <w:gridCol w:w="851"/>
        <w:gridCol w:w="1417"/>
        <w:gridCol w:w="1277"/>
      </w:tblGrid>
      <w:tr>
        <w:tblPrEx>
          <w:tblCellMar>
            <w:top w:w="0" w:type="dxa"/>
            <w:left w:w="108" w:type="dxa"/>
            <w:bottom w:w="0" w:type="dxa"/>
            <w:right w:w="108" w:type="dxa"/>
          </w:tblCellMar>
        </w:tblPrEx>
        <w:trPr>
          <w:gridAfter w:val="1"/>
          <w:wAfter w:w="1277" w:type="dxa"/>
          <w:trHeight w:val="518"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sz w:val="28"/>
                <w:szCs w:val="28"/>
              </w:rPr>
            </w:pPr>
            <w:r>
              <w:rPr>
                <w:rFonts w:hint="eastAsia" w:ascii="仿宋_GB2312" w:hAnsi="仿宋_GB2312" w:eastAsia="仿宋_GB2312"/>
                <w:sz w:val="28"/>
                <w:szCs w:val="28"/>
              </w:rPr>
              <w:t>序号</w:t>
            </w:r>
          </w:p>
        </w:tc>
        <w:tc>
          <w:tcPr>
            <w:tcW w:w="1984"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仿宋_GB2312" w:hAnsi="仿宋_GB2312" w:eastAsia="仿宋_GB2312"/>
                <w:sz w:val="28"/>
                <w:szCs w:val="28"/>
              </w:rPr>
            </w:pPr>
            <w:r>
              <w:rPr>
                <w:rFonts w:hint="eastAsia" w:ascii="仿宋_GB2312" w:hAnsi="仿宋_GB2312" w:eastAsia="仿宋_GB2312"/>
                <w:sz w:val="28"/>
                <w:szCs w:val="28"/>
              </w:rPr>
              <w:t>报警</w:t>
            </w:r>
            <w:r>
              <w:rPr>
                <w:rFonts w:ascii="仿宋_GB2312" w:hAnsi="仿宋_GB2312" w:eastAsia="仿宋_GB2312"/>
                <w:sz w:val="28"/>
                <w:szCs w:val="28"/>
              </w:rPr>
              <w:t>仪名称</w:t>
            </w:r>
          </w:p>
        </w:tc>
        <w:tc>
          <w:tcPr>
            <w:tcW w:w="3402"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仿宋_GB2312" w:hAnsi="仿宋_GB2312" w:eastAsia="仿宋_GB2312"/>
                <w:sz w:val="28"/>
                <w:szCs w:val="28"/>
              </w:rPr>
            </w:pPr>
            <w:r>
              <w:rPr>
                <w:rFonts w:hint="eastAsia" w:ascii="仿宋_GB2312" w:hAnsi="仿宋_GB2312" w:eastAsia="仿宋_GB2312"/>
                <w:sz w:val="28"/>
                <w:szCs w:val="28"/>
              </w:rPr>
              <w:t>规格</w:t>
            </w:r>
          </w:p>
        </w:tc>
        <w:tc>
          <w:tcPr>
            <w:tcW w:w="851" w:type="dxa"/>
            <w:tcBorders>
              <w:top w:val="single" w:color="000000" w:sz="4" w:space="0"/>
              <w:left w:val="nil"/>
              <w:bottom w:val="single" w:color="000000" w:sz="4" w:space="0"/>
              <w:right w:val="single" w:color="000000" w:sz="4" w:space="0"/>
            </w:tcBorders>
            <w:vAlign w:val="top"/>
          </w:tcPr>
          <w:p>
            <w:pPr>
              <w:widowControl/>
              <w:jc w:val="center"/>
              <w:rPr>
                <w:rFonts w:hint="eastAsia" w:ascii="仿宋_GB2312" w:hAnsi="仿宋_GB2312" w:eastAsia="仿宋_GB2312"/>
                <w:sz w:val="28"/>
                <w:szCs w:val="28"/>
              </w:rPr>
            </w:pPr>
            <w:r>
              <w:rPr>
                <w:rFonts w:hint="eastAsia" w:ascii="仿宋_GB2312" w:hAnsi="仿宋_GB2312" w:eastAsia="仿宋_GB2312"/>
                <w:sz w:val="28"/>
                <w:szCs w:val="28"/>
              </w:rPr>
              <w:t>数量</w:t>
            </w:r>
          </w:p>
        </w:tc>
        <w:tc>
          <w:tcPr>
            <w:tcW w:w="1417" w:type="dxa"/>
            <w:tcBorders>
              <w:top w:val="single" w:color="000000" w:sz="4" w:space="0"/>
              <w:left w:val="nil"/>
              <w:bottom w:val="single" w:color="000000" w:sz="4" w:space="0"/>
              <w:right w:val="single" w:color="000000" w:sz="4" w:space="0"/>
            </w:tcBorders>
            <w:vAlign w:val="top"/>
          </w:tcPr>
          <w:p>
            <w:pPr>
              <w:widowControl/>
              <w:jc w:val="center"/>
              <w:rPr>
                <w:rFonts w:hint="eastAsia" w:ascii="仿宋_GB2312" w:hAnsi="仿宋_GB2312" w:eastAsia="仿宋_GB2312"/>
                <w:sz w:val="28"/>
                <w:szCs w:val="28"/>
              </w:rPr>
            </w:pPr>
            <w:r>
              <w:rPr>
                <w:rFonts w:hint="eastAsia" w:ascii="仿宋_GB2312" w:hAnsi="仿宋_GB2312" w:eastAsia="仿宋_GB2312"/>
                <w:sz w:val="28"/>
                <w:szCs w:val="28"/>
              </w:rPr>
              <w:t>委托项目</w:t>
            </w:r>
          </w:p>
        </w:tc>
      </w:tr>
      <w:tr>
        <w:tblPrEx>
          <w:tblCellMar>
            <w:top w:w="0" w:type="dxa"/>
            <w:left w:w="108" w:type="dxa"/>
            <w:bottom w:w="0" w:type="dxa"/>
            <w:right w:w="108" w:type="dxa"/>
          </w:tblCellMar>
        </w:tblPrEx>
        <w:trPr>
          <w:gridAfter w:val="1"/>
          <w:wAfter w:w="1277" w:type="dxa"/>
          <w:trHeight w:val="46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仿宋_GB2312" w:eastAsia="仿宋_GB2312"/>
                <w:sz w:val="24"/>
              </w:rPr>
            </w:pPr>
            <w:r>
              <w:rPr>
                <w:rFonts w:ascii="仿宋_GB2312" w:hAnsi="仿宋_GB2312" w:eastAsia="仿宋_GB2312"/>
                <w:sz w:val="24"/>
              </w:rPr>
              <w:t>1</w:t>
            </w:r>
          </w:p>
        </w:tc>
        <w:tc>
          <w:tcPr>
            <w:tcW w:w="1984"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sz w:val="24"/>
              </w:rPr>
            </w:pPr>
            <w:r>
              <w:rPr>
                <w:rFonts w:hint="eastAsia" w:ascii="仿宋_GB2312" w:hAnsi="仿宋_GB2312" w:eastAsia="仿宋_GB2312"/>
                <w:sz w:val="24"/>
              </w:rPr>
              <w:t>可燃气体报警仪</w:t>
            </w:r>
          </w:p>
        </w:tc>
        <w:tc>
          <w:tcPr>
            <w:tcW w:w="3402" w:type="dxa"/>
            <w:tcBorders>
              <w:top w:val="nil"/>
              <w:left w:val="nil"/>
              <w:bottom w:val="single" w:color="000000" w:sz="4" w:space="0"/>
              <w:right w:val="single" w:color="000000" w:sz="4" w:space="0"/>
            </w:tcBorders>
            <w:noWrap/>
            <w:vAlign w:val="center"/>
          </w:tcPr>
          <w:p>
            <w:pPr>
              <w:widowControl/>
              <w:jc w:val="center"/>
              <w:rPr>
                <w:rFonts w:hint="eastAsia" w:ascii="仿宋_GB2312" w:hAnsi="仿宋_GB2312" w:eastAsia="仿宋_GB2312"/>
                <w:sz w:val="24"/>
              </w:rPr>
            </w:pPr>
            <w:r>
              <w:rPr>
                <w:rFonts w:hint="eastAsia" w:ascii="仿宋_GB2312" w:hAnsi="仿宋_GB2312" w:eastAsia="仿宋_GB2312"/>
                <w:sz w:val="24"/>
              </w:rPr>
              <w:t>0-100%LEL等探头（固定式）</w:t>
            </w:r>
          </w:p>
        </w:tc>
        <w:tc>
          <w:tcPr>
            <w:tcW w:w="851" w:type="dxa"/>
            <w:tcBorders>
              <w:top w:val="single" w:color="000000" w:sz="4" w:space="0"/>
              <w:left w:val="nil"/>
              <w:bottom w:val="single" w:color="000000" w:sz="4" w:space="0"/>
              <w:right w:val="single" w:color="000000" w:sz="4" w:space="0"/>
            </w:tcBorders>
            <w:vAlign w:val="center"/>
          </w:tcPr>
          <w:p>
            <w:pPr>
              <w:widowControl/>
              <w:rPr>
                <w:rFonts w:hint="eastAsia" w:ascii="宋体" w:hAnsi="宋体"/>
                <w:color w:val="000000"/>
                <w:kern w:val="0"/>
                <w:sz w:val="22"/>
                <w:szCs w:val="22"/>
              </w:rPr>
            </w:pPr>
            <w:r>
              <w:rPr>
                <w:rFonts w:hint="eastAsia" w:ascii="宋体" w:hAnsi="宋体"/>
                <w:color w:val="000000"/>
                <w:kern w:val="0"/>
                <w:sz w:val="22"/>
                <w:szCs w:val="22"/>
              </w:rPr>
              <w:t>8</w:t>
            </w:r>
            <w:r>
              <w:rPr>
                <w:rFonts w:ascii="宋体" w:hAnsi="宋体"/>
                <w:color w:val="000000"/>
                <w:kern w:val="0"/>
                <w:sz w:val="22"/>
                <w:szCs w:val="22"/>
              </w:rPr>
              <w:t>1</w:t>
            </w:r>
            <w:r>
              <w:rPr>
                <w:rFonts w:hint="eastAsia" w:ascii="宋体" w:hAnsi="宋体"/>
                <w:color w:val="000000"/>
                <w:kern w:val="0"/>
                <w:sz w:val="22"/>
                <w:szCs w:val="22"/>
              </w:rPr>
              <w:t>台</w:t>
            </w:r>
          </w:p>
        </w:tc>
        <w:tc>
          <w:tcPr>
            <w:tcW w:w="1417" w:type="dxa"/>
            <w:vMerge w:val="restart"/>
            <w:tcBorders>
              <w:top w:val="single" w:color="000000" w:sz="4" w:space="0"/>
              <w:left w:val="nil"/>
              <w:right w:val="single" w:color="000000" w:sz="4" w:space="0"/>
            </w:tcBorders>
            <w:vAlign w:val="top"/>
          </w:tcPr>
          <w:p>
            <w:pPr>
              <w:widowControl/>
              <w:rPr>
                <w:rFonts w:ascii="宋体" w:hAnsi="宋体"/>
                <w:color w:val="000000"/>
                <w:kern w:val="0"/>
                <w:sz w:val="22"/>
                <w:szCs w:val="22"/>
              </w:rPr>
            </w:pPr>
          </w:p>
          <w:p>
            <w:pPr>
              <w:widowControl/>
              <w:rPr>
                <w:rFonts w:ascii="宋体" w:hAnsi="宋体"/>
                <w:color w:val="000000"/>
                <w:kern w:val="0"/>
                <w:sz w:val="22"/>
                <w:szCs w:val="22"/>
              </w:rPr>
            </w:pPr>
          </w:p>
          <w:p>
            <w:pPr>
              <w:widowControl/>
              <w:rPr>
                <w:rFonts w:ascii="宋体" w:hAnsi="宋体"/>
                <w:color w:val="000000"/>
                <w:kern w:val="0"/>
                <w:sz w:val="22"/>
                <w:szCs w:val="22"/>
              </w:rPr>
            </w:pPr>
          </w:p>
          <w:p>
            <w:pPr>
              <w:widowControl/>
              <w:rPr>
                <w:rFonts w:ascii="宋体" w:hAnsi="宋体"/>
                <w:color w:val="000000"/>
                <w:kern w:val="0"/>
                <w:sz w:val="22"/>
                <w:szCs w:val="22"/>
              </w:rPr>
            </w:pPr>
          </w:p>
          <w:p>
            <w:pPr>
              <w:widowControl/>
              <w:ind w:firstLine="330" w:firstLineChars="150"/>
              <w:rPr>
                <w:rFonts w:hint="eastAsia" w:ascii="宋体" w:hAnsi="宋体"/>
                <w:color w:val="000000"/>
                <w:kern w:val="0"/>
                <w:sz w:val="22"/>
                <w:szCs w:val="22"/>
              </w:rPr>
            </w:pPr>
            <w:r>
              <w:rPr>
                <w:rFonts w:hint="eastAsia" w:ascii="宋体" w:hAnsi="宋体"/>
                <w:color w:val="000000"/>
                <w:kern w:val="0"/>
                <w:sz w:val="22"/>
                <w:szCs w:val="22"/>
              </w:rPr>
              <w:t xml:space="preserve">检定 </w:t>
            </w:r>
            <w:r>
              <w:rPr>
                <w:rFonts w:ascii="宋体" w:hAnsi="宋体"/>
                <w:color w:val="000000"/>
                <w:kern w:val="0"/>
                <w:sz w:val="22"/>
                <w:szCs w:val="22"/>
              </w:rPr>
              <w:t xml:space="preserve">               </w:t>
            </w:r>
          </w:p>
        </w:tc>
      </w:tr>
      <w:tr>
        <w:tblPrEx>
          <w:tblCellMar>
            <w:top w:w="0" w:type="dxa"/>
            <w:left w:w="108" w:type="dxa"/>
            <w:bottom w:w="0" w:type="dxa"/>
            <w:right w:w="108" w:type="dxa"/>
          </w:tblCellMar>
        </w:tblPrEx>
        <w:trPr>
          <w:gridAfter w:val="1"/>
          <w:wAfter w:w="1277" w:type="dxa"/>
          <w:trHeight w:val="414"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sz w:val="24"/>
              </w:rPr>
            </w:pPr>
            <w:r>
              <w:rPr>
                <w:rFonts w:hint="eastAsia" w:ascii="仿宋_GB2312" w:hAnsi="仿宋_GB2312" w:eastAsia="仿宋_GB2312"/>
                <w:sz w:val="24"/>
              </w:rPr>
              <w:t>2</w:t>
            </w:r>
          </w:p>
        </w:tc>
        <w:tc>
          <w:tcPr>
            <w:tcW w:w="1984"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sz w:val="24"/>
              </w:rPr>
            </w:pPr>
            <w:r>
              <w:rPr>
                <w:rFonts w:hint="eastAsia" w:ascii="仿宋_GB2312" w:hAnsi="仿宋_GB2312" w:eastAsia="仿宋_GB2312"/>
                <w:sz w:val="24"/>
              </w:rPr>
              <w:t>可燃</w:t>
            </w:r>
            <w:r>
              <w:rPr>
                <w:rFonts w:ascii="仿宋_GB2312" w:hAnsi="仿宋_GB2312" w:eastAsia="仿宋_GB2312"/>
                <w:sz w:val="24"/>
              </w:rPr>
              <w:t>气体报警仪</w:t>
            </w:r>
          </w:p>
        </w:tc>
        <w:tc>
          <w:tcPr>
            <w:tcW w:w="3402" w:type="dxa"/>
            <w:tcBorders>
              <w:top w:val="nil"/>
              <w:left w:val="nil"/>
              <w:bottom w:val="single" w:color="000000" w:sz="4" w:space="0"/>
              <w:right w:val="single" w:color="000000" w:sz="4" w:space="0"/>
            </w:tcBorders>
            <w:noWrap/>
            <w:vAlign w:val="center"/>
          </w:tcPr>
          <w:p>
            <w:pPr>
              <w:widowControl/>
              <w:rPr>
                <w:rFonts w:hint="eastAsia" w:ascii="仿宋_GB2312" w:hAnsi="仿宋_GB2312" w:eastAsia="仿宋_GB2312"/>
                <w:sz w:val="24"/>
              </w:rPr>
            </w:pPr>
            <w:r>
              <w:rPr>
                <w:rFonts w:hint="eastAsia" w:ascii="仿宋_GB2312" w:hAnsi="仿宋_GB2312" w:eastAsia="仿宋_GB2312"/>
                <w:sz w:val="24"/>
              </w:rPr>
              <w:t>0-100%LEL单</w:t>
            </w:r>
            <w:r>
              <w:rPr>
                <w:rFonts w:ascii="仿宋_GB2312" w:hAnsi="仿宋_GB2312" w:eastAsia="仿宋_GB2312"/>
                <w:sz w:val="24"/>
              </w:rPr>
              <w:t>探头</w:t>
            </w:r>
            <w:r>
              <w:rPr>
                <w:rFonts w:hint="eastAsia" w:ascii="仿宋_GB2312" w:hAnsi="仿宋_GB2312" w:eastAsia="仿宋_GB2312"/>
                <w:sz w:val="24"/>
              </w:rPr>
              <w:t>（便携</w:t>
            </w:r>
            <w:r>
              <w:rPr>
                <w:rFonts w:ascii="仿宋_GB2312" w:hAnsi="仿宋_GB2312" w:eastAsia="仿宋_GB2312"/>
                <w:sz w:val="24"/>
              </w:rPr>
              <w:t>式</w:t>
            </w:r>
            <w:r>
              <w:rPr>
                <w:rFonts w:hint="eastAsia" w:ascii="仿宋_GB2312" w:hAnsi="仿宋_GB2312" w:eastAsia="仿宋_GB2312"/>
                <w:sz w:val="24"/>
              </w:rPr>
              <w:t>）</w:t>
            </w:r>
          </w:p>
        </w:tc>
        <w:tc>
          <w:tcPr>
            <w:tcW w:w="851" w:type="dxa"/>
            <w:tcBorders>
              <w:top w:val="nil"/>
              <w:left w:val="nil"/>
              <w:bottom w:val="single" w:color="000000" w:sz="4" w:space="0"/>
              <w:right w:val="single" w:color="000000" w:sz="4" w:space="0"/>
            </w:tcBorders>
            <w:vAlign w:val="center"/>
          </w:tcPr>
          <w:p>
            <w:pPr>
              <w:widowControl/>
              <w:rPr>
                <w:rFonts w:ascii="宋体" w:hAnsi="宋体"/>
                <w:color w:val="000000"/>
                <w:kern w:val="0"/>
                <w:sz w:val="22"/>
                <w:szCs w:val="22"/>
              </w:rPr>
            </w:pPr>
            <w:r>
              <w:rPr>
                <w:rFonts w:ascii="宋体" w:hAnsi="宋体"/>
                <w:color w:val="000000"/>
                <w:kern w:val="0"/>
                <w:sz w:val="22"/>
                <w:szCs w:val="22"/>
              </w:rPr>
              <w:t>5</w:t>
            </w:r>
            <w:r>
              <w:rPr>
                <w:rFonts w:hint="eastAsia" w:ascii="宋体" w:hAnsi="宋体"/>
                <w:color w:val="000000"/>
                <w:kern w:val="0"/>
                <w:sz w:val="22"/>
                <w:szCs w:val="22"/>
              </w:rPr>
              <w:t>台</w:t>
            </w:r>
          </w:p>
        </w:tc>
        <w:tc>
          <w:tcPr>
            <w:tcW w:w="1417" w:type="dxa"/>
            <w:vMerge w:val="continue"/>
            <w:tcBorders>
              <w:left w:val="nil"/>
              <w:right w:val="single" w:color="000000" w:sz="4" w:space="0"/>
            </w:tcBorders>
            <w:vAlign w:val="top"/>
          </w:tcPr>
          <w:p>
            <w:pPr>
              <w:widowControl/>
              <w:jc w:val="center"/>
              <w:rPr>
                <w:rFonts w:hint="eastAsia" w:ascii="宋体" w:hAnsi="宋体"/>
                <w:color w:val="000000"/>
                <w:kern w:val="0"/>
                <w:sz w:val="22"/>
                <w:szCs w:val="22"/>
              </w:rPr>
            </w:pPr>
          </w:p>
        </w:tc>
      </w:tr>
      <w:tr>
        <w:tblPrEx>
          <w:tblCellMar>
            <w:top w:w="0" w:type="dxa"/>
            <w:left w:w="108" w:type="dxa"/>
            <w:bottom w:w="0" w:type="dxa"/>
            <w:right w:w="108" w:type="dxa"/>
          </w:tblCellMar>
        </w:tblPrEx>
        <w:trPr>
          <w:trHeight w:val="408"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sz w:val="24"/>
              </w:rPr>
            </w:pPr>
            <w:r>
              <w:rPr>
                <w:rFonts w:hint="eastAsia" w:ascii="仿宋_GB2312" w:hAnsi="仿宋_GB2312" w:eastAsia="仿宋_GB2312"/>
                <w:sz w:val="24"/>
              </w:rPr>
              <w:t>3</w:t>
            </w:r>
          </w:p>
        </w:tc>
        <w:tc>
          <w:tcPr>
            <w:tcW w:w="1984"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sz w:val="24"/>
              </w:rPr>
            </w:pPr>
            <w:r>
              <w:rPr>
                <w:rFonts w:hint="eastAsia" w:ascii="仿宋_GB2312" w:hAnsi="仿宋_GB2312" w:eastAsia="仿宋_GB2312"/>
                <w:sz w:val="24"/>
              </w:rPr>
              <w:t>氧气检测报警仪</w:t>
            </w:r>
          </w:p>
        </w:tc>
        <w:tc>
          <w:tcPr>
            <w:tcW w:w="3402" w:type="dxa"/>
            <w:tcBorders>
              <w:top w:val="nil"/>
              <w:left w:val="nil"/>
              <w:bottom w:val="single" w:color="000000" w:sz="4" w:space="0"/>
              <w:right w:val="single" w:color="000000" w:sz="4" w:space="0"/>
            </w:tcBorders>
            <w:noWrap/>
            <w:vAlign w:val="center"/>
          </w:tcPr>
          <w:p>
            <w:pPr>
              <w:widowControl/>
              <w:rPr>
                <w:rFonts w:hint="eastAsia" w:ascii="仿宋_GB2312" w:hAnsi="仿宋_GB2312" w:eastAsia="仿宋_GB2312"/>
                <w:sz w:val="24"/>
              </w:rPr>
            </w:pPr>
            <w:r>
              <w:rPr>
                <w:rFonts w:hint="eastAsia" w:ascii="仿宋_GB2312" w:hAnsi="仿宋_GB2312" w:eastAsia="仿宋_GB2312"/>
                <w:sz w:val="24"/>
              </w:rPr>
              <w:t>0-25%VOL单</w:t>
            </w:r>
            <w:r>
              <w:rPr>
                <w:rFonts w:ascii="仿宋_GB2312" w:hAnsi="仿宋_GB2312" w:eastAsia="仿宋_GB2312"/>
                <w:sz w:val="24"/>
              </w:rPr>
              <w:t>探头</w:t>
            </w:r>
            <w:r>
              <w:rPr>
                <w:rFonts w:hint="eastAsia" w:ascii="仿宋_GB2312" w:hAnsi="仿宋_GB2312" w:eastAsia="仿宋_GB2312"/>
                <w:sz w:val="24"/>
              </w:rPr>
              <w:t>（固定式）</w:t>
            </w:r>
          </w:p>
        </w:tc>
        <w:tc>
          <w:tcPr>
            <w:tcW w:w="851" w:type="dxa"/>
            <w:tcBorders>
              <w:top w:val="nil"/>
              <w:left w:val="nil"/>
              <w:bottom w:val="single" w:color="000000" w:sz="4" w:space="0"/>
              <w:right w:val="single" w:color="000000" w:sz="4" w:space="0"/>
            </w:tcBorders>
            <w:vAlign w:val="center"/>
          </w:tcPr>
          <w:p>
            <w:pPr>
              <w:widowControl/>
              <w:rPr>
                <w:rFonts w:hint="eastAsia" w:ascii="宋体" w:hAnsi="宋体"/>
                <w:color w:val="000000"/>
                <w:kern w:val="0"/>
                <w:sz w:val="22"/>
                <w:szCs w:val="22"/>
              </w:rPr>
            </w:pPr>
            <w:r>
              <w:rPr>
                <w:rFonts w:hint="eastAsia" w:ascii="宋体" w:hAnsi="宋体"/>
                <w:color w:val="000000"/>
                <w:kern w:val="0"/>
                <w:sz w:val="22"/>
                <w:szCs w:val="22"/>
              </w:rPr>
              <w:t>5台</w:t>
            </w:r>
          </w:p>
        </w:tc>
        <w:tc>
          <w:tcPr>
            <w:tcW w:w="1417" w:type="dxa"/>
            <w:vMerge w:val="continue"/>
            <w:tcBorders>
              <w:left w:val="nil"/>
              <w:right w:val="single" w:color="000000" w:sz="4" w:space="0"/>
            </w:tcBorders>
            <w:vAlign w:val="center"/>
          </w:tcPr>
          <w:p>
            <w:pPr>
              <w:widowControl/>
              <w:jc w:val="center"/>
              <w:rPr>
                <w:rFonts w:hint="eastAsia" w:ascii="宋体" w:hAnsi="宋体"/>
                <w:color w:val="000000"/>
                <w:kern w:val="0"/>
                <w:sz w:val="22"/>
                <w:szCs w:val="22"/>
              </w:rPr>
            </w:pPr>
          </w:p>
        </w:tc>
        <w:tc>
          <w:tcPr>
            <w:tcW w:w="1277" w:type="dxa"/>
            <w:vAlign w:val="top"/>
          </w:tcPr>
          <w:p>
            <w:pPr>
              <w:widowControl/>
              <w:jc w:val="center"/>
              <w:rPr>
                <w:rFonts w:hint="eastAsia" w:ascii="宋体" w:hAnsi="宋体"/>
                <w:color w:val="000000"/>
                <w:kern w:val="0"/>
                <w:sz w:val="22"/>
                <w:szCs w:val="22"/>
              </w:rPr>
            </w:pPr>
          </w:p>
        </w:tc>
      </w:tr>
      <w:tr>
        <w:tblPrEx>
          <w:tblCellMar>
            <w:top w:w="0" w:type="dxa"/>
            <w:left w:w="108" w:type="dxa"/>
            <w:bottom w:w="0" w:type="dxa"/>
            <w:right w:w="108" w:type="dxa"/>
          </w:tblCellMar>
        </w:tblPrEx>
        <w:trPr>
          <w:gridAfter w:val="1"/>
          <w:wAfter w:w="1277" w:type="dxa"/>
          <w:trHeight w:val="795"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center"/>
              <w:rPr>
                <w:rFonts w:ascii="仿宋_GB2312" w:hAnsi="仿宋_GB2312" w:eastAsia="仿宋_GB2312"/>
                <w:sz w:val="24"/>
              </w:rPr>
            </w:pPr>
            <w:r>
              <w:rPr>
                <w:rFonts w:ascii="仿宋_GB2312" w:hAnsi="仿宋_GB2312" w:eastAsia="仿宋_GB2312"/>
                <w:sz w:val="24"/>
              </w:rPr>
              <w:t>4</w:t>
            </w:r>
          </w:p>
        </w:tc>
        <w:tc>
          <w:tcPr>
            <w:tcW w:w="1984"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气体分析检测报警仪</w:t>
            </w:r>
          </w:p>
        </w:tc>
        <w:tc>
          <w:tcPr>
            <w:tcW w:w="3402" w:type="dxa"/>
            <w:tcBorders>
              <w:top w:val="nil"/>
              <w:left w:val="nil"/>
              <w:bottom w:val="single" w:color="000000" w:sz="4" w:space="0"/>
              <w:right w:val="single" w:color="000000" w:sz="4" w:space="0"/>
            </w:tcBorders>
            <w:noWrap/>
            <w:vAlign w:val="center"/>
          </w:tcPr>
          <w:p>
            <w:pPr>
              <w:widowControl/>
              <w:rPr>
                <w:rFonts w:hint="eastAsia" w:ascii="仿宋_GB2312" w:hAnsi="仿宋_GB2312" w:eastAsia="仿宋_GB2312"/>
                <w:sz w:val="24"/>
              </w:rPr>
            </w:pPr>
            <w:r>
              <w:rPr>
                <w:rFonts w:hint="eastAsia" w:ascii="仿宋_GB2312" w:hAnsi="仿宋_GB2312" w:eastAsia="仿宋_GB2312"/>
                <w:sz w:val="24"/>
              </w:rPr>
              <w:t>多探头复合型(</w:t>
            </w:r>
            <w:r>
              <w:rPr>
                <w:rFonts w:ascii="仿宋_GB2312" w:hAnsi="仿宋_GB2312" w:eastAsia="仿宋_GB2312"/>
                <w:sz w:val="24"/>
              </w:rPr>
              <w:t>4</w:t>
            </w:r>
            <w:r>
              <w:rPr>
                <w:rFonts w:hint="eastAsia" w:ascii="仿宋_GB2312" w:hAnsi="仿宋_GB2312" w:eastAsia="仿宋_GB2312"/>
                <w:sz w:val="24"/>
              </w:rPr>
              <w:t>合</w:t>
            </w:r>
            <w:r>
              <w:rPr>
                <w:rFonts w:ascii="仿宋_GB2312" w:hAnsi="仿宋_GB2312" w:eastAsia="仿宋_GB2312"/>
                <w:sz w:val="24"/>
              </w:rPr>
              <w:t>1</w:t>
            </w:r>
            <w:r>
              <w:rPr>
                <w:rFonts w:hint="eastAsia" w:ascii="仿宋_GB2312" w:hAnsi="仿宋_GB2312" w:eastAsia="仿宋_GB2312"/>
                <w:sz w:val="24"/>
              </w:rPr>
              <w:t>便携式)</w:t>
            </w:r>
          </w:p>
        </w:tc>
        <w:tc>
          <w:tcPr>
            <w:tcW w:w="851" w:type="dxa"/>
            <w:tcBorders>
              <w:top w:val="nil"/>
              <w:left w:val="nil"/>
              <w:bottom w:val="single" w:color="000000" w:sz="4" w:space="0"/>
              <w:right w:val="single" w:color="000000" w:sz="4" w:space="0"/>
            </w:tcBorders>
            <w:vAlign w:val="center"/>
          </w:tcPr>
          <w:p>
            <w:pPr>
              <w:widowControl/>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台</w:t>
            </w:r>
          </w:p>
        </w:tc>
        <w:tc>
          <w:tcPr>
            <w:tcW w:w="1417" w:type="dxa"/>
            <w:vMerge w:val="continue"/>
            <w:tcBorders>
              <w:left w:val="nil"/>
              <w:right w:val="single" w:color="000000" w:sz="4" w:space="0"/>
            </w:tcBorders>
            <w:vAlign w:val="top"/>
          </w:tcPr>
          <w:p>
            <w:pPr>
              <w:widowControl/>
              <w:jc w:val="center"/>
              <w:rPr>
                <w:rFonts w:hint="eastAsia" w:ascii="宋体" w:hAnsi="宋体"/>
                <w:color w:val="000000"/>
                <w:kern w:val="0"/>
                <w:sz w:val="22"/>
                <w:szCs w:val="22"/>
              </w:rPr>
            </w:pPr>
          </w:p>
        </w:tc>
      </w:tr>
      <w:tr>
        <w:tblPrEx>
          <w:tblCellMar>
            <w:top w:w="0" w:type="dxa"/>
            <w:left w:w="108" w:type="dxa"/>
            <w:bottom w:w="0" w:type="dxa"/>
            <w:right w:w="108" w:type="dxa"/>
          </w:tblCellMar>
        </w:tblPrEx>
        <w:trPr>
          <w:gridAfter w:val="1"/>
          <w:wAfter w:w="1277" w:type="dxa"/>
          <w:trHeight w:val="735" w:hRule="atLeast"/>
        </w:trPr>
        <w:tc>
          <w:tcPr>
            <w:tcW w:w="851" w:type="dxa"/>
            <w:tcBorders>
              <w:top w:val="nil"/>
              <w:left w:val="single" w:color="000000" w:sz="4" w:space="0"/>
              <w:bottom w:val="single" w:color="000000" w:sz="4" w:space="0"/>
              <w:right w:val="single" w:color="000000" w:sz="4" w:space="0"/>
            </w:tcBorders>
            <w:noWrap/>
            <w:vAlign w:val="center"/>
          </w:tcPr>
          <w:p>
            <w:pPr>
              <w:widowControl/>
              <w:jc w:val="center"/>
              <w:rPr>
                <w:rFonts w:ascii="仿宋_GB2312" w:hAnsi="仿宋_GB2312" w:eastAsia="仿宋_GB2312"/>
                <w:sz w:val="24"/>
              </w:rPr>
            </w:pPr>
            <w:r>
              <w:rPr>
                <w:rFonts w:ascii="仿宋_GB2312" w:hAnsi="仿宋_GB2312" w:eastAsia="仿宋_GB2312"/>
                <w:sz w:val="24"/>
              </w:rPr>
              <w:t>5</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气体分析检测报警仪</w:t>
            </w:r>
          </w:p>
        </w:tc>
        <w:tc>
          <w:tcPr>
            <w:tcW w:w="3402" w:type="dxa"/>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仿宋_GB2312" w:hAnsi="仿宋_GB2312" w:eastAsia="仿宋_GB2312"/>
                <w:sz w:val="24"/>
              </w:rPr>
            </w:pPr>
            <w:r>
              <w:rPr>
                <w:rFonts w:hint="eastAsia" w:ascii="仿宋_GB2312" w:hAnsi="仿宋_GB2312" w:eastAsia="仿宋_GB2312"/>
                <w:sz w:val="24"/>
              </w:rPr>
              <w:t>多探头复合型(</w:t>
            </w:r>
            <w:r>
              <w:rPr>
                <w:rFonts w:ascii="仿宋_GB2312" w:hAnsi="仿宋_GB2312" w:eastAsia="仿宋_GB2312"/>
                <w:sz w:val="24"/>
              </w:rPr>
              <w:t>5</w:t>
            </w:r>
            <w:r>
              <w:rPr>
                <w:rFonts w:hint="eastAsia" w:ascii="仿宋_GB2312" w:hAnsi="仿宋_GB2312" w:eastAsia="仿宋_GB2312"/>
                <w:sz w:val="24"/>
              </w:rPr>
              <w:t>合</w:t>
            </w:r>
            <w:r>
              <w:rPr>
                <w:rFonts w:ascii="仿宋_GB2312" w:hAnsi="仿宋_GB2312" w:eastAsia="仿宋_GB2312"/>
                <w:sz w:val="24"/>
              </w:rPr>
              <w:t>1</w:t>
            </w:r>
            <w:r>
              <w:rPr>
                <w:rFonts w:hint="eastAsia" w:ascii="仿宋_GB2312" w:hAnsi="仿宋_GB2312" w:eastAsia="仿宋_GB2312"/>
                <w:sz w:val="24"/>
              </w:rPr>
              <w:t>便携式)</w:t>
            </w:r>
          </w:p>
        </w:tc>
        <w:tc>
          <w:tcPr>
            <w:tcW w:w="851" w:type="dxa"/>
            <w:tcBorders>
              <w:top w:val="nil"/>
              <w:left w:val="nil"/>
              <w:bottom w:val="single" w:color="000000" w:sz="4" w:space="0"/>
              <w:right w:val="single" w:color="000000" w:sz="4" w:space="0"/>
            </w:tcBorders>
            <w:vAlign w:val="center"/>
          </w:tcPr>
          <w:p>
            <w:pPr>
              <w:widowControl/>
              <w:rPr>
                <w:rFonts w:hint="eastAsia" w:ascii="宋体" w:hAnsi="宋体"/>
                <w:color w:val="000000"/>
                <w:kern w:val="0"/>
                <w:sz w:val="22"/>
                <w:szCs w:val="22"/>
              </w:rPr>
            </w:pPr>
            <w:r>
              <w:rPr>
                <w:rFonts w:hint="eastAsia" w:ascii="宋体" w:hAnsi="宋体"/>
                <w:color w:val="000000"/>
                <w:kern w:val="0"/>
                <w:sz w:val="22"/>
                <w:szCs w:val="22"/>
              </w:rPr>
              <w:t>1台</w:t>
            </w:r>
          </w:p>
        </w:tc>
        <w:tc>
          <w:tcPr>
            <w:tcW w:w="1417" w:type="dxa"/>
            <w:vMerge w:val="continue"/>
            <w:tcBorders>
              <w:left w:val="nil"/>
              <w:bottom w:val="single" w:color="000000" w:sz="4" w:space="0"/>
              <w:right w:val="single" w:color="000000" w:sz="4" w:space="0"/>
            </w:tcBorders>
            <w:vAlign w:val="top"/>
          </w:tcPr>
          <w:p>
            <w:pPr>
              <w:widowControl/>
              <w:jc w:val="center"/>
              <w:rPr>
                <w:rFonts w:hint="eastAsia" w:ascii="宋体" w:hAnsi="宋体"/>
                <w:color w:val="000000"/>
                <w:kern w:val="0"/>
                <w:sz w:val="22"/>
                <w:szCs w:val="22"/>
              </w:rPr>
            </w:pPr>
          </w:p>
        </w:tc>
      </w:tr>
    </w:tbl>
    <w:p>
      <w:pPr>
        <w:rPr>
          <w:rFonts w:hint="eastAsia"/>
        </w:rPr>
      </w:pPr>
    </w:p>
    <w:p>
      <w:pPr>
        <w:tabs>
          <w:tab w:val="left" w:pos="180"/>
        </w:tabs>
        <w:wordWrap w:val="0"/>
        <w:spacing w:line="360" w:lineRule="auto"/>
        <w:ind w:firstLine="640" w:firstLineChars="20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2</w:t>
      </w:r>
      <w:r>
        <w:rPr>
          <w:rFonts w:ascii="方正仿宋简体" w:hAnsi="仿宋_GB2312" w:eastAsia="方正仿宋简体"/>
          <w:sz w:val="32"/>
          <w:szCs w:val="32"/>
        </w:rPr>
        <w:t xml:space="preserve">. </w:t>
      </w:r>
      <w:r>
        <w:rPr>
          <w:rFonts w:hint="eastAsia" w:ascii="方正仿宋简体" w:hAnsi="仿宋_GB2312" w:eastAsia="方正仿宋简体"/>
          <w:sz w:val="32"/>
          <w:szCs w:val="32"/>
        </w:rPr>
        <w:t>检定标准：依据国家质量监督检验检疫</w:t>
      </w:r>
      <w:r>
        <w:rPr>
          <w:rFonts w:ascii="方正仿宋简体" w:hAnsi="仿宋_GB2312" w:eastAsia="方正仿宋简体"/>
          <w:sz w:val="32"/>
          <w:szCs w:val="32"/>
        </w:rPr>
        <w:t>总局</w:t>
      </w:r>
      <w:r>
        <w:rPr>
          <w:rFonts w:hint="eastAsia" w:ascii="方正仿宋简体" w:hAnsi="仿宋_GB2312" w:eastAsia="方正仿宋简体"/>
          <w:sz w:val="32"/>
          <w:szCs w:val="32"/>
        </w:rPr>
        <w:t>JJG 693-2011《气体检测报警器检定规程》。</w:t>
      </w:r>
    </w:p>
    <w:p>
      <w:pPr>
        <w:wordWrap w:val="0"/>
        <w:ind w:firstLine="640" w:firstLineChars="200"/>
        <w:jc w:val="left"/>
        <w:rPr>
          <w:rFonts w:hint="eastAsia" w:ascii="方正黑体_GBK" w:hAnsi="方正黑体_GBK" w:eastAsia="方正黑体_GBK"/>
          <w:sz w:val="32"/>
          <w:szCs w:val="32"/>
        </w:rPr>
      </w:pPr>
      <w:r>
        <w:rPr>
          <w:rFonts w:hint="eastAsia" w:ascii="方正黑体_GBK" w:hAnsi="方正黑体_GBK" w:eastAsia="方正黑体_GBK"/>
          <w:sz w:val="32"/>
          <w:szCs w:val="32"/>
        </w:rPr>
        <w:t>三、投标人资质与要求</w:t>
      </w:r>
    </w:p>
    <w:p>
      <w:pPr>
        <w:snapToGrid w:val="0"/>
        <w:spacing w:line="600" w:lineRule="exact"/>
        <w:ind w:firstLine="64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（一）投标人必须具备中华人民共和国境内生产或经营应具备的合法资质。</w:t>
      </w:r>
    </w:p>
    <w:p>
      <w:pPr>
        <w:snapToGrid w:val="0"/>
        <w:spacing w:line="600" w:lineRule="exact"/>
        <w:ind w:firstLine="64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（二）其他资质要求：</w:t>
      </w:r>
    </w:p>
    <w:p>
      <w:pPr>
        <w:ind w:firstLine="640" w:firstLineChars="20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1.</w:t>
      </w:r>
      <w:r>
        <w:rPr>
          <w:rFonts w:hint="eastAsia" w:ascii="方正仿宋简体" w:hAnsi="方正仿宋简体" w:eastAsia="方正仿宋简体"/>
          <w:color w:val="000000"/>
          <w:sz w:val="32"/>
          <w:szCs w:val="32"/>
        </w:rPr>
        <w:t>投标时</w:t>
      </w:r>
      <w:r>
        <w:rPr>
          <w:rFonts w:hint="eastAsia" w:ascii="方正仿宋简体" w:hAnsi="仿宋_GB2312" w:eastAsia="方正仿宋简体"/>
          <w:sz w:val="32"/>
          <w:szCs w:val="32"/>
        </w:rPr>
        <w:t>企业单位</w:t>
      </w:r>
      <w:r>
        <w:rPr>
          <w:rFonts w:hint="eastAsia" w:ascii="方正仿宋简体" w:hAnsi="方正仿宋简体" w:eastAsia="方正仿宋简体"/>
          <w:color w:val="000000"/>
          <w:sz w:val="32"/>
          <w:szCs w:val="32"/>
        </w:rPr>
        <w:t>需提供</w:t>
      </w:r>
      <w:r>
        <w:rPr>
          <w:rFonts w:hint="eastAsia" w:ascii="方正仿宋简体" w:eastAsia="方正仿宋简体"/>
          <w:color w:val="000000"/>
          <w:sz w:val="32"/>
          <w:szCs w:val="32"/>
        </w:rPr>
        <w:t>《营业执照》、《税务登记证》、《组织机构代码证》（或三证合一）</w:t>
      </w:r>
      <w:r>
        <w:rPr>
          <w:rFonts w:hint="eastAsia" w:ascii="方正仿宋简体" w:hAnsi="仿宋_GB2312" w:eastAsia="方正仿宋简体"/>
          <w:color w:val="000000"/>
          <w:sz w:val="32"/>
          <w:szCs w:val="32"/>
        </w:rPr>
        <w:t>（业务范围含计量器具检定；或仪器仪表或计量技术的咨询、技术服务）；事业单位提供法人证书（业务范围含计量器具的检定或测试）；</w:t>
      </w:r>
      <w:r>
        <w:rPr>
          <w:rFonts w:hint="eastAsia" w:ascii="方正仿宋简体" w:eastAsia="方正仿宋简体"/>
          <w:color w:val="000000"/>
          <w:sz w:val="32"/>
          <w:szCs w:val="32"/>
        </w:rPr>
        <w:t>法人代表身份证或授权委托书；（以上资格证明证件均可提供复印件，但需加盖公章）</w:t>
      </w:r>
      <w:r>
        <w:rPr>
          <w:rFonts w:hint="eastAsia" w:ascii="方正仿宋简体" w:hAnsi="方正仿宋简体" w:eastAsia="方正仿宋简体"/>
          <w:sz w:val="32"/>
          <w:szCs w:val="32"/>
        </w:rPr>
        <w:t>注：在招标单位1年内有业绩且以上资格证明文件均合法有效的企业可不提供以上资格证明文件）。</w:t>
      </w:r>
    </w:p>
    <w:p>
      <w:pPr>
        <w:snapToGrid w:val="0"/>
        <w:spacing w:line="600" w:lineRule="exact"/>
        <w:ind w:firstLine="64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确定中标后，在签订合同前，需提供一般纳税人证明材料；承包单位与派遣作业人员的劳务合同或劳动合同或作业人员工伤保险证明或人身意外伤害保险缴纳证明；</w:t>
      </w:r>
      <w:r>
        <w:rPr>
          <w:rFonts w:hint="eastAsia" w:ascii="方正仿宋简体" w:eastAsia="方正仿宋简体"/>
          <w:color w:val="000000"/>
          <w:sz w:val="32"/>
          <w:szCs w:val="32"/>
        </w:rPr>
        <w:t>安全管理机构设置说明；</w:t>
      </w:r>
      <w:r>
        <w:rPr>
          <w:rFonts w:hint="eastAsia" w:ascii="方正仿宋简体" w:hAnsi="方正仿宋简体" w:eastAsia="方正仿宋简体"/>
          <w:sz w:val="32"/>
          <w:szCs w:val="32"/>
        </w:rPr>
        <w:t>安全生产规章制度；以往的安全生产业绩（不少于3年）；中标项目的安全生产措施；中标项目的应急准备及响应预案；作业人员的体检报告(以上资格证明证件均可提供复印件，但需加盖公章)。</w:t>
      </w:r>
    </w:p>
    <w:p>
      <w:pPr>
        <w:wordWrap w:val="0"/>
        <w:snapToGrid w:val="0"/>
        <w:spacing w:line="600" w:lineRule="exact"/>
        <w:ind w:firstLine="640" w:firstLineChars="200"/>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检定现场做好检定人员的个人防护，检定过程中发生意外伤害由中标人自行负责等。</w:t>
      </w:r>
    </w:p>
    <w:p>
      <w:pPr>
        <w:wordWrap w:val="0"/>
        <w:snapToGrid w:val="0"/>
        <w:spacing w:line="600" w:lineRule="exact"/>
        <w:ind w:firstLine="640" w:firstLineChars="20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2.中标</w:t>
      </w:r>
      <w:r>
        <w:rPr>
          <w:rFonts w:hint="eastAsia" w:ascii="方正仿宋简体" w:hAnsi="方正仿宋简体" w:eastAsia="方正仿宋简体"/>
          <w:kern w:val="1"/>
          <w:sz w:val="32"/>
          <w:szCs w:val="32"/>
        </w:rPr>
        <w:t>单位与招标单位签订合同时，须按照海纳川相关安全管理规定签订或提供《外包项目(工程)安全生产管理协议书》并依照《海纳川承包商安全环保管理制度》管理；现场检定前，</w:t>
      </w:r>
      <w:r>
        <w:rPr>
          <w:rFonts w:ascii="方正仿宋简体" w:hAnsi="方正仿宋简体" w:eastAsia="方正仿宋简体"/>
          <w:kern w:val="1"/>
          <w:sz w:val="32"/>
          <w:szCs w:val="32"/>
        </w:rPr>
        <w:t>招标方</w:t>
      </w:r>
      <w:r>
        <w:rPr>
          <w:rFonts w:hint="eastAsia" w:ascii="方正仿宋简体" w:hAnsi="方正仿宋简体" w:eastAsia="方正仿宋简体"/>
          <w:kern w:val="1"/>
          <w:sz w:val="32"/>
          <w:szCs w:val="32"/>
        </w:rPr>
        <w:t>应</w:t>
      </w:r>
      <w:r>
        <w:rPr>
          <w:rFonts w:ascii="方正仿宋简体" w:hAnsi="方正仿宋简体" w:eastAsia="方正仿宋简体"/>
          <w:kern w:val="1"/>
          <w:sz w:val="32"/>
          <w:szCs w:val="32"/>
        </w:rPr>
        <w:t>按</w:t>
      </w:r>
      <w:r>
        <w:rPr>
          <w:rFonts w:hint="eastAsia" w:ascii="方正仿宋简体" w:hAnsi="方正仿宋简体" w:eastAsia="方正仿宋简体"/>
          <w:kern w:val="1"/>
          <w:sz w:val="32"/>
          <w:szCs w:val="32"/>
        </w:rPr>
        <w:t>《生产经营单位安全生产培训规范》(DB32/4530-2023</w:t>
      </w:r>
      <w:r>
        <w:rPr>
          <w:rFonts w:ascii="方正仿宋简体" w:hAnsi="方正仿宋简体" w:eastAsia="方正仿宋简体"/>
          <w:kern w:val="1"/>
          <w:sz w:val="32"/>
          <w:szCs w:val="32"/>
        </w:rPr>
        <w:t>)对</w:t>
      </w:r>
      <w:r>
        <w:rPr>
          <w:rFonts w:hint="eastAsia" w:ascii="方正仿宋简体" w:hAnsi="方正仿宋简体" w:eastAsia="方正仿宋简体"/>
          <w:kern w:val="1"/>
          <w:sz w:val="32"/>
          <w:szCs w:val="32"/>
        </w:rPr>
        <w:t>中</w:t>
      </w:r>
      <w:r>
        <w:rPr>
          <w:rFonts w:ascii="方正仿宋简体" w:hAnsi="方正仿宋简体" w:eastAsia="方正仿宋简体"/>
          <w:kern w:val="1"/>
          <w:sz w:val="32"/>
          <w:szCs w:val="32"/>
        </w:rPr>
        <w:t>标方</w:t>
      </w:r>
      <w:r>
        <w:rPr>
          <w:rFonts w:hint="eastAsia" w:ascii="方正仿宋简体" w:hAnsi="方正仿宋简体" w:eastAsia="方正仿宋简体"/>
          <w:kern w:val="1"/>
          <w:sz w:val="32"/>
          <w:szCs w:val="32"/>
        </w:rPr>
        <w:t>检定</w:t>
      </w:r>
      <w:r>
        <w:rPr>
          <w:rFonts w:ascii="方正仿宋简体" w:hAnsi="方正仿宋简体" w:eastAsia="方正仿宋简体"/>
          <w:kern w:val="1"/>
          <w:sz w:val="32"/>
          <w:szCs w:val="32"/>
        </w:rPr>
        <w:t>人员进行培训和考试</w:t>
      </w:r>
      <w:r>
        <w:rPr>
          <w:rFonts w:hint="eastAsia" w:ascii="方正仿宋简体" w:hAnsi="方正仿宋简体" w:eastAsia="方正仿宋简体"/>
          <w:kern w:val="1"/>
          <w:sz w:val="32"/>
          <w:szCs w:val="32"/>
        </w:rPr>
        <w:t>，考试合格人员，方能赴属地办理作业票证进行作业。</w:t>
      </w:r>
    </w:p>
    <w:p>
      <w:pPr>
        <w:pStyle w:val="14"/>
        <w:widowContro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600" w:lineRule="exact"/>
        <w:ind w:firstLine="640" w:firstLineChars="200"/>
        <w:rPr>
          <w:rFonts w:ascii="方正仿宋简体" w:hAnsi="方正仿宋简体" w:eastAsia="方正仿宋简体"/>
          <w:kern w:val="1"/>
          <w:sz w:val="32"/>
          <w:szCs w:val="32"/>
        </w:rPr>
      </w:pPr>
      <w:r>
        <w:rPr>
          <w:rFonts w:ascii="方正仿宋简体" w:hAnsi="方正仿宋简体" w:eastAsia="方正仿宋简体"/>
          <w:kern w:val="1"/>
          <w:sz w:val="32"/>
          <w:szCs w:val="32"/>
        </w:rPr>
        <w:t>3.作业过程涉及特种作业需提供相应的特种作业证，必须人证一致，且在有效期内。</w:t>
      </w:r>
    </w:p>
    <w:p>
      <w:pPr>
        <w:wordWrap w:val="0"/>
        <w:snapToGrid w:val="0"/>
        <w:spacing w:line="600" w:lineRule="exact"/>
        <w:ind w:firstLine="640" w:firstLineChars="200"/>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4.不接受被列入失信被执行人、重大违法案件当事人投标。</w:t>
      </w:r>
    </w:p>
    <w:p>
      <w:pPr>
        <w:wordWrap w:val="0"/>
        <w:snapToGrid w:val="0"/>
        <w:spacing w:line="600" w:lineRule="exact"/>
        <w:ind w:firstLine="640" w:firstLineChars="200"/>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5.中标人应具备良好的售后服务能力，要求电话联系后</w:t>
      </w:r>
      <w:r>
        <w:rPr>
          <w:rFonts w:hint="eastAsia" w:ascii="方正仿宋简体" w:hAnsi="方正仿宋简体" w:eastAsia="方正仿宋简体"/>
          <w:color w:val="FF0000"/>
          <w:kern w:val="1"/>
          <w:sz w:val="32"/>
          <w:szCs w:val="32"/>
          <w:u w:val="single"/>
        </w:rPr>
        <w:t>8小时</w:t>
      </w:r>
      <w:r>
        <w:rPr>
          <w:rFonts w:hint="eastAsia" w:ascii="方正仿宋简体" w:hAnsi="方正仿宋简体" w:eastAsia="方正仿宋简体"/>
          <w:kern w:val="1"/>
          <w:sz w:val="32"/>
          <w:szCs w:val="32"/>
        </w:rPr>
        <w:t>内必须给予回复，明确解决方案，必要时需来我公司作技术指导。</w:t>
      </w:r>
    </w:p>
    <w:p>
      <w:pPr>
        <w:wordWrap w:val="0"/>
        <w:snapToGrid w:val="0"/>
        <w:spacing w:line="600" w:lineRule="exact"/>
        <w:ind w:firstLine="640" w:firstLineChars="200"/>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6.中标人所供产品引起的知识产权方面的纠纷，由中标人承担一切后果，招标人不承担任何责任。</w:t>
      </w:r>
    </w:p>
    <w:p>
      <w:pPr>
        <w:pStyle w:val="5"/>
        <w:spacing w:before="0" w:after="0" w:line="600" w:lineRule="exact"/>
        <w:ind w:firstLine="640" w:firstLineChars="200"/>
        <w:rPr>
          <w:rFonts w:hint="eastAsia" w:ascii="方正黑体_GBK" w:hAnsi="方正黑体_GBK" w:eastAsia="方正黑体_GBK"/>
          <w:b w:val="0"/>
          <w:szCs w:val="32"/>
        </w:rPr>
      </w:pPr>
      <w:r>
        <w:rPr>
          <w:rFonts w:hint="eastAsia" w:ascii="方正黑体_GBK" w:hAnsi="方正黑体_GBK" w:eastAsia="方正黑体_GBK"/>
          <w:b w:val="0"/>
          <w:szCs w:val="32"/>
        </w:rPr>
        <w:t>四、</w:t>
      </w:r>
      <w:r>
        <w:rPr>
          <w:rFonts w:hint="eastAsia" w:ascii="方正黑体_GBK" w:hAnsi="方正黑体_GBK" w:eastAsia="方正黑体_GBK"/>
          <w:szCs w:val="32"/>
        </w:rPr>
        <w:t>投标</w:t>
      </w:r>
    </w:p>
    <w:p>
      <w:pPr>
        <w:pStyle w:val="10"/>
        <w:spacing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（一）</w:t>
      </w:r>
      <w:r>
        <w:rPr>
          <w:rFonts w:hint="eastAsia" w:ascii="方正仿宋简体" w:hAnsi="方正仿宋简体" w:eastAsia="方正仿宋简体"/>
          <w:bCs/>
          <w:kern w:val="1"/>
          <w:sz w:val="32"/>
          <w:szCs w:val="32"/>
        </w:rPr>
        <w:t>报价方式：</w:t>
      </w:r>
      <w:r>
        <w:rPr>
          <w:rFonts w:hint="eastAsia" w:ascii="方正仿宋简体" w:hAnsi="方正仿宋简体" w:eastAsia="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hint="eastAsia" w:ascii="方正楷体_GBK" w:hAnsi="方正楷体_GBK" w:eastAsia="方正楷体_GBK"/>
          <w:bCs/>
          <w:color w:val="FF0000"/>
          <w:kern w:val="1"/>
          <w:sz w:val="32"/>
          <w:szCs w:val="32"/>
        </w:rPr>
      </w:pPr>
      <w:r>
        <w:rPr>
          <w:rFonts w:hint="eastAsia" w:ascii="方正楷体_GBK" w:hAnsi="方正楷体_GBK" w:eastAsia="方正楷体_GBK"/>
          <w:bCs/>
          <w:color w:val="FF0000"/>
          <w:kern w:val="1"/>
          <w:sz w:val="32"/>
          <w:szCs w:val="32"/>
        </w:rPr>
        <w:t>（二）</w:t>
      </w:r>
      <w:r>
        <w:rPr>
          <w:rFonts w:hint="eastAsia" w:ascii="方正仿宋简体" w:hAnsi="方正仿宋简体" w:eastAsia="方正仿宋简体"/>
          <w:bCs/>
          <w:color w:val="FF0000"/>
          <w:kern w:val="1"/>
          <w:sz w:val="32"/>
          <w:szCs w:val="32"/>
        </w:rPr>
        <w:t>付款方式：</w:t>
      </w:r>
      <w:r>
        <w:rPr>
          <w:rFonts w:hint="eastAsia" w:ascii="方正仿宋简体" w:hAnsi="仿宋_GB2312" w:eastAsia="方正仿宋简体"/>
          <w:kern w:val="1"/>
          <w:sz w:val="32"/>
          <w:szCs w:val="32"/>
        </w:rPr>
        <w:t>招标方收到检定证书</w:t>
      </w:r>
      <w:r>
        <w:rPr>
          <w:rFonts w:ascii="方正仿宋简体" w:hAnsi="仿宋_GB2312" w:eastAsia="方正仿宋简体"/>
          <w:kern w:val="1"/>
          <w:sz w:val="32"/>
          <w:szCs w:val="32"/>
        </w:rPr>
        <w:t>以及</w:t>
      </w:r>
      <w:r>
        <w:rPr>
          <w:rFonts w:hint="eastAsia" w:ascii="方正仿宋简体" w:hAnsi="仿宋_GB2312" w:eastAsia="方正仿宋简体"/>
          <w:kern w:val="1"/>
          <w:sz w:val="32"/>
          <w:szCs w:val="32"/>
        </w:rPr>
        <w:t>中标方开具的增值税发票后</w:t>
      </w:r>
      <w:r>
        <w:rPr>
          <w:rFonts w:hint="eastAsia" w:ascii="方正仿宋简体" w:hAnsi="仿宋_GB2312" w:eastAsia="方正仿宋简体"/>
          <w:kern w:val="1"/>
          <w:sz w:val="32"/>
          <w:szCs w:val="32"/>
          <w:u w:val="single"/>
        </w:rPr>
        <w:t xml:space="preserve"> 30 </w:t>
      </w:r>
      <w:r>
        <w:rPr>
          <w:rFonts w:hint="eastAsia" w:ascii="方正仿宋简体" w:hAnsi="仿宋_GB2312" w:eastAsia="方正仿宋简体"/>
          <w:kern w:val="1"/>
          <w:sz w:val="32"/>
          <w:szCs w:val="32"/>
        </w:rPr>
        <w:t>日内以</w:t>
      </w:r>
      <w:r>
        <w:rPr>
          <w:rFonts w:hint="eastAsia" w:ascii="方正仿宋简体" w:hAnsi="仿宋_GB2312" w:eastAsia="方正仿宋简体"/>
          <w:kern w:val="1"/>
          <w:sz w:val="32"/>
          <w:szCs w:val="32"/>
          <w:u w:val="single"/>
        </w:rPr>
        <w:t xml:space="preserve"> 网银汇款 </w:t>
      </w:r>
      <w:r>
        <w:rPr>
          <w:rFonts w:hint="eastAsia" w:ascii="方正仿宋简体" w:hAnsi="仿宋_GB2312" w:eastAsia="方正仿宋简体"/>
          <w:kern w:val="1"/>
          <w:sz w:val="32"/>
          <w:szCs w:val="32"/>
        </w:rPr>
        <w:t>方式付款。</w:t>
      </w:r>
      <w:r>
        <w:rPr>
          <w:rFonts w:hint="eastAsia" w:ascii="方正仿宋简体" w:hAnsi="方正仿宋简体" w:eastAsia="方正仿宋简体"/>
          <w:bCs/>
          <w:kern w:val="1"/>
          <w:sz w:val="32"/>
          <w:szCs w:val="32"/>
        </w:rPr>
        <w:t>（</w:t>
      </w:r>
      <w:r>
        <w:rPr>
          <w:rFonts w:hint="eastAsia" w:ascii="方正仿宋简体" w:hAnsi="方正仿宋简体" w:eastAsia="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bCs/>
          <w:kern w:val="1"/>
          <w:sz w:val="32"/>
          <w:szCs w:val="32"/>
        </w:rPr>
        <w:t>）</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（三）</w:t>
      </w:r>
      <w:r>
        <w:rPr>
          <w:rFonts w:hint="eastAsia" w:ascii="方正仿宋简体" w:hAnsi="方正仿宋简体" w:eastAsia="方正仿宋简体"/>
          <w:bCs/>
          <w:kern w:val="1"/>
          <w:sz w:val="32"/>
          <w:szCs w:val="32"/>
        </w:rPr>
        <w:t>本项目投标通过</w:t>
      </w:r>
      <w:r>
        <w:rPr>
          <w:rFonts w:hint="eastAsia" w:ascii="方正仿宋简体" w:hAnsi="方正仿宋简体" w:eastAsia="方正仿宋简体"/>
          <w:bCs/>
          <w:color w:val="FF0000"/>
          <w:kern w:val="1"/>
          <w:sz w:val="32"/>
          <w:szCs w:val="32"/>
        </w:rPr>
        <w:t>线下</w:t>
      </w:r>
      <w:r>
        <w:rPr>
          <w:rFonts w:hint="eastAsia" w:ascii="方正仿宋简体" w:hAnsi="方正仿宋简体" w:eastAsia="方正仿宋简体"/>
          <w:bCs/>
          <w:kern w:val="1"/>
          <w:sz w:val="32"/>
          <w:szCs w:val="32"/>
        </w:rPr>
        <w:t>方式进行：</w:t>
      </w:r>
    </w:p>
    <w:p>
      <w:pPr>
        <w:wordWrap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采用线下投标应</w:t>
      </w:r>
      <w:r>
        <w:rPr>
          <w:rFonts w:hint="eastAsia" w:ascii="方正仿宋简体" w:hAnsi="方正仿宋简体" w:eastAsia="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kern w:val="1"/>
          <w:sz w:val="32"/>
          <w:szCs w:val="32"/>
        </w:rPr>
        <w:t>并要求在投标截止时间之前送达，逾期将作为废标处理。</w:t>
      </w:r>
    </w:p>
    <w:p>
      <w:pPr>
        <w:pStyle w:val="9"/>
        <w:spacing w:after="0" w:line="600" w:lineRule="exact"/>
        <w:ind w:firstLine="640" w:firstLineChars="200"/>
        <w:rPr>
          <w:rFonts w:hint="eastAsia" w:ascii="方正楷体_GBK" w:hAnsi="方正楷体_GBK" w:eastAsia="方正楷体_GBK"/>
          <w:kern w:val="1"/>
          <w:sz w:val="32"/>
          <w:szCs w:val="32"/>
        </w:rPr>
      </w:pPr>
      <w:r>
        <w:rPr>
          <w:rFonts w:hint="eastAsia" w:ascii="方正楷体_GBK" w:hAnsi="方正楷体_GBK" w:eastAsia="方正楷体_GBK"/>
          <w:kern w:val="1"/>
          <w:sz w:val="32"/>
          <w:szCs w:val="32"/>
        </w:rPr>
        <w:t>（四）</w:t>
      </w:r>
      <w:r>
        <w:rPr>
          <w:rFonts w:hint="eastAsia" w:ascii="方正仿宋简体" w:hAnsi="方正仿宋简体" w:eastAsia="方正仿宋简体"/>
          <w:kern w:val="1"/>
          <w:sz w:val="32"/>
          <w:szCs w:val="32"/>
        </w:rPr>
        <w:t>具体报价格式见报价函，投标文件需提供</w:t>
      </w:r>
      <w:r>
        <w:rPr>
          <w:rFonts w:hint="eastAsia" w:ascii="方正仿宋简体" w:hAnsi="方正仿宋简体" w:eastAsia="方正仿宋简体"/>
          <w:color w:val="FF0000"/>
          <w:kern w:val="1"/>
          <w:sz w:val="32"/>
          <w:szCs w:val="32"/>
          <w:u w:val="single"/>
        </w:rPr>
        <w:t xml:space="preserve"> 1 </w:t>
      </w:r>
      <w:r>
        <w:rPr>
          <w:rFonts w:hint="eastAsia" w:ascii="方正仿宋简体" w:hAnsi="方正仿宋简体" w:eastAsia="方正仿宋简体"/>
          <w:kern w:val="1"/>
          <w:sz w:val="32"/>
          <w:szCs w:val="32"/>
        </w:rPr>
        <w:t>份。</w:t>
      </w:r>
    </w:p>
    <w:p>
      <w:pPr>
        <w:wordWrap w:val="0"/>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（五）</w:t>
      </w:r>
      <w:r>
        <w:rPr>
          <w:rFonts w:hint="eastAsia" w:ascii="方正仿宋简体" w:hAnsi="方正仿宋简体" w:eastAsia="方正仿宋简体"/>
          <w:bCs/>
          <w:kern w:val="1"/>
          <w:sz w:val="32"/>
          <w:szCs w:val="32"/>
        </w:rPr>
        <w:t>采用线下投标的，投标文件请密封邮寄：</w:t>
      </w:r>
    </w:p>
    <w:p>
      <w:pPr>
        <w:pStyle w:val="19"/>
        <w:tabs>
          <w:tab w:val="left" w:pos="180"/>
        </w:tabs>
        <w:wordWrap w:val="0"/>
        <w:snapToGrid w:val="0"/>
        <w:spacing w:line="600" w:lineRule="exact"/>
        <w:ind w:firstLine="64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公司：</w:t>
      </w:r>
      <w:r>
        <w:rPr>
          <w:rFonts w:hint="eastAsia" w:ascii="方正仿宋简体" w:hAnsi="方正仿宋简体" w:eastAsia="方正仿宋简体"/>
          <w:bCs/>
          <w:kern w:val="1"/>
          <w:sz w:val="30"/>
          <w:szCs w:val="30"/>
        </w:rPr>
        <w:t>镇江海纳川物流产业发展有限责任公司审计风控部</w:t>
      </w:r>
    </w:p>
    <w:p>
      <w:pPr>
        <w:wordWrap w:val="0"/>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地址：江苏省镇江市京口区求索路66号</w:t>
      </w:r>
    </w:p>
    <w:p>
      <w:pPr>
        <w:wordWrap w:val="0"/>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邮编：212006</w:t>
      </w:r>
    </w:p>
    <w:p>
      <w:pPr>
        <w:wordWrap w:val="0"/>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收件人：杨雨琦</w:t>
      </w:r>
    </w:p>
    <w:p>
      <w:pPr>
        <w:wordWrap w:val="0"/>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联系电话：13952943464</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（六）</w:t>
      </w:r>
      <w:r>
        <w:rPr>
          <w:rFonts w:hint="eastAsia" w:ascii="方正仿宋简体" w:hAnsi="方正仿宋简体" w:eastAsia="方正仿宋简体"/>
          <w:bCs/>
          <w:kern w:val="1"/>
          <w:sz w:val="32"/>
          <w:szCs w:val="32"/>
        </w:rPr>
        <w:t>凡对招标文件条款有疑义的，请在开标前按以下方式联系：</w:t>
      </w:r>
    </w:p>
    <w:p>
      <w:pPr>
        <w:pStyle w:val="19"/>
        <w:tabs>
          <w:tab w:val="left" w:pos="180"/>
        </w:tabs>
        <w:wordWrap w:val="0"/>
        <w:snapToGrid w:val="0"/>
        <w:spacing w:line="600" w:lineRule="exact"/>
        <w:ind w:firstLine="64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联系单位：镇江海纳川物流产业发展有限责任公司</w:t>
      </w:r>
    </w:p>
    <w:p>
      <w:pPr>
        <w:snapToGrid w:val="0"/>
        <w:spacing w:line="600" w:lineRule="exact"/>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 xml:space="preserve">    地址：江苏省镇江市京口区求索路66号，邮编：212006</w:t>
      </w:r>
    </w:p>
    <w:p>
      <w:pPr>
        <w:wordWrap w:val="0"/>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招标业务联系电话： 15050893302</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 xml:space="preserve">技术部门联系人：卞骏   电话： </w:t>
      </w:r>
      <w:r>
        <w:rPr>
          <w:rFonts w:ascii="方正仿宋简体" w:hAnsi="方正仿宋简体" w:eastAsia="方正仿宋简体"/>
          <w:bCs/>
          <w:kern w:val="1"/>
          <w:sz w:val="32"/>
          <w:szCs w:val="32"/>
        </w:rPr>
        <w:t>15306107162</w:t>
      </w:r>
    </w:p>
    <w:p>
      <w:pPr>
        <w:pStyle w:val="10"/>
        <w:spacing w:line="600" w:lineRule="exact"/>
        <w:ind w:firstLine="640" w:firstLineChars="200"/>
        <w:rPr>
          <w:rFonts w:hint="eastAsia" w:ascii="方正黑体_GBK" w:hAnsi="方正黑体_GBK" w:eastAsia="方正黑体_GBK"/>
          <w:kern w:val="2"/>
          <w:sz w:val="32"/>
          <w:szCs w:val="32"/>
        </w:rPr>
      </w:pPr>
      <w:r>
        <w:rPr>
          <w:rFonts w:hint="eastAsia" w:ascii="方正黑体_GBK" w:hAnsi="方正黑体_GBK" w:eastAsia="方正黑体_GBK"/>
          <w:kern w:val="2"/>
          <w:sz w:val="32"/>
          <w:szCs w:val="32"/>
        </w:rPr>
        <w:t>五、开标、评标及废标：</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（一）</w:t>
      </w:r>
      <w:r>
        <w:rPr>
          <w:rFonts w:hint="eastAsia" w:ascii="方正仿宋简体" w:hAnsi="方正仿宋简体" w:eastAsia="方正仿宋简体"/>
          <w:bCs/>
          <w:kern w:val="1"/>
          <w:sz w:val="32"/>
          <w:szCs w:val="32"/>
        </w:rPr>
        <w:t>开标</w:t>
      </w:r>
    </w:p>
    <w:p>
      <w:pPr>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本项目由招标人组织评标小组负责开标工作，对各投标人报价进行评标，确定最终中标人。</w:t>
      </w:r>
    </w:p>
    <w:p>
      <w:pPr>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1.请各投标人保持通讯畅通，便于</w:t>
      </w:r>
      <w:r>
        <w:rPr>
          <w:rFonts w:hint="eastAsia" w:ascii="方正仿宋简体" w:hAnsi="方正仿宋简体" w:eastAsia="方正仿宋简体"/>
          <w:kern w:val="1"/>
          <w:sz w:val="32"/>
          <w:szCs w:val="32"/>
        </w:rPr>
        <w:t>评标小组在开标现场电话联系</w:t>
      </w:r>
      <w:r>
        <w:rPr>
          <w:rFonts w:hint="eastAsia" w:ascii="方正仿宋简体" w:hAnsi="方正仿宋简体" w:eastAsia="方正仿宋简体"/>
          <w:bCs/>
          <w:kern w:val="1"/>
          <w:sz w:val="32"/>
          <w:szCs w:val="32"/>
        </w:rPr>
        <w:t>。</w:t>
      </w:r>
      <w:r>
        <w:rPr>
          <w:rFonts w:hint="eastAsia" w:ascii="方正仿宋简体" w:hAnsi="方正仿宋简体" w:eastAsia="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9"/>
        <w:spacing w:after="0" w:line="600" w:lineRule="exact"/>
        <w:ind w:firstLine="640" w:firstLineChars="200"/>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 xml:space="preserve">2.评标小组不得泄露各投标人的报价。   </w:t>
      </w:r>
    </w:p>
    <w:p>
      <w:pPr>
        <w:spacing w:line="360" w:lineRule="auto"/>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（二）</w:t>
      </w:r>
      <w:r>
        <w:rPr>
          <w:rFonts w:hint="eastAsia" w:ascii="方正仿宋简体" w:hAnsi="方正仿宋简体" w:eastAsia="方正仿宋简体"/>
          <w:bCs/>
          <w:kern w:val="1"/>
          <w:sz w:val="32"/>
          <w:szCs w:val="32"/>
        </w:rPr>
        <w:t>评标</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1.综合</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2.通用</w:t>
      </w:r>
      <w:r>
        <w:rPr>
          <w:rFonts w:hint="eastAsia" w:ascii="方正仿宋简体" w:hAnsi="方正仿宋简体" w:eastAsia="方正仿宋简体"/>
          <w:color w:val="FF0000"/>
          <w:sz w:val="32"/>
          <w:szCs w:val="32"/>
        </w:rPr>
        <w:t>（本次采用该种评标方式）</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（1）在能够满足招标人技术要求及施工时间要求的投标人中选择总投标价最低的一家投标人作为中标候选人。</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（2）同等价格下，质量指标、售后服务更好的为中标候选人。</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（3）同等价格、同等质量下，现有供应方为中标候选人。</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（三）</w:t>
      </w:r>
      <w:r>
        <w:rPr>
          <w:rFonts w:hint="eastAsia" w:ascii="方正仿宋简体" w:hAnsi="方正仿宋简体" w:eastAsia="方正仿宋简体"/>
          <w:bCs/>
          <w:kern w:val="1"/>
          <w:sz w:val="32"/>
          <w:szCs w:val="32"/>
        </w:rPr>
        <w:t>废标</w:t>
      </w:r>
    </w:p>
    <w:p>
      <w:pPr>
        <w:snapToGrid w:val="0"/>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snapToGrid w:val="0"/>
        <w:spacing w:line="600" w:lineRule="exact"/>
        <w:ind w:firstLine="640" w:firstLineChars="200"/>
        <w:jc w:val="left"/>
        <w:rPr>
          <w:rFonts w:hint="eastAsia" w:ascii="方正仿宋简体" w:hAnsi="方正仿宋简体" w:eastAsia="方正楷体_GBK"/>
          <w:bCs/>
          <w:kern w:val="1"/>
          <w:sz w:val="32"/>
          <w:szCs w:val="32"/>
        </w:rPr>
      </w:pPr>
      <w:r>
        <w:rPr>
          <w:rFonts w:hint="eastAsia" w:ascii="方正仿宋简体" w:hAnsi="方正仿宋简体" w:eastAsia="方正楷体_GBK"/>
          <w:bCs/>
          <w:kern w:val="1"/>
          <w:sz w:val="32"/>
          <w:szCs w:val="32"/>
        </w:rPr>
        <w:t>2.</w:t>
      </w:r>
      <w:r>
        <w:rPr>
          <w:rFonts w:hint="eastAsia" w:ascii="方正仿宋简体" w:hAnsi="方正仿宋简体" w:eastAsia="方正仿宋简体"/>
          <w:bCs/>
          <w:kern w:val="1"/>
          <w:sz w:val="32"/>
          <w:szCs w:val="32"/>
        </w:rPr>
        <w:t>凡投标人不具备</w:t>
      </w:r>
      <w:r>
        <w:rPr>
          <w:rFonts w:hint="eastAsia" w:ascii="方正仿宋简体" w:hAnsi="方正仿宋简体" w:eastAsia="方正仿宋简体"/>
          <w:bCs/>
          <w:color w:val="000000"/>
          <w:kern w:val="1"/>
          <w:sz w:val="32"/>
          <w:szCs w:val="32"/>
        </w:rPr>
        <w:t>招标人明确要求资质的，</w:t>
      </w:r>
      <w:r>
        <w:rPr>
          <w:rFonts w:hint="eastAsia" w:ascii="方正仿宋简体" w:hAnsi="方正仿宋简体" w:eastAsia="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10"/>
        <w:spacing w:line="600" w:lineRule="exact"/>
        <w:ind w:firstLine="643" w:firstLineChars="200"/>
        <w:rPr>
          <w:rFonts w:hint="eastAsia" w:ascii="方正黑体_GBK" w:hAnsi="方正黑体_GBK" w:eastAsia="方正黑体_GBK"/>
          <w:b/>
          <w:kern w:val="1"/>
          <w:sz w:val="32"/>
          <w:szCs w:val="32"/>
        </w:rPr>
      </w:pPr>
      <w:r>
        <w:rPr>
          <w:rFonts w:hint="eastAsia" w:ascii="方正黑体_GBK" w:hAnsi="方正黑体_GBK" w:eastAsia="方正黑体_GBK"/>
          <w:b/>
          <w:kern w:val="1"/>
          <w:sz w:val="32"/>
          <w:szCs w:val="32"/>
        </w:rPr>
        <w:t xml:space="preserve"> 六、其他注意事项：</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（一）</w:t>
      </w:r>
      <w:r>
        <w:rPr>
          <w:rFonts w:hint="eastAsia" w:ascii="方正仿宋简体" w:hAnsi="方正仿宋简体" w:eastAsia="方正仿宋简体"/>
          <w:bCs/>
          <w:kern w:val="1"/>
          <w:sz w:val="32"/>
          <w:szCs w:val="32"/>
        </w:rPr>
        <w:t>未经招标人允许,中标人不得以任何方式将本项目分包给第三方，否则按本合同总价的10%作为违约金，同时招标人有权终止本合同。　　</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（二）</w:t>
      </w:r>
      <w:r>
        <w:rPr>
          <w:rFonts w:hint="eastAsia" w:ascii="方正仿宋简体" w:hAnsi="方正仿宋简体" w:eastAsia="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（三）</w:t>
      </w:r>
      <w:r>
        <w:rPr>
          <w:rFonts w:hint="eastAsia" w:ascii="方正仿宋简体" w:hAnsi="方正仿宋简体" w:eastAsia="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（四）</w:t>
      </w:r>
      <w:r>
        <w:rPr>
          <w:rFonts w:hint="eastAsia" w:ascii="方正仿宋简体" w:hAnsi="方正仿宋简体" w:eastAsia="方正仿宋简体"/>
          <w:bCs/>
          <w:kern w:val="1"/>
          <w:sz w:val="32"/>
          <w:szCs w:val="32"/>
        </w:rPr>
        <w:t>如因中标人不能正常履约，对招标人生产经营活动造成影响的，招标人将依法追究投标方法律责任。</w:t>
      </w:r>
    </w:p>
    <w:p>
      <w:pPr>
        <w:pStyle w:val="8"/>
        <w:spacing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（五）</w:t>
      </w:r>
      <w:r>
        <w:rPr>
          <w:rFonts w:hint="eastAsia" w:ascii="方正仿宋简体" w:hAnsi="方正仿宋简体" w:eastAsia="方正仿宋简体"/>
          <w:bCs/>
          <w:kern w:val="1"/>
          <w:sz w:val="32"/>
          <w:szCs w:val="32"/>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（六）</w:t>
      </w:r>
      <w:r>
        <w:rPr>
          <w:rFonts w:hint="eastAsia" w:ascii="方正仿宋简体" w:hAnsi="方正仿宋简体" w:eastAsia="方正仿宋简体"/>
          <w:bCs/>
          <w:kern w:val="1"/>
          <w:sz w:val="32"/>
          <w:szCs w:val="32"/>
        </w:rPr>
        <w:t>中标人项目完成后，经验收不合格的，招标人可选择以下处理方式：</w:t>
      </w:r>
    </w:p>
    <w:p>
      <w:pPr>
        <w:spacing w:line="600" w:lineRule="exact"/>
        <w:ind w:firstLine="640" w:firstLineChars="200"/>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1.招标人选择重新维修的，重新维修过程中产生的费用由中标人全部承担，且需在招标人第一次验收不合格之日起1日内完成，逾期未完成的，违约责任参照第（五）条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3.因中标人的项目质量、逾期完成等原因给招标人造成直接和间接经济损失的，由中标人承担全部责任（如有异议请在报价时注明）。</w:t>
      </w:r>
    </w:p>
    <w:p>
      <w:pPr>
        <w:snapToGrid w:val="0"/>
        <w:spacing w:line="600" w:lineRule="exact"/>
        <w:ind w:firstLine="640" w:firstLineChars="200"/>
        <w:jc w:val="left"/>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（七）</w:t>
      </w:r>
      <w:r>
        <w:rPr>
          <w:rFonts w:hint="eastAsia" w:ascii="方正仿宋简体" w:hAnsi="方正仿宋简体" w:eastAsia="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snapToGrid w:val="0"/>
        <w:spacing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（八）</w:t>
      </w:r>
      <w:r>
        <w:rPr>
          <w:rFonts w:hint="eastAsia" w:ascii="方正仿宋简体" w:hAnsi="方正仿宋简体" w:eastAsia="方正仿宋简体"/>
          <w:bCs/>
          <w:kern w:val="1"/>
          <w:sz w:val="32"/>
          <w:szCs w:val="32"/>
        </w:rPr>
        <w:t>投标人在中标后无正当理由不与招标人签订合同的，将承担违约责任，列入招标人供应商负面清单。</w:t>
      </w:r>
    </w:p>
    <w:p>
      <w:pPr>
        <w:snapToGrid w:val="0"/>
        <w:spacing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（九）</w:t>
      </w:r>
      <w:r>
        <w:rPr>
          <w:rFonts w:hint="eastAsia" w:ascii="方正仿宋简体" w:hAnsi="方正仿宋简体" w:eastAsia="方正仿宋简体"/>
          <w:bCs/>
          <w:kern w:val="1"/>
          <w:sz w:val="32"/>
          <w:szCs w:val="32"/>
        </w:rPr>
        <w:t>投标人应详细阅读本招标书，参与报价投标即视为对本招标书所列之条款均表示接受。</w:t>
      </w:r>
    </w:p>
    <w:p>
      <w:pPr>
        <w:snapToGrid w:val="0"/>
        <w:spacing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（十）</w:t>
      </w:r>
      <w:r>
        <w:rPr>
          <w:rFonts w:hint="eastAsia" w:ascii="方正仿宋简体" w:hAnsi="方正仿宋简体" w:eastAsia="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9"/>
        <w:spacing w:after="0"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（十一）</w:t>
      </w:r>
      <w:r>
        <w:rPr>
          <w:rFonts w:hint="eastAsia" w:ascii="方正仿宋简体" w:hAnsi="方正仿宋简体" w:eastAsia="方正仿宋简体"/>
          <w:bCs/>
          <w:kern w:val="1"/>
          <w:sz w:val="32"/>
          <w:szCs w:val="32"/>
        </w:rPr>
        <w:t>外协作业人员需先进行安全教育培训。</w:t>
      </w:r>
    </w:p>
    <w:p>
      <w:pPr>
        <w:snapToGrid w:val="0"/>
        <w:spacing w:line="600" w:lineRule="exact"/>
        <w:ind w:firstLine="640" w:firstLineChars="200"/>
        <w:rPr>
          <w:rFonts w:hint="eastAsia" w:ascii="方正楷体_GBK" w:hAnsi="方正楷体_GBK" w:eastAsia="方正楷体_GBK"/>
          <w:bCs/>
          <w:kern w:val="1"/>
          <w:sz w:val="32"/>
          <w:szCs w:val="32"/>
        </w:rPr>
      </w:pPr>
      <w:r>
        <w:rPr>
          <w:rFonts w:hint="eastAsia" w:ascii="方正楷体_GBK" w:hAnsi="方正楷体_GBK" w:eastAsia="方正楷体_GBK"/>
          <w:bCs/>
          <w:kern w:val="1"/>
          <w:sz w:val="32"/>
          <w:szCs w:val="32"/>
        </w:rPr>
        <w:t>（十二）</w:t>
      </w:r>
      <w:r>
        <w:rPr>
          <w:rFonts w:hint="eastAsia" w:ascii="方正仿宋简体" w:hAnsi="方正仿宋简体" w:eastAsia="方正仿宋简体"/>
          <w:bCs/>
          <w:kern w:val="1"/>
          <w:sz w:val="32"/>
          <w:szCs w:val="32"/>
        </w:rPr>
        <w:t>本次招标为企业自主公开招标，属生产经营性商务行为，解释权归镇江海纳川物流产业发展有限责任公司所有。</w:t>
      </w:r>
    </w:p>
    <w:p>
      <w:pPr>
        <w:snapToGrid w:val="0"/>
        <w:spacing w:line="600" w:lineRule="exact"/>
        <w:rPr>
          <w:rFonts w:ascii="方正仿宋简体" w:hAnsi="方正仿宋简体" w:eastAsia="方正仿宋简体"/>
          <w:bCs/>
          <w:kern w:val="1"/>
          <w:sz w:val="32"/>
          <w:szCs w:val="32"/>
        </w:rPr>
      </w:pPr>
    </w:p>
    <w:p>
      <w:pPr>
        <w:pStyle w:val="4"/>
        <w:rPr>
          <w:rFonts w:hint="eastAsia" w:ascii="方正小标宋简体" w:hAnsi="方正小标宋简体" w:eastAsia="方正小标宋简体"/>
          <w:szCs w:val="44"/>
        </w:rPr>
      </w:pPr>
      <w:r>
        <w:rPr>
          <w:rFonts w:hint="eastAsia" w:ascii="方正小标宋简体" w:hAnsi="方正小标宋简体" w:eastAsia="方正小标宋简体"/>
          <w:szCs w:val="44"/>
        </w:rPr>
        <w:t>报价函</w:t>
      </w:r>
    </w:p>
    <w:p>
      <w:pPr>
        <w:tabs>
          <w:tab w:val="left" w:pos="180"/>
        </w:tabs>
        <w:spacing w:line="600" w:lineRule="exac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镇江海纳川物流产业发展</w:t>
      </w:r>
      <w:r>
        <w:rPr>
          <w:rFonts w:ascii="方正仿宋简体" w:hAnsi="方正仿宋简体" w:eastAsia="方正仿宋简体"/>
          <w:kern w:val="1"/>
          <w:sz w:val="32"/>
          <w:szCs w:val="32"/>
        </w:rPr>
        <w:t>有限</w:t>
      </w:r>
      <w:r>
        <w:rPr>
          <w:rFonts w:hint="eastAsia" w:ascii="方正仿宋简体" w:hAnsi="方正仿宋简体" w:eastAsia="方正仿宋简体"/>
          <w:kern w:val="1"/>
          <w:sz w:val="32"/>
          <w:szCs w:val="32"/>
        </w:rPr>
        <w:t>责任公司：</w:t>
      </w:r>
    </w:p>
    <w:p>
      <w:pPr>
        <w:spacing w:line="600" w:lineRule="exact"/>
        <w:ind w:firstLine="640" w:firstLineChars="200"/>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投标单位全称：</w:t>
      </w:r>
      <w:r>
        <w:rPr>
          <w:rFonts w:hint="eastAsia" w:ascii="方正仿宋简体" w:hAnsi="方正仿宋简体" w:eastAsia="方正仿宋简体"/>
          <w:kern w:val="1"/>
          <w:sz w:val="32"/>
          <w:szCs w:val="32"/>
          <w:u w:val="single"/>
        </w:rPr>
        <w:t xml:space="preserve">          </w:t>
      </w:r>
      <w:r>
        <w:rPr>
          <w:rFonts w:hint="eastAsia" w:ascii="方正仿宋简体" w:hAnsi="方正仿宋简体" w:eastAsia="方正仿宋简体"/>
          <w:kern w:val="1"/>
          <w:sz w:val="32"/>
          <w:szCs w:val="32"/>
        </w:rPr>
        <w:t>；授权全权代表姓名：</w:t>
      </w:r>
      <w:r>
        <w:rPr>
          <w:rFonts w:hint="eastAsia" w:ascii="方正仿宋简体" w:hAnsi="方正仿宋简体" w:eastAsia="方正仿宋简体"/>
          <w:kern w:val="1"/>
          <w:sz w:val="32"/>
          <w:szCs w:val="32"/>
          <w:u w:val="single"/>
        </w:rPr>
        <w:t xml:space="preserve">       </w:t>
      </w:r>
      <w:r>
        <w:rPr>
          <w:rFonts w:hint="eastAsia" w:ascii="方正仿宋简体" w:hAnsi="方正仿宋简体" w:eastAsia="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一、投标项目的总投标价（含税）为</w:t>
      </w:r>
      <w:r>
        <w:rPr>
          <w:rFonts w:hint="eastAsia" w:ascii="方正仿宋简体" w:hAnsi="方正仿宋简体" w:eastAsia="方正仿宋简体"/>
          <w:kern w:val="1"/>
          <w:sz w:val="32"/>
          <w:szCs w:val="32"/>
          <w:u w:val="single"/>
        </w:rPr>
        <w:t xml:space="preserve">            </w:t>
      </w:r>
      <w:r>
        <w:rPr>
          <w:rFonts w:hint="eastAsia" w:ascii="方正仿宋简体" w:hAnsi="方正仿宋简体" w:eastAsia="方正仿宋简体"/>
          <w:kern w:val="1"/>
          <w:sz w:val="32"/>
          <w:szCs w:val="32"/>
        </w:rPr>
        <w:t>(大写)</w:t>
      </w:r>
      <w:r>
        <w:rPr>
          <w:rFonts w:hint="eastAsia" w:ascii="方正仿宋简体" w:hAnsi="方正仿宋简体" w:eastAsia="方正仿宋简体"/>
          <w:kern w:val="1"/>
          <w:sz w:val="32"/>
          <w:szCs w:val="32"/>
          <w:u w:val="single"/>
        </w:rPr>
        <w:t xml:space="preserve">             </w:t>
      </w:r>
      <w:r>
        <w:rPr>
          <w:rFonts w:hint="eastAsia" w:ascii="方正仿宋简体" w:hAnsi="方正仿宋简体" w:eastAsia="方正仿宋简体"/>
          <w:kern w:val="1"/>
          <w:sz w:val="32"/>
          <w:szCs w:val="32"/>
        </w:rPr>
        <w:t>元人民币；税率</w:t>
      </w:r>
      <w:r>
        <w:rPr>
          <w:rFonts w:hint="eastAsia" w:ascii="方正仿宋简体" w:hAnsi="方正仿宋简体" w:eastAsia="方正仿宋简体"/>
          <w:kern w:val="1"/>
          <w:sz w:val="32"/>
          <w:szCs w:val="32"/>
          <w:u w:val="single"/>
        </w:rPr>
        <w:t xml:space="preserve">       </w:t>
      </w:r>
      <w:r>
        <w:rPr>
          <w:rFonts w:hint="eastAsia" w:ascii="方正仿宋简体" w:hAnsi="方正仿宋简体" w:eastAsia="方正仿宋简体"/>
          <w:kern w:val="1"/>
          <w:sz w:val="32"/>
          <w:szCs w:val="32"/>
        </w:rPr>
        <w:t>%。</w:t>
      </w:r>
    </w:p>
    <w:p>
      <w:pPr>
        <w:spacing w:line="600" w:lineRule="exact"/>
        <w:ind w:firstLine="640" w:firstLineChars="200"/>
        <w:jc w:val="left"/>
        <w:rPr>
          <w:rFonts w:hint="eastAsia" w:ascii="方正仿宋简体" w:hAnsi="方正仿宋简体" w:eastAsia="方正仿宋简体"/>
          <w:sz w:val="32"/>
          <w:szCs w:val="32"/>
        </w:rPr>
      </w:pPr>
      <w:r>
        <w:rPr>
          <w:rFonts w:hint="eastAsia" w:ascii="方正仿宋简体" w:hAnsi="方正仿宋简体" w:eastAsia="方正仿宋简体"/>
          <w:sz w:val="32"/>
          <w:szCs w:val="32"/>
        </w:rPr>
        <w:t>二、报价格式</w:t>
      </w:r>
    </w:p>
    <w:tbl>
      <w:tblPr>
        <w:tblStyle w:val="2"/>
        <w:tblW w:w="10765" w:type="dxa"/>
        <w:jc w:val="center"/>
        <w:tblLayout w:type="fixed"/>
        <w:tblCellMar>
          <w:top w:w="0" w:type="dxa"/>
          <w:left w:w="108" w:type="dxa"/>
          <w:bottom w:w="0" w:type="dxa"/>
          <w:right w:w="108" w:type="dxa"/>
        </w:tblCellMar>
      </w:tblPr>
      <w:tblGrid>
        <w:gridCol w:w="825"/>
        <w:gridCol w:w="2383"/>
        <w:gridCol w:w="2267"/>
        <w:gridCol w:w="1146"/>
        <w:gridCol w:w="1150"/>
        <w:gridCol w:w="1121"/>
        <w:gridCol w:w="1873"/>
      </w:tblGrid>
      <w:tr>
        <w:tblPrEx>
          <w:tblCellMar>
            <w:top w:w="0" w:type="dxa"/>
            <w:left w:w="108" w:type="dxa"/>
            <w:bottom w:w="0" w:type="dxa"/>
            <w:right w:w="108" w:type="dxa"/>
          </w:tblCellMar>
        </w:tblPrEx>
        <w:trPr>
          <w:trHeight w:val="772" w:hRule="exact"/>
          <w:jc w:val="center"/>
        </w:trPr>
        <w:tc>
          <w:tcPr>
            <w:tcW w:w="8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b/>
                <w:bCs/>
                <w:kern w:val="1"/>
                <w:sz w:val="24"/>
              </w:rPr>
            </w:pPr>
            <w:r>
              <w:rPr>
                <w:rFonts w:hint="eastAsia" w:ascii="仿宋_GB2312" w:hAnsi="仿宋_GB2312" w:eastAsia="仿宋_GB2312"/>
                <w:b/>
                <w:bCs/>
                <w:kern w:val="1"/>
                <w:sz w:val="24"/>
              </w:rPr>
              <w:t>检定地点</w:t>
            </w:r>
          </w:p>
        </w:tc>
        <w:tc>
          <w:tcPr>
            <w:tcW w:w="23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b/>
                <w:bCs/>
                <w:kern w:val="1"/>
                <w:sz w:val="24"/>
              </w:rPr>
            </w:pPr>
            <w:r>
              <w:rPr>
                <w:rFonts w:hint="eastAsia" w:ascii="仿宋_GB2312" w:hAnsi="仿宋_GB2312" w:eastAsia="仿宋_GB2312"/>
                <w:b/>
                <w:bCs/>
                <w:kern w:val="1"/>
                <w:sz w:val="24"/>
              </w:rPr>
              <w:t>标的名称</w:t>
            </w:r>
          </w:p>
        </w:tc>
        <w:tc>
          <w:tcPr>
            <w:tcW w:w="22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b/>
                <w:bCs/>
                <w:kern w:val="1"/>
                <w:sz w:val="24"/>
              </w:rPr>
            </w:pPr>
            <w:r>
              <w:rPr>
                <w:rFonts w:hint="eastAsia" w:ascii="仿宋_GB2312" w:hAnsi="仿宋_GB2312" w:eastAsia="仿宋_GB2312"/>
                <w:b/>
                <w:bCs/>
                <w:kern w:val="1"/>
                <w:sz w:val="24"/>
              </w:rPr>
              <w:t>规格型号</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b/>
                <w:bCs/>
                <w:kern w:val="1"/>
                <w:sz w:val="24"/>
              </w:rPr>
            </w:pPr>
            <w:r>
              <w:rPr>
                <w:rFonts w:hint="eastAsia" w:ascii="仿宋_GB2312" w:hAnsi="仿宋_GB2312" w:eastAsia="仿宋_GB2312"/>
                <w:b/>
                <w:bCs/>
                <w:kern w:val="1"/>
                <w:sz w:val="24"/>
              </w:rPr>
              <w:t>数量</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b/>
                <w:bCs/>
                <w:kern w:val="1"/>
                <w:sz w:val="24"/>
              </w:rPr>
            </w:pPr>
            <w:r>
              <w:rPr>
                <w:rFonts w:hint="eastAsia" w:ascii="仿宋_GB2312" w:hAnsi="仿宋_GB2312" w:eastAsia="仿宋_GB2312"/>
                <w:b/>
                <w:bCs/>
                <w:kern w:val="1"/>
                <w:sz w:val="24"/>
              </w:rPr>
              <w:t>单价</w:t>
            </w:r>
          </w:p>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b/>
                <w:bCs/>
                <w:kern w:val="1"/>
                <w:sz w:val="24"/>
              </w:rPr>
            </w:pPr>
            <w:r>
              <w:rPr>
                <w:rFonts w:hint="eastAsia" w:ascii="仿宋_GB2312" w:hAnsi="仿宋_GB2312" w:eastAsia="仿宋_GB2312"/>
                <w:b/>
                <w:bCs/>
                <w:kern w:val="1"/>
                <w:sz w:val="24"/>
              </w:rPr>
              <w:t>（含税）</w:t>
            </w:r>
          </w:p>
        </w:tc>
        <w:tc>
          <w:tcPr>
            <w:tcW w:w="11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b/>
                <w:bCs/>
                <w:kern w:val="1"/>
                <w:sz w:val="24"/>
              </w:rPr>
            </w:pPr>
            <w:r>
              <w:rPr>
                <w:rFonts w:hint="eastAsia" w:ascii="仿宋_GB2312" w:hAnsi="仿宋_GB2312" w:eastAsia="仿宋_GB2312"/>
                <w:b/>
                <w:bCs/>
                <w:kern w:val="1"/>
                <w:sz w:val="24"/>
              </w:rPr>
              <w:t>总价 （含税）</w:t>
            </w:r>
          </w:p>
        </w:tc>
        <w:tc>
          <w:tcPr>
            <w:tcW w:w="18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napToGrid/>
              <w:spacing w:line="400" w:lineRule="exact"/>
              <w:ind w:left="735" w:leftChars="350" w:firstLine="1205" w:firstLineChars="500"/>
              <w:rPr>
                <w:rFonts w:hint="eastAsia" w:ascii="仿宋_GB2312" w:hAnsi="仿宋_GB2312" w:eastAsia="仿宋_GB2312"/>
                <w:b/>
                <w:bCs/>
                <w:kern w:val="1"/>
                <w:sz w:val="24"/>
              </w:rPr>
            </w:pPr>
            <w:r>
              <w:rPr>
                <w:rFonts w:hint="eastAsia" w:ascii="仿宋_GB2312" w:hAnsi="仿宋_GB2312" w:eastAsia="仿宋_GB2312"/>
                <w:b/>
                <w:bCs/>
                <w:kern w:val="1"/>
                <w:sz w:val="24"/>
              </w:rPr>
              <w:t xml:space="preserve"> 备注</w:t>
            </w:r>
          </w:p>
          <w:p>
            <w:pPr>
              <w:keepNext w:val="0"/>
              <w:keepLines w:val="0"/>
              <w:pageBreakBefore w:val="0"/>
              <w:widowControl w:val="0"/>
              <w:kinsoku/>
              <w:wordWrap/>
              <w:overflowPunct/>
              <w:topLinePunct w:val="0"/>
              <w:autoSpaceDE/>
              <w:autoSpaceDN/>
              <w:bidi w:val="0"/>
              <w:snapToGrid/>
              <w:spacing w:line="400" w:lineRule="exact"/>
              <w:jc w:val="center"/>
              <w:rPr>
                <w:rFonts w:ascii="仿宋_GB2312" w:hAnsi="仿宋_GB2312" w:eastAsia="仿宋_GB2312"/>
                <w:b/>
                <w:bCs/>
                <w:kern w:val="1"/>
                <w:sz w:val="24"/>
              </w:rPr>
            </w:pPr>
          </w:p>
        </w:tc>
      </w:tr>
      <w:tr>
        <w:tblPrEx>
          <w:tblCellMar>
            <w:top w:w="0" w:type="dxa"/>
            <w:left w:w="108" w:type="dxa"/>
            <w:bottom w:w="0" w:type="dxa"/>
            <w:right w:w="108" w:type="dxa"/>
          </w:tblCellMar>
        </w:tblPrEx>
        <w:trPr>
          <w:trHeight w:val="609" w:hRule="exact"/>
          <w:jc w:val="center"/>
        </w:trPr>
        <w:tc>
          <w:tcPr>
            <w:tcW w:w="825" w:type="dxa"/>
            <w:vMerge w:val="restart"/>
            <w:tcBorders>
              <w:top w:val="nil"/>
              <w:left w:val="single" w:color="000000" w:sz="4" w:space="0"/>
              <w:right w:val="single" w:color="000000" w:sz="4" w:space="0"/>
            </w:tcBorders>
            <w:vAlign w:val="top"/>
          </w:tcPr>
          <w:p>
            <w:pPr>
              <w:widowControl/>
              <w:jc w:val="center"/>
              <w:rPr>
                <w:rFonts w:hint="eastAsia" w:ascii="仿宋_GB2312" w:hAnsi="仿宋_GB2312" w:eastAsia="仿宋_GB2312"/>
                <w:sz w:val="24"/>
              </w:rPr>
            </w:pPr>
            <w:r>
              <w:rPr>
                <w:rFonts w:hint="eastAsia" w:ascii="仿宋_GB2312" w:hAnsi="仿宋_GB2312" w:eastAsia="仿宋_GB2312"/>
                <w:sz w:val="24"/>
              </w:rPr>
              <w:t xml:space="preserve">                       </w:t>
            </w:r>
          </w:p>
          <w:p>
            <w:pPr>
              <w:widowControl/>
              <w:jc w:val="center"/>
              <w:rPr>
                <w:rFonts w:ascii="仿宋_GB2312" w:hAnsi="仿宋_GB2312" w:eastAsia="仿宋_GB2312"/>
                <w:sz w:val="24"/>
              </w:rPr>
            </w:pPr>
          </w:p>
          <w:p>
            <w:pPr>
              <w:widowControl/>
              <w:jc w:val="center"/>
              <w:rPr>
                <w:rFonts w:ascii="仿宋_GB2312" w:hAnsi="仿宋_GB2312" w:eastAsia="仿宋_GB2312"/>
                <w:sz w:val="24"/>
              </w:rPr>
            </w:pPr>
          </w:p>
          <w:p>
            <w:pPr>
              <w:widowControl/>
              <w:jc w:val="center"/>
              <w:rPr>
                <w:rFonts w:ascii="仿宋_GB2312" w:hAnsi="仿宋_GB2312" w:eastAsia="仿宋_GB2312"/>
                <w:sz w:val="24"/>
              </w:rPr>
            </w:pPr>
          </w:p>
          <w:p>
            <w:pPr>
              <w:widowControl/>
              <w:jc w:val="center"/>
              <w:rPr>
                <w:rFonts w:ascii="仿宋_GB2312" w:hAnsi="仿宋_GB2312" w:eastAsia="仿宋_GB2312"/>
                <w:sz w:val="24"/>
              </w:rPr>
            </w:pPr>
          </w:p>
          <w:p>
            <w:pPr>
              <w:widowControl/>
              <w:jc w:val="center"/>
              <w:rPr>
                <w:rFonts w:ascii="仿宋_GB2312" w:hAnsi="仿宋_GB2312" w:eastAsia="仿宋_GB2312"/>
                <w:sz w:val="24"/>
              </w:rPr>
            </w:pPr>
          </w:p>
          <w:p>
            <w:pPr>
              <w:widowControl/>
              <w:jc w:val="center"/>
              <w:rPr>
                <w:rFonts w:hint="eastAsia" w:ascii="仿宋_GB2312" w:hAnsi="仿宋_GB2312" w:eastAsia="仿宋_GB2312"/>
                <w:sz w:val="24"/>
              </w:rPr>
            </w:pPr>
            <w:r>
              <w:rPr>
                <w:rFonts w:hint="eastAsia" w:ascii="仿宋_GB2312" w:hAnsi="仿宋_GB2312" w:eastAsia="仿宋_GB2312"/>
                <w:sz w:val="24"/>
              </w:rPr>
              <w:t>港口</w:t>
            </w:r>
          </w:p>
        </w:tc>
        <w:tc>
          <w:tcPr>
            <w:tcW w:w="2383"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可燃气体报警仪</w:t>
            </w:r>
          </w:p>
        </w:tc>
        <w:tc>
          <w:tcPr>
            <w:tcW w:w="2267"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0-100%LEL单探头（固定式）</w:t>
            </w:r>
          </w:p>
        </w:tc>
        <w:tc>
          <w:tcPr>
            <w:tcW w:w="1146"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80台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r>
      <w:tr>
        <w:tblPrEx>
          <w:tblCellMar>
            <w:top w:w="0" w:type="dxa"/>
            <w:left w:w="108" w:type="dxa"/>
            <w:bottom w:w="0" w:type="dxa"/>
            <w:right w:w="108" w:type="dxa"/>
          </w:tblCellMar>
        </w:tblPrEx>
        <w:trPr>
          <w:trHeight w:val="737" w:hRule="exact"/>
          <w:jc w:val="center"/>
        </w:trPr>
        <w:tc>
          <w:tcPr>
            <w:tcW w:w="825" w:type="dxa"/>
            <w:vMerge w:val="continue"/>
            <w:tcBorders>
              <w:left w:val="single" w:color="000000" w:sz="4" w:space="0"/>
              <w:right w:val="single" w:color="000000" w:sz="4" w:space="0"/>
            </w:tcBorders>
            <w:vAlign w:val="top"/>
          </w:tcPr>
          <w:p>
            <w:pPr>
              <w:widowControl/>
              <w:jc w:val="center"/>
              <w:rPr>
                <w:rFonts w:hint="eastAsia" w:ascii="仿宋_GB2312" w:hAnsi="仿宋_GB2312" w:eastAsia="仿宋_GB2312"/>
                <w:sz w:val="24"/>
              </w:rPr>
            </w:pPr>
          </w:p>
        </w:tc>
        <w:tc>
          <w:tcPr>
            <w:tcW w:w="2383"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可燃</w:t>
            </w:r>
            <w:r>
              <w:rPr>
                <w:rFonts w:ascii="仿宋_GB2312" w:hAnsi="仿宋_GB2312" w:eastAsia="仿宋_GB2312"/>
                <w:sz w:val="24"/>
              </w:rPr>
              <w:t>气体报警仪</w:t>
            </w:r>
          </w:p>
        </w:tc>
        <w:tc>
          <w:tcPr>
            <w:tcW w:w="2267"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0-100%LEL单</w:t>
            </w:r>
            <w:r>
              <w:rPr>
                <w:rFonts w:ascii="仿宋_GB2312" w:hAnsi="仿宋_GB2312" w:eastAsia="仿宋_GB2312"/>
                <w:sz w:val="24"/>
              </w:rPr>
              <w:t>探头</w:t>
            </w:r>
            <w:r>
              <w:rPr>
                <w:rFonts w:hint="eastAsia" w:ascii="仿宋_GB2312" w:hAnsi="仿宋_GB2312" w:eastAsia="仿宋_GB2312"/>
                <w:sz w:val="24"/>
              </w:rPr>
              <w:t>（便携</w:t>
            </w:r>
            <w:r>
              <w:rPr>
                <w:rFonts w:ascii="仿宋_GB2312" w:hAnsi="仿宋_GB2312" w:eastAsia="仿宋_GB2312"/>
                <w:sz w:val="24"/>
              </w:rPr>
              <w:t>式</w:t>
            </w:r>
            <w:r>
              <w:rPr>
                <w:rFonts w:hint="eastAsia" w:ascii="仿宋_GB2312" w:hAnsi="仿宋_GB2312" w:eastAsia="仿宋_GB2312"/>
                <w:sz w:val="24"/>
              </w:rPr>
              <w:t>）</w:t>
            </w:r>
          </w:p>
        </w:tc>
        <w:tc>
          <w:tcPr>
            <w:tcW w:w="1146" w:type="dxa"/>
            <w:tcBorders>
              <w:top w:val="nil"/>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4台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b/>
                <w:bCs/>
                <w:kern w:val="1"/>
                <w:sz w:val="24"/>
              </w:rPr>
            </w:pPr>
          </w:p>
        </w:tc>
      </w:tr>
      <w:tr>
        <w:tblPrEx>
          <w:tblCellMar>
            <w:top w:w="0" w:type="dxa"/>
            <w:left w:w="108" w:type="dxa"/>
            <w:bottom w:w="0" w:type="dxa"/>
            <w:right w:w="108" w:type="dxa"/>
          </w:tblCellMar>
        </w:tblPrEx>
        <w:trPr>
          <w:trHeight w:val="737" w:hRule="exact"/>
          <w:jc w:val="center"/>
        </w:trPr>
        <w:tc>
          <w:tcPr>
            <w:tcW w:w="825" w:type="dxa"/>
            <w:vMerge w:val="continue"/>
            <w:tcBorders>
              <w:left w:val="single" w:color="000000" w:sz="4" w:space="0"/>
              <w:right w:val="single" w:color="000000" w:sz="4" w:space="0"/>
            </w:tcBorders>
            <w:vAlign w:val="top"/>
          </w:tcPr>
          <w:p>
            <w:pPr>
              <w:widowControl/>
              <w:jc w:val="center"/>
              <w:rPr>
                <w:rFonts w:hint="eastAsia" w:ascii="仿宋_GB2312" w:hAnsi="仿宋_GB2312" w:eastAsia="仿宋_GB2312"/>
                <w:sz w:val="24"/>
              </w:rPr>
            </w:pPr>
          </w:p>
        </w:tc>
        <w:tc>
          <w:tcPr>
            <w:tcW w:w="2383"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氧气检测报警仪</w:t>
            </w:r>
          </w:p>
        </w:tc>
        <w:tc>
          <w:tcPr>
            <w:tcW w:w="2267"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0-25%VOL单</w:t>
            </w:r>
            <w:r>
              <w:rPr>
                <w:rFonts w:ascii="仿宋_GB2312" w:hAnsi="仿宋_GB2312" w:eastAsia="仿宋_GB2312"/>
                <w:sz w:val="24"/>
              </w:rPr>
              <w:t>探头</w:t>
            </w:r>
            <w:r>
              <w:rPr>
                <w:rFonts w:hint="eastAsia" w:ascii="仿宋_GB2312" w:hAnsi="仿宋_GB2312" w:eastAsia="仿宋_GB2312"/>
                <w:sz w:val="24"/>
              </w:rPr>
              <w:t>（固定式）</w:t>
            </w:r>
          </w:p>
        </w:tc>
        <w:tc>
          <w:tcPr>
            <w:tcW w:w="1146" w:type="dxa"/>
            <w:tcBorders>
              <w:top w:val="nil"/>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5台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r>
      <w:tr>
        <w:tblPrEx>
          <w:tblCellMar>
            <w:top w:w="0" w:type="dxa"/>
            <w:left w:w="108" w:type="dxa"/>
            <w:bottom w:w="0" w:type="dxa"/>
            <w:right w:w="108" w:type="dxa"/>
          </w:tblCellMar>
        </w:tblPrEx>
        <w:trPr>
          <w:trHeight w:val="930" w:hRule="exact"/>
          <w:jc w:val="center"/>
        </w:trPr>
        <w:tc>
          <w:tcPr>
            <w:tcW w:w="825" w:type="dxa"/>
            <w:vMerge w:val="continue"/>
            <w:tcBorders>
              <w:left w:val="single" w:color="000000" w:sz="4" w:space="0"/>
              <w:right w:val="single" w:color="000000" w:sz="4" w:space="0"/>
            </w:tcBorders>
            <w:vAlign w:val="top"/>
          </w:tcPr>
          <w:p>
            <w:pPr>
              <w:widowControl/>
              <w:jc w:val="left"/>
              <w:rPr>
                <w:rFonts w:hint="eastAsia" w:ascii="仿宋_GB2312" w:hAnsi="仿宋_GB2312" w:eastAsia="仿宋_GB2312"/>
                <w:sz w:val="24"/>
              </w:rPr>
            </w:pPr>
          </w:p>
        </w:tc>
        <w:tc>
          <w:tcPr>
            <w:tcW w:w="2383"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气体分析检测报警仪</w:t>
            </w:r>
          </w:p>
        </w:tc>
        <w:tc>
          <w:tcPr>
            <w:tcW w:w="2267"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多探头复合型等(</w:t>
            </w:r>
            <w:r>
              <w:rPr>
                <w:rFonts w:ascii="仿宋_GB2312" w:hAnsi="仿宋_GB2312" w:eastAsia="仿宋_GB2312"/>
                <w:sz w:val="24"/>
              </w:rPr>
              <w:t>4</w:t>
            </w:r>
            <w:r>
              <w:rPr>
                <w:rFonts w:hint="eastAsia" w:ascii="仿宋_GB2312" w:hAnsi="仿宋_GB2312" w:eastAsia="仿宋_GB2312"/>
                <w:sz w:val="24"/>
              </w:rPr>
              <w:t>合</w:t>
            </w:r>
            <w:r>
              <w:rPr>
                <w:rFonts w:ascii="仿宋_GB2312" w:hAnsi="仿宋_GB2312" w:eastAsia="仿宋_GB2312"/>
                <w:sz w:val="24"/>
              </w:rPr>
              <w:t>1</w:t>
            </w:r>
            <w:r>
              <w:rPr>
                <w:rFonts w:hint="eastAsia" w:ascii="仿宋_GB2312" w:hAnsi="仿宋_GB2312" w:eastAsia="仿宋_GB2312"/>
                <w:sz w:val="24"/>
              </w:rPr>
              <w:t>便携式)</w:t>
            </w:r>
          </w:p>
        </w:tc>
        <w:tc>
          <w:tcPr>
            <w:tcW w:w="1146" w:type="dxa"/>
            <w:tcBorders>
              <w:top w:val="nil"/>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lang w:val="en-US" w:eastAsia="zh-CN"/>
              </w:rPr>
            </w:pPr>
            <w:r>
              <w:rPr>
                <w:rFonts w:hint="eastAsia" w:ascii="宋体" w:hAnsi="宋体"/>
                <w:color w:val="000000"/>
                <w:kern w:val="0"/>
                <w:sz w:val="22"/>
                <w:szCs w:val="22"/>
                <w:lang w:val="en-US" w:eastAsia="zh-CN"/>
              </w:rPr>
              <w:t>12个探头(3台）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eastAsia="仿宋_GB2312"/>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eastAsia="仿宋_GB2312"/>
                <w:sz w:val="24"/>
              </w:rPr>
            </w:pPr>
            <w:r>
              <w:rPr>
                <w:rFonts w:hint="eastAsia" w:ascii="仿宋_GB2312" w:hAnsi="仿宋_GB2312" w:eastAsia="仿宋_GB2312"/>
                <w:sz w:val="24"/>
              </w:rPr>
              <w:t>单价为</w:t>
            </w:r>
            <w:r>
              <w:rPr>
                <w:rFonts w:ascii="仿宋_GB2312" w:hAnsi="仿宋_GB2312" w:eastAsia="仿宋_GB2312"/>
                <w:sz w:val="24"/>
              </w:rPr>
              <w:t>1</w:t>
            </w:r>
            <w:r>
              <w:rPr>
                <w:rFonts w:hint="eastAsia" w:ascii="仿宋_GB2312" w:hAnsi="仿宋_GB2312" w:eastAsia="仿宋_GB2312"/>
                <w:sz w:val="24"/>
              </w:rPr>
              <w:t>个</w:t>
            </w:r>
            <w:r>
              <w:rPr>
                <w:rFonts w:ascii="仿宋_GB2312" w:hAnsi="仿宋_GB2312" w:eastAsia="仿宋_GB2312"/>
                <w:sz w:val="24"/>
              </w:rPr>
              <w:t>探头</w:t>
            </w:r>
            <w:r>
              <w:rPr>
                <w:rFonts w:hint="eastAsia" w:ascii="仿宋_GB2312" w:hAnsi="仿宋_GB2312" w:eastAsia="仿宋_GB2312"/>
                <w:sz w:val="24"/>
              </w:rPr>
              <w:t>价格</w:t>
            </w:r>
            <w:r>
              <w:rPr>
                <w:rFonts w:ascii="仿宋_GB2312" w:hAnsi="仿宋_GB2312" w:eastAsia="仿宋_GB2312"/>
                <w:sz w:val="24"/>
              </w:rPr>
              <w:t>，总价为</w:t>
            </w:r>
            <w:r>
              <w:rPr>
                <w:rFonts w:hint="eastAsia" w:ascii="仿宋_GB2312" w:hAnsi="仿宋_GB2312" w:eastAsia="仿宋_GB2312"/>
                <w:sz w:val="24"/>
              </w:rPr>
              <w:t>12个探头价格</w:t>
            </w:r>
          </w:p>
        </w:tc>
      </w:tr>
      <w:tr>
        <w:tblPrEx>
          <w:tblCellMar>
            <w:top w:w="0" w:type="dxa"/>
            <w:left w:w="108" w:type="dxa"/>
            <w:bottom w:w="0" w:type="dxa"/>
            <w:right w:w="108" w:type="dxa"/>
          </w:tblCellMar>
        </w:tblPrEx>
        <w:trPr>
          <w:trHeight w:val="1000" w:hRule="exact"/>
          <w:jc w:val="center"/>
        </w:trPr>
        <w:tc>
          <w:tcPr>
            <w:tcW w:w="825" w:type="dxa"/>
            <w:vMerge w:val="continue"/>
            <w:tcBorders>
              <w:left w:val="single" w:color="000000" w:sz="4" w:space="0"/>
              <w:bottom w:val="single" w:color="000000" w:sz="4" w:space="0"/>
              <w:right w:val="single" w:color="000000" w:sz="4" w:space="0"/>
            </w:tcBorders>
            <w:vAlign w:val="top"/>
          </w:tcPr>
          <w:p>
            <w:pPr>
              <w:widowControl/>
              <w:jc w:val="left"/>
              <w:rPr>
                <w:rFonts w:hint="eastAsia" w:ascii="仿宋_GB2312" w:hAnsi="仿宋_GB2312" w:eastAsia="仿宋_GB2312"/>
                <w:sz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气体分析检测报警仪</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多探头复合型等(</w:t>
            </w:r>
            <w:r>
              <w:rPr>
                <w:rFonts w:ascii="仿宋_GB2312" w:hAnsi="仿宋_GB2312" w:eastAsia="仿宋_GB2312"/>
                <w:sz w:val="24"/>
              </w:rPr>
              <w:t>5</w:t>
            </w:r>
            <w:r>
              <w:rPr>
                <w:rFonts w:hint="eastAsia" w:ascii="仿宋_GB2312" w:hAnsi="仿宋_GB2312" w:eastAsia="仿宋_GB2312"/>
                <w:sz w:val="24"/>
              </w:rPr>
              <w:t>合</w:t>
            </w:r>
            <w:r>
              <w:rPr>
                <w:rFonts w:ascii="仿宋_GB2312" w:hAnsi="仿宋_GB2312" w:eastAsia="仿宋_GB2312"/>
                <w:sz w:val="24"/>
              </w:rPr>
              <w:t>1</w:t>
            </w:r>
            <w:r>
              <w:rPr>
                <w:rFonts w:hint="eastAsia" w:ascii="仿宋_GB2312" w:hAnsi="仿宋_GB2312" w:eastAsia="仿宋_GB2312"/>
                <w:sz w:val="24"/>
              </w:rPr>
              <w:t>便携式)</w:t>
            </w:r>
          </w:p>
        </w:tc>
        <w:tc>
          <w:tcPr>
            <w:tcW w:w="1146" w:type="dxa"/>
            <w:tcBorders>
              <w:top w:val="nil"/>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lang w:val="en-US" w:eastAsia="zh-CN"/>
              </w:rPr>
            </w:pPr>
            <w:r>
              <w:rPr>
                <w:rFonts w:hint="eastAsia" w:ascii="宋体" w:hAnsi="宋体"/>
                <w:color w:val="000000"/>
                <w:kern w:val="0"/>
                <w:sz w:val="22"/>
                <w:szCs w:val="22"/>
                <w:lang w:val="en-US" w:eastAsia="zh-CN"/>
              </w:rPr>
              <w:t>5个探头</w:t>
            </w:r>
          </w:p>
          <w:p>
            <w:pPr>
              <w:widowControl/>
              <w:jc w:val="center"/>
              <w:rPr>
                <w:rFonts w:hint="eastAsia" w:ascii="宋体" w:hAnsi="宋体"/>
                <w:color w:val="000000"/>
                <w:kern w:val="0"/>
                <w:sz w:val="22"/>
                <w:szCs w:val="22"/>
                <w:lang w:val="en-US" w:eastAsia="zh-CN"/>
              </w:rPr>
            </w:pPr>
            <w:r>
              <w:rPr>
                <w:rFonts w:hint="eastAsia" w:ascii="宋体" w:hAnsi="宋体"/>
                <w:color w:val="000000"/>
                <w:kern w:val="0"/>
                <w:sz w:val="22"/>
                <w:szCs w:val="22"/>
                <w:lang w:val="en-US" w:eastAsia="zh-CN"/>
              </w:rPr>
              <w:t>（1台）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eastAsia="仿宋_GB2312"/>
                <w:sz w:val="24"/>
              </w:rPr>
            </w:pPr>
            <w:r>
              <w:rPr>
                <w:rFonts w:hint="eastAsia" w:ascii="仿宋_GB2312" w:hAnsi="仿宋_GB2312" w:eastAsia="仿宋_GB2312"/>
                <w:sz w:val="24"/>
              </w:rPr>
              <w:t>单价为</w:t>
            </w:r>
            <w:r>
              <w:rPr>
                <w:rFonts w:ascii="仿宋_GB2312" w:hAnsi="仿宋_GB2312" w:eastAsia="仿宋_GB2312"/>
                <w:sz w:val="24"/>
              </w:rPr>
              <w:t>1</w:t>
            </w:r>
            <w:r>
              <w:rPr>
                <w:rFonts w:hint="eastAsia" w:ascii="仿宋_GB2312" w:hAnsi="仿宋_GB2312" w:eastAsia="仿宋_GB2312"/>
                <w:sz w:val="24"/>
              </w:rPr>
              <w:t>个</w:t>
            </w:r>
            <w:r>
              <w:rPr>
                <w:rFonts w:ascii="仿宋_GB2312" w:hAnsi="仿宋_GB2312" w:eastAsia="仿宋_GB2312"/>
                <w:sz w:val="24"/>
              </w:rPr>
              <w:t>探头</w:t>
            </w:r>
            <w:r>
              <w:rPr>
                <w:rFonts w:hint="eastAsia" w:ascii="仿宋_GB2312" w:hAnsi="仿宋_GB2312" w:eastAsia="仿宋_GB2312"/>
                <w:sz w:val="24"/>
              </w:rPr>
              <w:t>价格</w:t>
            </w:r>
            <w:r>
              <w:rPr>
                <w:rFonts w:ascii="仿宋_GB2312" w:hAnsi="仿宋_GB2312" w:eastAsia="仿宋_GB2312"/>
                <w:sz w:val="24"/>
              </w:rPr>
              <w:t>，总价为5</w:t>
            </w:r>
            <w:r>
              <w:rPr>
                <w:rFonts w:hint="eastAsia" w:ascii="仿宋_GB2312" w:hAnsi="仿宋_GB2312" w:eastAsia="仿宋_GB2312"/>
                <w:sz w:val="24"/>
              </w:rPr>
              <w:t>个探头价格</w:t>
            </w:r>
          </w:p>
        </w:tc>
      </w:tr>
      <w:tr>
        <w:tblPrEx>
          <w:tblCellMar>
            <w:top w:w="0" w:type="dxa"/>
            <w:left w:w="108" w:type="dxa"/>
            <w:bottom w:w="0" w:type="dxa"/>
            <w:right w:w="108" w:type="dxa"/>
          </w:tblCellMar>
        </w:tblPrEx>
        <w:trPr>
          <w:trHeight w:val="1000" w:hRule="exact"/>
          <w:jc w:val="center"/>
        </w:trPr>
        <w:tc>
          <w:tcPr>
            <w:tcW w:w="825" w:type="dxa"/>
            <w:vMerge w:val="restart"/>
            <w:tcBorders>
              <w:top w:val="single" w:color="000000" w:sz="4" w:space="0"/>
              <w:left w:val="single" w:color="000000" w:sz="4" w:space="0"/>
              <w:right w:val="single" w:color="000000" w:sz="4" w:space="0"/>
            </w:tcBorders>
            <w:vAlign w:val="top"/>
          </w:tcPr>
          <w:p>
            <w:pPr>
              <w:widowControl/>
              <w:jc w:val="left"/>
              <w:rPr>
                <w:rFonts w:ascii="仿宋_GB2312" w:hAnsi="仿宋_GB2312" w:eastAsia="仿宋_GB2312"/>
                <w:sz w:val="24"/>
              </w:rPr>
            </w:pPr>
          </w:p>
          <w:p>
            <w:pPr>
              <w:widowControl/>
              <w:jc w:val="left"/>
              <w:rPr>
                <w:rFonts w:ascii="仿宋_GB2312" w:hAnsi="仿宋_GB2312" w:eastAsia="仿宋_GB2312"/>
                <w:sz w:val="24"/>
              </w:rPr>
            </w:pPr>
          </w:p>
          <w:p>
            <w:pPr>
              <w:widowControl/>
              <w:jc w:val="left"/>
              <w:rPr>
                <w:rFonts w:ascii="仿宋_GB2312" w:hAnsi="仿宋_GB2312" w:eastAsia="仿宋_GB2312"/>
                <w:sz w:val="24"/>
              </w:rPr>
            </w:pPr>
          </w:p>
          <w:p>
            <w:pPr>
              <w:widowControl/>
              <w:jc w:val="left"/>
              <w:rPr>
                <w:rFonts w:hint="eastAsia" w:ascii="仿宋_GB2312" w:hAnsi="仿宋_GB2312" w:eastAsia="仿宋_GB2312"/>
                <w:sz w:val="24"/>
              </w:rPr>
            </w:pPr>
            <w:r>
              <w:rPr>
                <w:rFonts w:hint="eastAsia" w:ascii="仿宋_GB2312" w:hAnsi="仿宋_GB2312" w:eastAsia="仿宋_GB2312"/>
                <w:sz w:val="24"/>
              </w:rPr>
              <w:t>公铁</w:t>
            </w:r>
          </w:p>
        </w:tc>
        <w:tc>
          <w:tcPr>
            <w:tcW w:w="2383"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可燃气体报警仪</w:t>
            </w:r>
          </w:p>
        </w:tc>
        <w:tc>
          <w:tcPr>
            <w:tcW w:w="2267"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0-100%LEL单探头（固定式）</w:t>
            </w:r>
          </w:p>
        </w:tc>
        <w:tc>
          <w:tcPr>
            <w:tcW w:w="1146" w:type="dxa"/>
            <w:tcBorders>
              <w:top w:val="nil"/>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1台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eastAsia="仿宋_GB2312"/>
                <w:sz w:val="24"/>
              </w:rPr>
            </w:pPr>
          </w:p>
        </w:tc>
      </w:tr>
      <w:tr>
        <w:tblPrEx>
          <w:tblCellMar>
            <w:top w:w="0" w:type="dxa"/>
            <w:left w:w="108" w:type="dxa"/>
            <w:bottom w:w="0" w:type="dxa"/>
            <w:right w:w="108" w:type="dxa"/>
          </w:tblCellMar>
        </w:tblPrEx>
        <w:trPr>
          <w:trHeight w:val="1000" w:hRule="exact"/>
          <w:jc w:val="center"/>
        </w:trPr>
        <w:tc>
          <w:tcPr>
            <w:tcW w:w="825" w:type="dxa"/>
            <w:vMerge w:val="continue"/>
            <w:tcBorders>
              <w:left w:val="single" w:color="000000" w:sz="4" w:space="0"/>
              <w:right w:val="single" w:color="000000" w:sz="4" w:space="0"/>
            </w:tcBorders>
            <w:vAlign w:val="top"/>
          </w:tcPr>
          <w:p>
            <w:pPr>
              <w:widowControl/>
              <w:jc w:val="left"/>
              <w:rPr>
                <w:rFonts w:hint="eastAsia" w:ascii="仿宋_GB2312" w:hAnsi="仿宋_GB2312" w:eastAsia="仿宋_GB2312"/>
                <w:sz w:val="24"/>
              </w:rPr>
            </w:pPr>
          </w:p>
        </w:tc>
        <w:tc>
          <w:tcPr>
            <w:tcW w:w="2383"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可燃</w:t>
            </w:r>
            <w:r>
              <w:rPr>
                <w:rFonts w:ascii="仿宋_GB2312" w:hAnsi="仿宋_GB2312" w:eastAsia="仿宋_GB2312"/>
                <w:sz w:val="24"/>
              </w:rPr>
              <w:t>气体报警仪</w:t>
            </w:r>
          </w:p>
        </w:tc>
        <w:tc>
          <w:tcPr>
            <w:tcW w:w="2267"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0-100%LEL单</w:t>
            </w:r>
            <w:r>
              <w:rPr>
                <w:rFonts w:ascii="仿宋_GB2312" w:hAnsi="仿宋_GB2312" w:eastAsia="仿宋_GB2312"/>
                <w:sz w:val="24"/>
              </w:rPr>
              <w:t>探头</w:t>
            </w:r>
            <w:r>
              <w:rPr>
                <w:rFonts w:hint="eastAsia" w:ascii="仿宋_GB2312" w:hAnsi="仿宋_GB2312" w:eastAsia="仿宋_GB2312"/>
                <w:sz w:val="24"/>
              </w:rPr>
              <w:t>（便携</w:t>
            </w:r>
            <w:r>
              <w:rPr>
                <w:rFonts w:ascii="仿宋_GB2312" w:hAnsi="仿宋_GB2312" w:eastAsia="仿宋_GB2312"/>
                <w:sz w:val="24"/>
              </w:rPr>
              <w:t>式</w:t>
            </w:r>
            <w:r>
              <w:rPr>
                <w:rFonts w:hint="eastAsia" w:ascii="仿宋_GB2312" w:hAnsi="仿宋_GB2312" w:eastAsia="仿宋_GB2312"/>
                <w:sz w:val="24"/>
              </w:rPr>
              <w:t>）</w:t>
            </w:r>
          </w:p>
        </w:tc>
        <w:tc>
          <w:tcPr>
            <w:tcW w:w="1146" w:type="dxa"/>
            <w:tcBorders>
              <w:top w:val="nil"/>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1台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eastAsia="仿宋_GB2312"/>
                <w:sz w:val="24"/>
              </w:rPr>
            </w:pPr>
          </w:p>
        </w:tc>
      </w:tr>
      <w:tr>
        <w:tblPrEx>
          <w:tblCellMar>
            <w:top w:w="0" w:type="dxa"/>
            <w:left w:w="108" w:type="dxa"/>
            <w:bottom w:w="0" w:type="dxa"/>
            <w:right w:w="108" w:type="dxa"/>
          </w:tblCellMar>
        </w:tblPrEx>
        <w:trPr>
          <w:trHeight w:val="1000" w:hRule="exact"/>
          <w:jc w:val="center"/>
        </w:trPr>
        <w:tc>
          <w:tcPr>
            <w:tcW w:w="825" w:type="dxa"/>
            <w:vMerge w:val="continue"/>
            <w:tcBorders>
              <w:left w:val="single" w:color="000000" w:sz="4" w:space="0"/>
              <w:bottom w:val="single" w:color="000000" w:sz="4" w:space="0"/>
              <w:right w:val="single" w:color="000000" w:sz="4" w:space="0"/>
            </w:tcBorders>
            <w:vAlign w:val="top"/>
          </w:tcPr>
          <w:p>
            <w:pPr>
              <w:widowControl/>
              <w:jc w:val="left"/>
              <w:rPr>
                <w:rFonts w:hint="eastAsia" w:ascii="仿宋_GB2312" w:hAnsi="仿宋_GB2312" w:eastAsia="仿宋_GB2312"/>
                <w:sz w:val="24"/>
              </w:rPr>
            </w:pPr>
          </w:p>
        </w:tc>
        <w:tc>
          <w:tcPr>
            <w:tcW w:w="2383"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气体分析检测报警仪</w:t>
            </w:r>
          </w:p>
        </w:tc>
        <w:tc>
          <w:tcPr>
            <w:tcW w:w="2267"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sz w:val="24"/>
              </w:rPr>
            </w:pPr>
            <w:r>
              <w:rPr>
                <w:rFonts w:hint="eastAsia" w:ascii="仿宋_GB2312" w:hAnsi="仿宋_GB2312" w:eastAsia="仿宋_GB2312"/>
                <w:sz w:val="24"/>
              </w:rPr>
              <w:t>多探头复合型等(</w:t>
            </w:r>
            <w:r>
              <w:rPr>
                <w:rFonts w:ascii="仿宋_GB2312" w:hAnsi="仿宋_GB2312" w:eastAsia="仿宋_GB2312"/>
                <w:sz w:val="24"/>
              </w:rPr>
              <w:t>4</w:t>
            </w:r>
            <w:r>
              <w:rPr>
                <w:rFonts w:hint="eastAsia" w:ascii="仿宋_GB2312" w:hAnsi="仿宋_GB2312" w:eastAsia="仿宋_GB2312"/>
                <w:sz w:val="24"/>
              </w:rPr>
              <w:t>合</w:t>
            </w:r>
            <w:r>
              <w:rPr>
                <w:rFonts w:ascii="仿宋_GB2312" w:hAnsi="仿宋_GB2312" w:eastAsia="仿宋_GB2312"/>
                <w:sz w:val="24"/>
              </w:rPr>
              <w:t>1</w:t>
            </w:r>
            <w:r>
              <w:rPr>
                <w:rFonts w:hint="eastAsia" w:ascii="仿宋_GB2312" w:hAnsi="仿宋_GB2312" w:eastAsia="仿宋_GB2312"/>
                <w:sz w:val="24"/>
              </w:rPr>
              <w:t>便携式)</w:t>
            </w:r>
          </w:p>
        </w:tc>
        <w:tc>
          <w:tcPr>
            <w:tcW w:w="1146" w:type="dxa"/>
            <w:tcBorders>
              <w:top w:val="nil"/>
              <w:left w:val="nil"/>
              <w:bottom w:val="single" w:color="000000" w:sz="4" w:space="0"/>
              <w:right w:val="single" w:color="000000" w:sz="4" w:space="0"/>
            </w:tcBorders>
            <w:vAlign w:val="center"/>
          </w:tcPr>
          <w:p>
            <w:pPr>
              <w:widowControl/>
              <w:jc w:val="center"/>
              <w:rPr>
                <w:rFonts w:hint="eastAsia" w:ascii="宋体" w:hAnsi="宋体"/>
                <w:color w:val="000000"/>
                <w:kern w:val="0"/>
                <w:sz w:val="22"/>
                <w:szCs w:val="22"/>
                <w:lang w:val="en-US" w:eastAsia="zh-CN"/>
              </w:rPr>
            </w:pPr>
            <w:r>
              <w:rPr>
                <w:rFonts w:hint="eastAsia" w:ascii="宋体" w:hAnsi="宋体"/>
                <w:color w:val="000000"/>
                <w:kern w:val="0"/>
                <w:sz w:val="22"/>
                <w:szCs w:val="22"/>
                <w:lang w:val="en-US" w:eastAsia="zh-CN"/>
              </w:rPr>
              <w:t>4个探头</w:t>
            </w:r>
          </w:p>
          <w:p>
            <w:pPr>
              <w:widowControl/>
              <w:jc w:val="center"/>
              <w:rPr>
                <w:rFonts w:hint="eastAsia" w:ascii="宋体" w:hAnsi="宋体"/>
                <w:color w:val="000000"/>
                <w:kern w:val="0"/>
                <w:sz w:val="22"/>
                <w:szCs w:val="22"/>
                <w:lang w:val="en-US" w:eastAsia="zh-CN"/>
              </w:rPr>
            </w:pPr>
            <w:r>
              <w:rPr>
                <w:rFonts w:hint="eastAsia" w:ascii="宋体" w:hAnsi="宋体"/>
                <w:color w:val="000000"/>
                <w:kern w:val="0"/>
                <w:sz w:val="22"/>
                <w:szCs w:val="22"/>
                <w:lang w:val="en-US" w:eastAsia="zh-CN"/>
              </w:rPr>
              <w:t>(1台）</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仿宋_GB2312" w:hAnsi="仿宋_GB2312" w:eastAsia="仿宋_GB2312"/>
                <w:b/>
                <w:bCs/>
                <w:kern w:val="1"/>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eastAsia="仿宋_GB2312"/>
                <w:sz w:val="24"/>
              </w:rPr>
            </w:pPr>
            <w:r>
              <w:rPr>
                <w:rFonts w:hint="eastAsia" w:ascii="仿宋_GB2312" w:hAnsi="仿宋_GB2312" w:eastAsia="仿宋_GB2312"/>
                <w:sz w:val="24"/>
              </w:rPr>
              <w:t>单价为</w:t>
            </w:r>
            <w:r>
              <w:rPr>
                <w:rFonts w:ascii="仿宋_GB2312" w:hAnsi="仿宋_GB2312" w:eastAsia="仿宋_GB2312"/>
                <w:sz w:val="24"/>
              </w:rPr>
              <w:t>1</w:t>
            </w:r>
            <w:r>
              <w:rPr>
                <w:rFonts w:hint="eastAsia" w:ascii="仿宋_GB2312" w:hAnsi="仿宋_GB2312" w:eastAsia="仿宋_GB2312"/>
                <w:sz w:val="24"/>
              </w:rPr>
              <w:t>个</w:t>
            </w:r>
            <w:r>
              <w:rPr>
                <w:rFonts w:ascii="仿宋_GB2312" w:hAnsi="仿宋_GB2312" w:eastAsia="仿宋_GB2312"/>
                <w:sz w:val="24"/>
              </w:rPr>
              <w:t>探头</w:t>
            </w:r>
            <w:r>
              <w:rPr>
                <w:rFonts w:hint="eastAsia" w:ascii="仿宋_GB2312" w:hAnsi="仿宋_GB2312" w:eastAsia="仿宋_GB2312"/>
                <w:sz w:val="24"/>
              </w:rPr>
              <w:t>价格</w:t>
            </w:r>
            <w:r>
              <w:rPr>
                <w:rFonts w:ascii="仿宋_GB2312" w:hAnsi="仿宋_GB2312" w:eastAsia="仿宋_GB2312"/>
                <w:sz w:val="24"/>
              </w:rPr>
              <w:t>，总价为4</w:t>
            </w:r>
            <w:r>
              <w:rPr>
                <w:rFonts w:hint="eastAsia" w:ascii="仿宋_GB2312" w:hAnsi="仿宋_GB2312" w:eastAsia="仿宋_GB2312"/>
                <w:sz w:val="24"/>
              </w:rPr>
              <w:t>个探头价格</w:t>
            </w:r>
          </w:p>
        </w:tc>
      </w:tr>
      <w:tr>
        <w:tblPrEx>
          <w:tblCellMar>
            <w:top w:w="0" w:type="dxa"/>
            <w:left w:w="108" w:type="dxa"/>
            <w:bottom w:w="0" w:type="dxa"/>
            <w:right w:w="108" w:type="dxa"/>
          </w:tblCellMar>
        </w:tblPrEx>
        <w:trPr>
          <w:trHeight w:val="543" w:hRule="exact"/>
          <w:jc w:val="center"/>
        </w:trPr>
        <w:tc>
          <w:tcPr>
            <w:tcW w:w="8892" w:type="dxa"/>
            <w:gridSpan w:val="6"/>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snapToGrid/>
              <w:spacing w:line="400" w:lineRule="exact"/>
              <w:jc w:val="left"/>
              <w:rPr>
                <w:rFonts w:hint="eastAsia" w:ascii="仿宋_GB2312" w:hAnsi="仿宋_GB2312" w:eastAsia="仿宋_GB2312"/>
                <w:b/>
                <w:bCs/>
                <w:kern w:val="1"/>
                <w:sz w:val="24"/>
              </w:rPr>
            </w:pPr>
            <w:r>
              <w:rPr>
                <w:rFonts w:hint="eastAsia" w:ascii="仿宋_GB2312" w:hAnsi="仿宋_GB2312" w:eastAsia="仿宋_GB2312"/>
                <w:b/>
                <w:bCs/>
                <w:kern w:val="1"/>
                <w:sz w:val="24"/>
              </w:rPr>
              <w:t>以上合计总价（小写）：</w:t>
            </w:r>
          </w:p>
        </w:tc>
        <w:tc>
          <w:tcPr>
            <w:tcW w:w="18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hAnsi="仿宋_GB2312" w:eastAsia="仿宋_GB2312"/>
                <w:b/>
                <w:bCs/>
                <w:kern w:val="1"/>
                <w:sz w:val="24"/>
              </w:rPr>
            </w:pPr>
          </w:p>
        </w:tc>
      </w:tr>
    </w:tbl>
    <w:p>
      <w:pPr>
        <w:spacing w:line="600" w:lineRule="exact"/>
        <w:jc w:val="left"/>
        <w:rPr>
          <w:rFonts w:hint="eastAsia" w:ascii="方正仿宋简体" w:hAnsi="方正仿宋简体" w:eastAsia="方正仿宋简体"/>
          <w:sz w:val="32"/>
          <w:szCs w:val="32"/>
        </w:rPr>
      </w:pPr>
      <w:r>
        <w:rPr>
          <w:rFonts w:hint="eastAsia" w:ascii="方正仿宋简体" w:hAnsi="方正仿宋简体" w:eastAsia="方正仿宋简体"/>
          <w:sz w:val="32"/>
          <w:szCs w:val="32"/>
        </w:rPr>
        <w:t>注：按报价格式进行填报。</w:t>
      </w:r>
    </w:p>
    <w:p>
      <w:pPr>
        <w:pStyle w:val="9"/>
        <w:spacing w:after="0" w:line="600" w:lineRule="exact"/>
        <w:ind w:firstLine="640" w:firstLineChars="200"/>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三、</w:t>
      </w:r>
      <w:r>
        <w:rPr>
          <w:rFonts w:hint="eastAsia" w:ascii="方正仿宋简体" w:hAnsi="方正仿宋简体" w:eastAsia="方正仿宋简体"/>
          <w:sz w:val="32"/>
          <w:szCs w:val="32"/>
        </w:rPr>
        <w:t>检定时间</w:t>
      </w:r>
      <w:r>
        <w:rPr>
          <w:rFonts w:hint="eastAsia" w:ascii="方正仿宋简体" w:hAnsi="方正仿宋简体" w:eastAsia="方正仿宋简体"/>
          <w:kern w:val="1"/>
          <w:sz w:val="32"/>
          <w:szCs w:val="32"/>
        </w:rPr>
        <w:t>：</w:t>
      </w:r>
      <w:r>
        <w:rPr>
          <w:rFonts w:hint="eastAsia" w:ascii="方正仿宋简体" w:hAnsi="方正仿宋简体" w:eastAsia="方正仿宋简体"/>
          <w:kern w:val="44"/>
          <w:sz w:val="32"/>
          <w:szCs w:val="32"/>
          <w:u w:val="single"/>
        </w:rPr>
        <w:t>招标方提前</w:t>
      </w:r>
      <w:r>
        <w:rPr>
          <w:rFonts w:ascii="方正仿宋简体" w:hAnsi="方正仿宋简体" w:eastAsia="方正仿宋简体"/>
          <w:kern w:val="44"/>
          <w:sz w:val="32"/>
          <w:szCs w:val="32"/>
          <w:u w:val="single"/>
        </w:rPr>
        <w:t>3</w:t>
      </w:r>
      <w:r>
        <w:rPr>
          <w:rFonts w:hint="eastAsia" w:ascii="方正仿宋简体" w:hAnsi="方正仿宋简体" w:eastAsia="方正仿宋简体"/>
          <w:kern w:val="44"/>
          <w:sz w:val="32"/>
          <w:szCs w:val="32"/>
          <w:u w:val="single"/>
        </w:rPr>
        <w:t>日通知中标</w:t>
      </w:r>
      <w:r>
        <w:rPr>
          <w:rFonts w:ascii="方正仿宋简体" w:hAnsi="方正仿宋简体" w:eastAsia="方正仿宋简体"/>
          <w:kern w:val="44"/>
          <w:sz w:val="32"/>
          <w:szCs w:val="32"/>
          <w:u w:val="single"/>
        </w:rPr>
        <w:t>方</w:t>
      </w:r>
      <w:r>
        <w:rPr>
          <w:rFonts w:hint="eastAsia" w:ascii="方正仿宋简体" w:hAnsi="方正仿宋简体" w:eastAsia="方正仿宋简体"/>
          <w:kern w:val="44"/>
          <w:sz w:val="32"/>
          <w:szCs w:val="32"/>
          <w:u w:val="single"/>
        </w:rPr>
        <w:t>，中标方在双方约定日期和时间现场检定；检定结束后</w:t>
      </w:r>
      <w:r>
        <w:rPr>
          <w:rFonts w:ascii="方正仿宋简体" w:hAnsi="方正仿宋简体" w:eastAsia="方正仿宋简体"/>
          <w:kern w:val="44"/>
          <w:sz w:val="32"/>
          <w:szCs w:val="32"/>
          <w:u w:val="single"/>
        </w:rPr>
        <w:t>中标方</w:t>
      </w:r>
      <w:r>
        <w:rPr>
          <w:rFonts w:hint="eastAsia" w:ascii="方正仿宋简体" w:hAnsi="方正仿宋简体" w:eastAsia="方正仿宋简体"/>
          <w:kern w:val="44"/>
          <w:sz w:val="32"/>
          <w:szCs w:val="32"/>
          <w:u w:val="single"/>
        </w:rPr>
        <w:t>在5个工作日内向招标方提供第三方法定机构</w:t>
      </w:r>
      <w:r>
        <w:rPr>
          <w:rFonts w:hint="eastAsia" w:ascii="方正仿宋简体" w:hAnsi="方正仿宋简体" w:eastAsia="方正仿宋简体"/>
          <w:color w:val="FF0000"/>
          <w:kern w:val="44"/>
          <w:sz w:val="32"/>
          <w:szCs w:val="32"/>
          <w:u w:val="single"/>
        </w:rPr>
        <w:t>（计量院）</w:t>
      </w:r>
      <w:r>
        <w:rPr>
          <w:rFonts w:hint="eastAsia" w:ascii="方正仿宋简体" w:hAnsi="方正仿宋简体" w:eastAsia="方正仿宋简体"/>
          <w:kern w:val="44"/>
          <w:sz w:val="32"/>
          <w:szCs w:val="32"/>
          <w:u w:val="single"/>
        </w:rPr>
        <w:t>出具的合法、有效的检定证书</w:t>
      </w:r>
      <w:r>
        <w:rPr>
          <w:rFonts w:hint="eastAsia" w:ascii="方正仿宋简体" w:hAnsi="仿宋_GB2312" w:eastAsia="方正仿宋简体"/>
          <w:kern w:val="32"/>
          <w:sz w:val="32"/>
          <w:szCs w:val="32"/>
          <w:u w:val="single"/>
        </w:rPr>
        <w:t>。</w:t>
      </w:r>
    </w:p>
    <w:p>
      <w:pPr>
        <w:spacing w:line="600" w:lineRule="exact"/>
        <w:ind w:firstLine="640" w:firstLineChars="200"/>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四、我方承诺遵守招标文件中的全部规定。</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五、我方承诺中标后双方签订合同,并承担合同规定的责任义务。</w:t>
      </w:r>
      <w:r>
        <w:rPr>
          <w:rFonts w:hint="eastAsia" w:ascii="方正仿宋简体" w:hAnsi="方正仿宋简体" w:eastAsia="方正仿宋简体"/>
          <w:bCs/>
          <w:color w:val="FF0000"/>
          <w:kern w:val="1"/>
          <w:sz w:val="32"/>
          <w:szCs w:val="32"/>
        </w:rPr>
        <w:t>由于年度检定的气体报警仪数量会有所增减，招标方与中标方签订单价合同。</w:t>
      </w:r>
    </w:p>
    <w:p>
      <w:pPr>
        <w:spacing w:line="600" w:lineRule="exact"/>
        <w:ind w:firstLine="640" w:firstLineChars="200"/>
        <w:jc w:val="left"/>
        <w:rPr>
          <w:rFonts w:hint="eastAsia" w:ascii="方正仿宋简体" w:hAnsi="方正仿宋简体" w:eastAsia="方正仿宋简体"/>
          <w:sz w:val="32"/>
          <w:szCs w:val="32"/>
          <w:shd w:val="clear" w:color="auto" w:fill="FFFFFF"/>
        </w:rPr>
      </w:pPr>
      <w:r>
        <w:rPr>
          <w:rFonts w:hint="eastAsia" w:ascii="方正仿宋简体" w:hAnsi="方正仿宋简体" w:eastAsia="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hint="eastAsia" w:ascii="方正仿宋简体" w:hAnsi="方正仿宋简体" w:eastAsia="方正仿宋简体"/>
          <w:bCs/>
          <w:kern w:val="1"/>
          <w:sz w:val="32"/>
          <w:szCs w:val="32"/>
        </w:rPr>
      </w:pPr>
      <w:r>
        <w:rPr>
          <w:rFonts w:hint="eastAsia" w:ascii="方正仿宋简体" w:hAnsi="方正仿宋简体" w:eastAsia="方正仿宋简体"/>
          <w:bCs/>
          <w:kern w:val="1"/>
          <w:sz w:val="32"/>
          <w:szCs w:val="32"/>
        </w:rPr>
        <w:t>七、愿意向贵方提供任何与该项投标有关的数据、情况和技术资料，</w:t>
      </w:r>
      <w:r>
        <w:rPr>
          <w:rFonts w:hint="eastAsia" w:ascii="方正仿宋简体" w:hAnsi="方正仿宋简体" w:eastAsia="方正仿宋简体"/>
          <w:sz w:val="32"/>
          <w:szCs w:val="32"/>
          <w:shd w:val="clear" w:color="auto" w:fill="FFFFFF"/>
        </w:rPr>
        <w:t>完全理解贵方不一定接受最低价的报价或收到的任何报价。</w:t>
      </w:r>
    </w:p>
    <w:p>
      <w:pPr>
        <w:pStyle w:val="9"/>
        <w:spacing w:after="0" w:line="600" w:lineRule="exact"/>
        <w:ind w:firstLine="640" w:firstLineChars="200"/>
        <w:rPr>
          <w:rFonts w:hint="eastAsia" w:ascii="方正仿宋简体" w:hAnsi="方正仿宋简体" w:eastAsia="方正仿宋简体"/>
          <w:bCs/>
          <w:color w:val="000000"/>
          <w:kern w:val="1"/>
          <w:sz w:val="32"/>
          <w:szCs w:val="32"/>
        </w:rPr>
      </w:pPr>
      <w:r>
        <w:rPr>
          <w:rFonts w:hint="eastAsia" w:ascii="方正仿宋简体" w:hAnsi="方正仿宋简体" w:eastAsia="方正仿宋简体"/>
          <w:bCs/>
          <w:color w:val="000000"/>
          <w:kern w:val="1"/>
          <w:sz w:val="32"/>
          <w:szCs w:val="32"/>
        </w:rPr>
        <w:t>八、投标单位其他说明情况：</w:t>
      </w:r>
      <w:r>
        <w:rPr>
          <w:rFonts w:hint="eastAsia" w:ascii="方正仿宋简体" w:hAnsi="方正仿宋简体" w:eastAsia="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全权代表（签字）：</w:t>
      </w:r>
    </w:p>
    <w:p>
      <w:pPr>
        <w:spacing w:line="600" w:lineRule="exact"/>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联系电话：</w:t>
      </w:r>
    </w:p>
    <w:p>
      <w:pPr>
        <w:spacing w:line="600" w:lineRule="exact"/>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投标单位（盖章）：</w:t>
      </w:r>
    </w:p>
    <w:p>
      <w:pPr>
        <w:spacing w:line="600" w:lineRule="exact"/>
        <w:jc w:val="left"/>
        <w:rPr>
          <w:rFonts w:hint="eastAsia" w:ascii="方正仿宋简体" w:hAnsi="方正仿宋简体" w:eastAsia="方正仿宋简体"/>
          <w:kern w:val="1"/>
          <w:sz w:val="32"/>
          <w:szCs w:val="32"/>
        </w:rPr>
      </w:pPr>
      <w:r>
        <w:rPr>
          <w:rFonts w:hint="eastAsia" w:ascii="方正仿宋简体" w:hAnsi="方正仿宋简体" w:eastAsia="方正仿宋简体"/>
          <w:kern w:val="1"/>
          <w:sz w:val="32"/>
          <w:szCs w:val="32"/>
        </w:rPr>
        <w:t>日期：</w:t>
      </w:r>
    </w:p>
    <w:p>
      <w:pPr>
        <w:rPr>
          <w:rFonts w:hint="eastAsia" w:ascii="方正仿宋简体" w:hAnsi="方正仿宋简体" w:eastAsia="方正仿宋简体"/>
          <w:kern w:val="1"/>
        </w:rPr>
      </w:pPr>
      <w:r>
        <w:rPr>
          <w:rFonts w:hint="eastAsia" w:ascii="方正仿宋简体" w:hAnsi="方正仿宋简体" w:eastAsia="方正仿宋简体"/>
          <w:kern w:val="1"/>
        </w:rPr>
        <w:br w:type="page"/>
      </w:r>
    </w:p>
    <w:p>
      <w:pPr>
        <w:pStyle w:val="15"/>
        <w:snapToGrid w:val="0"/>
        <w:spacing w:before="0" w:after="0" w:line="600" w:lineRule="exact"/>
        <w:jc w:val="left"/>
        <w:rPr>
          <w:rFonts w:hint="eastAsia" w:ascii="方正黑体_GBK" w:hAnsi="方正黑体_GBK" w:eastAsia="方正黑体_GBK"/>
          <w:b w:val="0"/>
          <w:bCs w:val="0"/>
        </w:rPr>
      </w:pPr>
      <w:r>
        <w:rPr>
          <w:rFonts w:hint="eastAsia" w:ascii="方正黑体_GBK" w:hAnsi="方正黑体_GBK" w:eastAsia="方正黑体_GBK"/>
          <w:b w:val="0"/>
          <w:bCs w:val="0"/>
        </w:rPr>
        <w:t>附件：1.供应商管理</w:t>
      </w:r>
    </w:p>
    <w:p>
      <w:pPr>
        <w:pStyle w:val="15"/>
        <w:snapToGrid w:val="0"/>
        <w:spacing w:before="0" w:after="0" w:line="600" w:lineRule="exact"/>
        <w:rPr>
          <w:rFonts w:hint="eastAsia" w:ascii="方正黑体_GBK" w:hAnsi="方正黑体_GBK" w:eastAsia="方正黑体_GBK"/>
          <w:b w:val="0"/>
        </w:rPr>
      </w:pPr>
      <w:r>
        <w:rPr>
          <w:rFonts w:hint="eastAsia" w:ascii="方正黑体_GBK" w:hAnsi="方正黑体_GBK" w:eastAsia="方正黑体_GBK"/>
          <w:b w:val="0"/>
        </w:rPr>
        <w:t xml:space="preserve"> 供应商管理</w:t>
      </w:r>
    </w:p>
    <w:p>
      <w:pPr>
        <w:tabs>
          <w:tab w:val="left" w:pos="2565"/>
        </w:tabs>
        <w:spacing w:line="60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 xml:space="preserve"> </w:t>
      </w:r>
      <w:r>
        <w:rPr>
          <w:rFonts w:hint="eastAsia" w:ascii="方正仿宋简体" w:hAnsi="方正仿宋简体" w:eastAsia="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 xml:space="preserve"> </w:t>
      </w:r>
      <w:r>
        <w:rPr>
          <w:rFonts w:hint="eastAsia" w:ascii="方正仿宋简体" w:hAnsi="方正仿宋简体" w:eastAsia="方正仿宋简体"/>
          <w:sz w:val="32"/>
          <w:szCs w:val="32"/>
        </w:rPr>
        <w:t>供应商负面清单管理</w:t>
      </w:r>
    </w:p>
    <w:p>
      <w:pPr>
        <w:tabs>
          <w:tab w:val="left" w:pos="2565"/>
        </w:tabs>
        <w:spacing w:line="600" w:lineRule="exact"/>
        <w:ind w:firstLine="640" w:firstLineChars="200"/>
        <w:rPr>
          <w:rFonts w:hint="eastAsia" w:ascii="方正楷体_GBK" w:hAnsi="方正楷体_GBK" w:eastAsia="方正楷体_GBK"/>
          <w:color w:val="000000"/>
          <w:sz w:val="32"/>
          <w:szCs w:val="32"/>
        </w:rPr>
      </w:pPr>
      <w:r>
        <w:rPr>
          <w:rFonts w:hint="eastAsia" w:ascii="方正楷体_GBK" w:hAnsi="方正楷体_GBK" w:eastAsia="方正楷体_GBK"/>
          <w:color w:val="000000"/>
          <w:sz w:val="32"/>
          <w:szCs w:val="32"/>
        </w:rPr>
        <w:t>（一）</w:t>
      </w:r>
      <w:r>
        <w:rPr>
          <w:rFonts w:hint="eastAsia" w:ascii="方正仿宋简体" w:hAnsi="方正仿宋简体" w:eastAsia="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风险控制部负责归口公司招投标负面清单，具体工作由海纳川各部室及直属单位共同承担。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sz w:val="32"/>
          <w:szCs w:val="32"/>
        </w:rPr>
      </w:pPr>
    </w:p>
    <w:p>
      <w:pPr>
        <w:tabs>
          <w:tab w:val="left" w:pos="2565"/>
        </w:tabs>
        <w:spacing w:line="600" w:lineRule="exact"/>
        <w:rPr>
          <w:rFonts w:hint="eastAsia" w:ascii="方正仿宋简体" w:hAnsi="方正仿宋简体" w:eastAsia="方正仿宋简体"/>
          <w:sz w:val="32"/>
          <w:szCs w:val="32"/>
        </w:rPr>
      </w:pPr>
    </w:p>
    <w:p>
      <w:pPr>
        <w:tabs>
          <w:tab w:val="left" w:pos="2565"/>
        </w:tabs>
        <w:spacing w:line="600" w:lineRule="exact"/>
        <w:rPr>
          <w:rFonts w:hint="eastAsia" w:ascii="方正仿宋简体" w:hAnsi="方正仿宋简体" w:eastAsia="方正仿宋简体"/>
          <w:sz w:val="32"/>
          <w:szCs w:val="32"/>
        </w:rPr>
      </w:pPr>
    </w:p>
    <w:p>
      <w:pPr>
        <w:pStyle w:val="9"/>
        <w:rPr>
          <w:rFonts w:hint="eastAsia"/>
        </w:rPr>
      </w:pPr>
    </w:p>
    <w:p>
      <w:pPr>
        <w:tabs>
          <w:tab w:val="left" w:pos="2565"/>
        </w:tabs>
        <w:spacing w:line="600" w:lineRule="exact"/>
        <w:rPr>
          <w:rFonts w:hint="eastAsia" w:ascii="方正仿宋简体" w:hAnsi="方正仿宋简体" w:eastAsia="方正仿宋简体"/>
          <w:sz w:val="32"/>
          <w:szCs w:val="32"/>
        </w:rPr>
      </w:pPr>
    </w:p>
    <w:p>
      <w:pPr>
        <w:tabs>
          <w:tab w:val="left" w:pos="2565"/>
        </w:tabs>
        <w:spacing w:line="600" w:lineRule="exact"/>
        <w:rPr>
          <w:rFonts w:hint="eastAsia" w:ascii="方正仿宋简体" w:hAnsi="方正仿宋简体" w:eastAsia="方正仿宋简体"/>
          <w:sz w:val="32"/>
          <w:szCs w:val="32"/>
        </w:rPr>
      </w:pPr>
    </w:p>
    <w:p>
      <w:pPr>
        <w:numPr>
          <w:ilvl w:val="0"/>
          <w:numId w:val="1"/>
        </w:numPr>
        <w:tabs>
          <w:tab w:val="left" w:pos="2565"/>
        </w:tabs>
        <w:spacing w:line="600" w:lineRule="exact"/>
        <w:ind w:firstLine="420" w:firstLineChars="200"/>
      </w:pPr>
      <w:r>
        <w:drawing>
          <wp:anchor distT="0" distB="0" distL="0" distR="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_x0000_s1026"/>
            <wp:cNvGraphicFramePr/>
            <a:graphic xmlns:a="http://schemas.openxmlformats.org/drawingml/2006/main">
              <a:graphicData uri="http://schemas.openxmlformats.org/drawingml/2006/picture">
                <pic:pic xmlns:pic="http://schemas.openxmlformats.org/drawingml/2006/picture">
                  <pic:nvPicPr>
                    <pic:cNvPr id="1" name="_x0000_s1026"/>
                    <pic:cNvPicPr/>
                  </pic:nvPicPr>
                  <pic:blipFill>
                    <a:blip r:embed="rId6"/>
                    <a:stretch>
                      <a:fillRect/>
                    </a:stretch>
                  </pic:blipFill>
                  <pic:spPr>
                    <a:xfrm>
                      <a:off x="0" y="0"/>
                      <a:ext cx="6446520" cy="8431530"/>
                    </a:xfrm>
                    <a:prstGeom prst="rect">
                      <a:avLst/>
                    </a:prstGeom>
                  </pic:spPr>
                </pic:pic>
              </a:graphicData>
            </a:graphic>
          </wp:anchor>
        </w:drawing>
      </w:r>
      <w:r>
        <w:rPr>
          <w:rFonts w:hint="eastAsia" w:ascii="方正仿宋简体" w:hAnsi="方正仿宋简体" w:eastAsia="方正仿宋简体"/>
          <w:sz w:val="32"/>
          <w:szCs w:val="32"/>
        </w:rPr>
        <w:t>负面清单确定流程</w:t>
      </w:r>
    </w:p>
    <w:p>
      <w:pPr>
        <w:tabs>
          <w:tab w:val="left" w:pos="2565"/>
        </w:tabs>
        <w:spacing w:line="60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 xml:space="preserve"> </w:t>
      </w:r>
      <w:r>
        <w:rPr>
          <w:rFonts w:hint="eastAsia" w:ascii="方正仿宋简体" w:hAnsi="方正仿宋简体" w:eastAsia="方正仿宋简体"/>
          <w:sz w:val="32"/>
          <w:szCs w:val="32"/>
        </w:rPr>
        <w:t>供应商积分管理</w:t>
      </w:r>
    </w:p>
    <w:p>
      <w:pPr>
        <w:tabs>
          <w:tab w:val="left" w:pos="2565"/>
        </w:tabs>
        <w:spacing w:line="600" w:lineRule="exact"/>
        <w:ind w:firstLine="640" w:firstLineChars="200"/>
        <w:rPr>
          <w:rFonts w:hint="eastAsia" w:ascii="方正楷体_GBK" w:hAnsi="方正楷体_GBK" w:eastAsia="方正楷体_GBK"/>
          <w:color w:val="000000"/>
          <w:sz w:val="32"/>
          <w:szCs w:val="32"/>
        </w:rPr>
      </w:pPr>
      <w:r>
        <w:rPr>
          <w:rFonts w:hint="eastAsia" w:ascii="方正楷体_GBK" w:hAnsi="方正楷体_GBK" w:eastAsia="方正楷体_GBK"/>
          <w:color w:val="000000"/>
          <w:sz w:val="32"/>
          <w:szCs w:val="32"/>
        </w:rPr>
        <w:t>（一）</w:t>
      </w:r>
      <w:r>
        <w:rPr>
          <w:rFonts w:hint="eastAsia" w:ascii="方正仿宋简体" w:hAnsi="方正仿宋简体" w:eastAsia="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楷体_GBK" w:hAnsi="方正楷体_GBK" w:eastAsia="方正楷体_GBK"/>
          <w:color w:val="000000"/>
          <w:sz w:val="32"/>
          <w:szCs w:val="32"/>
        </w:rPr>
      </w:pPr>
      <w:r>
        <w:rPr>
          <w:rFonts w:hint="eastAsia" w:ascii="方正楷体_GBK" w:hAnsi="方正楷体_GBK" w:eastAsia="方正楷体_GBK"/>
          <w:color w:val="000000"/>
          <w:sz w:val="32"/>
          <w:szCs w:val="32"/>
        </w:rPr>
        <w:t>（二）</w:t>
      </w:r>
      <w:r>
        <w:rPr>
          <w:rFonts w:hint="eastAsia" w:ascii="方正仿宋简体" w:hAnsi="方正仿宋简体" w:eastAsia="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1.</w:t>
      </w:r>
      <w:r>
        <w:rPr>
          <w:rFonts w:hint="eastAsia" w:ascii="方正仿宋简体" w:hAnsi="方正仿宋简体" w:eastAsia="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①</w:t>
      </w:r>
      <w:r>
        <w:rPr>
          <w:rFonts w:hint="eastAsia" w:ascii="方正仿宋简体" w:hAnsi="方正仿宋简体" w:eastAsia="方正仿宋简体"/>
          <w:bCs/>
          <w:sz w:val="32"/>
          <w:szCs w:val="32"/>
        </w:rPr>
        <w:t>施工材料出现质量问题，及时调换，未影响生产的，单次扣1</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3分；影响生产的，视严重程度单次扣5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6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③不能满足工程质量要求的，考核5-10分。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（2）工期方面</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不能满足进度要求的，考核5-10分。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（3）安全方面</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（4）售后方面</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③在质保期之内，拒绝提供售后服务，单次扣5分。</w:t>
      </w:r>
    </w:p>
    <w:p>
      <w:pPr>
        <w:spacing w:line="600" w:lineRule="exact"/>
        <w:ind w:left="56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（5）</w:t>
      </w:r>
      <w:r>
        <w:rPr>
          <w:rFonts w:hint="eastAsia" w:ascii="方正仿宋简体" w:hAnsi="方正仿宋简体" w:eastAsia="方正仿宋简体"/>
          <w:bCs/>
          <w:sz w:val="32"/>
          <w:szCs w:val="32"/>
        </w:rPr>
        <w:t>资信方面</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①中标之后拒绝签订合同或拒绝履行合同，视影响生产程度严重的单次扣5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③未按合同明细开票，弄虚作假，视严重程度单次扣5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④注册信息及基本资质证书不属实，视严重程度单次扣3</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⑤违反廉洁协议，视严重程度单次扣5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3" w:firstLineChars="200"/>
        <w:rPr>
          <w:rFonts w:hint="eastAsia" w:ascii="方正仿宋简体" w:hAnsi="方正仿宋简体" w:eastAsia="方正仿宋简体"/>
          <w:b/>
          <w:sz w:val="32"/>
          <w:szCs w:val="32"/>
        </w:rPr>
      </w:pPr>
      <w:r>
        <w:rPr>
          <w:rFonts w:hint="eastAsia" w:ascii="方正仿宋简体" w:hAnsi="方正仿宋简体" w:eastAsia="方正仿宋简体"/>
          <w:b/>
          <w:sz w:val="32"/>
          <w:szCs w:val="32"/>
        </w:rPr>
        <w:t>2.备品备件供应商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（1）质量方面</w:t>
      </w:r>
    </w:p>
    <w:p>
      <w:pPr>
        <w:spacing w:line="600" w:lineRule="exact"/>
        <w:ind w:firstLine="66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①所供产品出现质量问题，及时调换，未影响生产的，单次扣1</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3分；影响生产的，视严重程度单次扣5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6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③所供产品质量问题导致设备故障，视严重程度单次扣5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（2）交货方面</w:t>
      </w:r>
    </w:p>
    <w:p>
      <w:pPr>
        <w:spacing w:line="600" w:lineRule="exact"/>
        <w:ind w:firstLine="63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②交货时未按规定包装的，单次扣1分。</w:t>
      </w:r>
    </w:p>
    <w:p>
      <w:pPr>
        <w:spacing w:line="600" w:lineRule="exact"/>
        <w:ind w:firstLine="63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3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④交货过程中串通作假，视严重程度单次扣5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（3）售后方面</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（4）资信方面</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①中标之后拒绝签订合同或拒绝履行合同，视影响生产程度严重的单次扣5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③未按合同明细开票，弄虚作假，视严重程度单次扣5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④注册信息及基本资质证书不属实，视严重程度单次扣3</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⑤违反廉洁协议，视严重程度单次扣5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⑥因知识产权引起纠纷，除按合同规定执行外，视严重程度单次扣3</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3" w:firstLineChars="200"/>
        <w:rPr>
          <w:rFonts w:hint="eastAsia" w:ascii="方正仿宋简体" w:hAnsi="方正仿宋简体" w:eastAsia="方正仿宋简体"/>
          <w:b/>
          <w:sz w:val="32"/>
          <w:szCs w:val="32"/>
        </w:rPr>
      </w:pPr>
      <w:r>
        <w:rPr>
          <w:rFonts w:hint="eastAsia" w:ascii="方正仿宋简体" w:hAnsi="方正仿宋简体" w:eastAsia="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（1）车船要求方面</w:t>
      </w:r>
    </w:p>
    <w:p>
      <w:pPr>
        <w:spacing w:line="600" w:lineRule="exact"/>
        <w:ind w:firstLine="66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5分。</w:t>
      </w:r>
    </w:p>
    <w:p>
      <w:pPr>
        <w:spacing w:line="600" w:lineRule="exact"/>
        <w:ind w:firstLine="66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②车船状况保持完好、设施齐全，发现缺损扣1</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2分。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（2）计划完成方面</w:t>
      </w:r>
    </w:p>
    <w:p>
      <w:pPr>
        <w:spacing w:line="600" w:lineRule="exact"/>
        <w:ind w:firstLine="63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（3）资信方面</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①中标之后拒绝签订合同或拒绝履行合同，视影响运输严重程度单次扣3</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③未按实际运输任务明细开票，弄虚作假，视严重程度单次扣5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④注册信息及基本资质证书不属实，视严重程度单次扣3</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0" w:firstLineChars="200"/>
        <w:rPr>
          <w:rFonts w:hint="eastAsia" w:ascii="方正仿宋简体" w:hAnsi="方正仿宋简体" w:eastAsia="方正仿宋简体"/>
          <w:bCs/>
          <w:sz w:val="32"/>
          <w:szCs w:val="32"/>
        </w:rPr>
      </w:pPr>
      <w:r>
        <w:rPr>
          <w:rFonts w:hint="eastAsia" w:ascii="方正仿宋简体" w:hAnsi="方正仿宋简体" w:eastAsia="方正仿宋简体"/>
          <w:bCs/>
          <w:sz w:val="32"/>
          <w:szCs w:val="32"/>
        </w:rPr>
        <w:t>⑤违反廉洁协议，视严重程度单次扣5</w:t>
      </w:r>
      <w:r>
        <w:rPr>
          <w:rFonts w:hint="eastAsia" w:ascii="方正仿宋简体" w:hAnsi="方正仿宋简体" w:eastAsia="方正仿宋简体"/>
          <w:kern w:val="0"/>
          <w:sz w:val="32"/>
          <w:szCs w:val="32"/>
        </w:rPr>
        <w:t>～</w:t>
      </w:r>
      <w:r>
        <w:rPr>
          <w:rFonts w:hint="eastAsia" w:ascii="方正仿宋简体" w:hAnsi="方正仿宋简体" w:eastAsia="方正仿宋简体"/>
          <w:bCs/>
          <w:sz w:val="32"/>
          <w:szCs w:val="32"/>
        </w:rPr>
        <w:t>10分。</w:t>
      </w:r>
    </w:p>
    <w:p>
      <w:pPr>
        <w:spacing w:line="600" w:lineRule="exact"/>
        <w:ind w:firstLine="643" w:firstLineChars="200"/>
        <w:rPr>
          <w:rFonts w:hint="eastAsia" w:ascii="方正仿宋简体" w:hAnsi="方正仿宋简体" w:eastAsia="方正仿宋简体"/>
          <w:b/>
          <w:bCs/>
          <w:sz w:val="32"/>
          <w:szCs w:val="32"/>
        </w:rPr>
      </w:pPr>
      <w:r>
        <w:rPr>
          <w:rFonts w:hint="eastAsia" w:ascii="方正仿宋简体" w:hAnsi="方正仿宋简体" w:eastAsia="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（一）</w:t>
      </w:r>
      <w:r>
        <w:rPr>
          <w:rFonts w:hint="eastAsia" w:ascii="方正仿宋简体" w:hAnsi="方正仿宋简体" w:eastAsia="方正仿宋简体"/>
          <w:sz w:val="32"/>
          <w:szCs w:val="32"/>
        </w:rPr>
        <w:t>供应商提出申请</w:t>
      </w:r>
    </w:p>
    <w:p>
      <w:pPr>
        <w:spacing w:line="60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hint="eastAsia" w:ascii="方正仿宋简体" w:hAnsi="方正仿宋简体" w:eastAsia="方正仿宋简体"/>
          <w:sz w:val="32"/>
          <w:szCs w:val="32"/>
        </w:rPr>
        <w:t>供应商提出负面清单消除的书面申请。</w:t>
      </w:r>
    </w:p>
    <w:p>
      <w:pPr>
        <w:spacing w:line="60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2.</w:t>
      </w:r>
      <w:r>
        <w:rPr>
          <w:rFonts w:hint="eastAsia" w:ascii="方正仿宋简体" w:hAnsi="方正仿宋简体" w:eastAsia="方正仿宋简体"/>
          <w:sz w:val="32"/>
          <w:szCs w:val="32"/>
        </w:rPr>
        <w:t>供应商提供针对考核项的整改措施及效果等相关文件材料。</w:t>
      </w:r>
    </w:p>
    <w:p>
      <w:pPr>
        <w:spacing w:line="60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（二）</w:t>
      </w:r>
      <w:r>
        <w:rPr>
          <w:rFonts w:hint="eastAsia" w:ascii="方正仿宋简体" w:hAnsi="方正仿宋简体" w:eastAsia="方正仿宋简体"/>
          <w:sz w:val="32"/>
          <w:szCs w:val="32"/>
        </w:rPr>
        <w:t>确认与消除</w:t>
      </w:r>
    </w:p>
    <w:p>
      <w:pPr>
        <w:spacing w:line="600" w:lineRule="exact"/>
        <w:ind w:firstLine="675"/>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hint="eastAsia" w:ascii="方正仿宋简体" w:hAnsi="方正仿宋简体" w:eastAsia="方正仿宋简体"/>
          <w:sz w:val="32"/>
          <w:szCs w:val="32"/>
        </w:rPr>
        <w:t>采购部门牵头组织相关部门对供应商提供的文件材料进行确认，必要时组织现场考察；</w:t>
      </w:r>
    </w:p>
    <w:p>
      <w:pPr>
        <w:spacing w:line="600" w:lineRule="exact"/>
        <w:ind w:firstLine="675"/>
        <w:rPr>
          <w:rFonts w:hint="eastAsia" w:ascii="方正仿宋_GBK" w:hAnsi="方正仿宋_GBK" w:eastAsia="方正仿宋_GBK"/>
          <w:sz w:val="32"/>
          <w:szCs w:val="32"/>
        </w:rPr>
      </w:pPr>
      <w:r>
        <w:rPr>
          <w:rFonts w:hint="eastAsia" w:ascii="方正仿宋_GBK" w:hAnsi="方正仿宋_GBK" w:eastAsia="方正仿宋_GBK"/>
          <w:sz w:val="32"/>
          <w:szCs w:val="32"/>
        </w:rPr>
        <w:t>2.</w:t>
      </w:r>
      <w:r>
        <w:rPr>
          <w:rFonts w:hint="eastAsia" w:ascii="方正仿宋简体" w:hAnsi="方正仿宋简体" w:eastAsia="方正仿宋简体"/>
          <w:sz w:val="32"/>
          <w:szCs w:val="32"/>
        </w:rPr>
        <w:t>根据确认情况提出建议，报公司批准后从负面清单中消除。</w:t>
      </w:r>
    </w:p>
    <w:p>
      <w:pPr>
        <w:spacing w:line="600" w:lineRule="exact"/>
        <w:ind w:firstLine="640" w:firstLineChars="200"/>
        <w:jc w:val="left"/>
        <w:rPr>
          <w:rFonts w:hint="eastAsia" w:ascii="方正仿宋简体" w:hAnsi="方正仿宋简体" w:eastAsia="方正仿宋简体"/>
          <w:color w:val="000000"/>
          <w:sz w:val="32"/>
          <w:szCs w:val="32"/>
        </w:rPr>
      </w:pPr>
    </w:p>
    <w:p>
      <w:pPr>
        <w:pStyle w:val="16"/>
        <w:rPr>
          <w:rFonts w:hint="eastAsia" w:ascii="方正仿宋简体" w:hAnsi="方正仿宋简体" w:eastAsia="方正仿宋简体"/>
          <w:color w:val="000000"/>
          <w:szCs w:val="32"/>
        </w:rPr>
      </w:pPr>
    </w:p>
    <w:p>
      <w:pPr>
        <w:pStyle w:val="16"/>
        <w:rPr>
          <w:rFonts w:hint="eastAsia" w:ascii="方正仿宋简体" w:hAnsi="方正仿宋简体" w:eastAsia="方正仿宋简体"/>
          <w:color w:val="000000"/>
          <w:szCs w:val="32"/>
        </w:rPr>
      </w:pPr>
    </w:p>
    <w:p>
      <w:pPr>
        <w:pStyle w:val="16"/>
        <w:rPr>
          <w:rFonts w:hint="eastAsia" w:ascii="方正仿宋简体" w:hAnsi="方正仿宋简体" w:eastAsia="方正仿宋简体"/>
          <w:color w:val="000000"/>
          <w:szCs w:val="32"/>
        </w:rPr>
      </w:pPr>
    </w:p>
    <w:p>
      <w:pPr>
        <w:pStyle w:val="16"/>
        <w:rPr>
          <w:rFonts w:hint="eastAsia" w:ascii="方正仿宋简体" w:hAnsi="方正仿宋简体" w:eastAsia="方正仿宋简体"/>
          <w:color w:val="000000"/>
          <w:szCs w:val="32"/>
        </w:rPr>
      </w:pPr>
    </w:p>
    <w:p>
      <w:pPr>
        <w:pStyle w:val="16"/>
        <w:rPr>
          <w:rFonts w:hint="eastAsia" w:ascii="方正仿宋简体" w:hAnsi="方正仿宋简体" w:eastAsia="方正仿宋简体"/>
          <w:color w:val="000000"/>
          <w:szCs w:val="32"/>
        </w:rPr>
      </w:pPr>
    </w:p>
    <w:p>
      <w:pPr>
        <w:pStyle w:val="16"/>
        <w:ind w:left="0"/>
        <w:rPr>
          <w:rFonts w:hint="eastAsia" w:ascii="方正仿宋简体" w:hAnsi="方正仿宋简体" w:eastAsia="方正仿宋简体"/>
          <w:color w:val="000000"/>
          <w:szCs w:val="32"/>
        </w:rPr>
      </w:pPr>
    </w:p>
    <w:p>
      <w:pPr>
        <w:pStyle w:val="16"/>
        <w:ind w:left="0"/>
        <w:rPr>
          <w:rFonts w:hint="eastAsia" w:ascii="方正仿宋简体" w:hAnsi="方正仿宋简体" w:eastAsia="方正仿宋简体"/>
          <w:color w:val="000000"/>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7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2"/>
                            <w:tabs>
                              <w:tab w:val="clear" w:pos="4153"/>
                              <w:tab w:val="clear" w:pos="8306"/>
                            </w:tabs>
                            <w:jc w:val="center"/>
                          </w:pPr>
                          <w:r>
                            <w:fldChar w:fldCharType="begin"/>
                          </w:r>
                          <w:r>
                            <w:instrText xml:space="preserve"> PAGE  \* MERGEFORMAT </w:instrText>
                          </w:r>
                          <w:r>
                            <w:fldChar w:fldCharType="separate"/>
                          </w:r>
                          <w:r>
                            <w:t>11</w:t>
                          </w:r>
                          <w:r>
                            <w:fldChar w:fldCharType="end"/>
                          </w:r>
                        </w:p>
                        <w:p/>
                      </w:txbxContent>
                    </wps:txbx>
                    <wps:bodyPr rot="0" vert="horz" wrap="square" lIns="91440" tIns="45720" rIns="91440" bIns="45720" anchor="t" anchorCtr="0"/>
                  </wps:wsp>
                </a:graphicData>
              </a:graphic>
            </wp:anchor>
          </w:drawing>
        </mc:Choice>
        <mc:Fallback>
          <w:pict>
            <v:rect id="_x0000_s307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Tuve7AQAAhgMAAA4AAAAAAAAAAQAgAAAAIgEAAGRycy9lMm9Eb2MueG1sUEsFBgAA&#10;AAAGAAYAWQEAAE8FAAAAAA==&#10;">
              <v:fill on="f" focussize="0,0"/>
              <v:stroke on="f"/>
              <v:imagedata o:title=""/>
              <o:lock v:ext="edit" aspectratio="f"/>
              <v:textbox>
                <w:txbxContent>
                  <w:p>
                    <w:pPr>
                      <w:pStyle w:val="12"/>
                      <w:tabs>
                        <w:tab w:val="clear" w:pos="4153"/>
                        <w:tab w:val="clear" w:pos="8306"/>
                      </w:tabs>
                      <w:jc w:val="center"/>
                    </w:pPr>
                    <w:r>
                      <w:fldChar w:fldCharType="begin"/>
                    </w:r>
                    <w:r>
                      <w:instrText xml:space="preserve"> PAGE  \* MERGEFORMAT </w:instrText>
                    </w:r>
                    <w:r>
                      <w:fldChar w:fldCharType="separate"/>
                    </w:r>
                    <w:r>
                      <w:t>11</w:t>
                    </w:r>
                    <w:r>
                      <w:fldChar w:fldCharType="end"/>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00000000"/>
    <w:rsid w:val="487F6A02"/>
    <w:rsid w:val="5B157312"/>
    <w:rsid w:val="7EC31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uiPriority w:val="0"/>
    <w:pPr>
      <w:keepNext/>
      <w:keepLines/>
      <w:spacing w:line="600" w:lineRule="exact"/>
      <w:jc w:val="center"/>
      <w:outlineLvl w:val="0"/>
    </w:pPr>
    <w:rPr>
      <w:rFonts w:ascii="Calibri" w:hAnsi="Calibri"/>
      <w:kern w:val="44"/>
      <w:sz w:val="44"/>
    </w:rPr>
  </w:style>
  <w:style w:type="paragraph" w:customStyle="1" w:styleId="5">
    <w:name w:val="标题 21"/>
    <w:basedOn w:val="1"/>
    <w:qFormat/>
    <w:uiPriority w:val="0"/>
    <w:pPr>
      <w:keepNext/>
      <w:keepLines/>
      <w:spacing w:before="260" w:beforeAutospacing="0" w:after="260" w:afterAutospacing="0" w:line="413" w:lineRule="auto"/>
      <w:outlineLvl w:val="1"/>
    </w:pPr>
    <w:rPr>
      <w:rFonts w:ascii="Arial" w:hAnsi="Arial" w:eastAsia="黑体"/>
      <w:b/>
      <w:sz w:val="32"/>
    </w:rPr>
  </w:style>
  <w:style w:type="character" w:customStyle="1" w:styleId="6">
    <w:name w:val="默认段落字体1"/>
    <w:link w:val="1"/>
    <w:uiPriority w:val="0"/>
  </w:style>
  <w:style w:type="table" w:customStyle="1" w:styleId="7">
    <w:name w:val="普通表格1"/>
    <w:autoRedefine/>
    <w:uiPriority w:val="0"/>
  </w:style>
  <w:style w:type="paragraph" w:customStyle="1" w:styleId="8">
    <w:name w:val="批注文字1"/>
    <w:basedOn w:val="1"/>
    <w:autoRedefine/>
    <w:qFormat/>
    <w:uiPriority w:val="0"/>
    <w:pPr>
      <w:jc w:val="left"/>
    </w:pPr>
  </w:style>
  <w:style w:type="paragraph" w:customStyle="1" w:styleId="9">
    <w:name w:val="正文文本1"/>
    <w:basedOn w:val="1"/>
    <w:autoRedefine/>
    <w:uiPriority w:val="0"/>
    <w:pPr>
      <w:spacing w:after="120"/>
    </w:pPr>
  </w:style>
  <w:style w:type="paragraph" w:customStyle="1" w:styleId="10">
    <w:name w:val="纯文本1"/>
    <w:basedOn w:val="1"/>
    <w:uiPriority w:val="0"/>
    <w:rPr>
      <w:rFonts w:ascii="宋体" w:hAnsi="Courier New"/>
      <w:kern w:val="0"/>
      <w:sz w:val="20"/>
      <w:szCs w:val="20"/>
    </w:rPr>
  </w:style>
  <w:style w:type="paragraph" w:customStyle="1" w:styleId="11">
    <w:name w:val="正文文本缩进1"/>
    <w:basedOn w:val="1"/>
    <w:qFormat/>
    <w:uiPriority w:val="0"/>
    <w:pPr>
      <w:spacing w:after="120"/>
      <w:ind w:left="420" w:leftChars="200"/>
    </w:pPr>
  </w:style>
  <w:style w:type="paragraph" w:customStyle="1" w:styleId="12">
    <w:name w:val="页脚1"/>
    <w:basedOn w:val="1"/>
    <w:autoRedefine/>
    <w:qFormat/>
    <w:uiPriority w:val="0"/>
    <w:pPr>
      <w:tabs>
        <w:tab w:val="center" w:pos="4153"/>
        <w:tab w:val="right" w:pos="8306"/>
      </w:tabs>
      <w:snapToGrid w:val="0"/>
      <w:jc w:val="left"/>
    </w:pPr>
    <w:rPr>
      <w:sz w:val="18"/>
      <w:szCs w:val="18"/>
    </w:rPr>
  </w:style>
  <w:style w:type="paragraph" w:customStyle="1" w:styleId="13">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14">
    <w:name w:val="HTML 预设格式1"/>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paragraph" w:customStyle="1" w:styleId="15">
    <w:name w:val="标题1"/>
    <w:basedOn w:val="1"/>
    <w:autoRedefine/>
    <w:qFormat/>
    <w:uiPriority w:val="0"/>
    <w:pPr>
      <w:spacing w:before="240" w:after="60"/>
      <w:jc w:val="center"/>
      <w:outlineLvl w:val="0"/>
    </w:pPr>
    <w:rPr>
      <w:rFonts w:ascii="Cambria" w:hAnsi="Cambria"/>
      <w:b/>
      <w:bCs/>
      <w:kern w:val="0"/>
      <w:sz w:val="32"/>
      <w:szCs w:val="32"/>
    </w:rPr>
  </w:style>
  <w:style w:type="paragraph" w:customStyle="1" w:styleId="16">
    <w:name w:val="正文首行缩进 21"/>
    <w:basedOn w:val="11"/>
    <w:autoRedefine/>
    <w:qFormat/>
    <w:uiPriority w:val="0"/>
    <w:pPr>
      <w:spacing w:after="0" w:line="312" w:lineRule="atLeast"/>
      <w:ind w:left="1296" w:leftChars="0"/>
    </w:pPr>
    <w:rPr>
      <w:rFonts w:eastAsia="仿宋_GB2312"/>
      <w:kern w:val="21"/>
      <w:sz w:val="32"/>
    </w:rPr>
  </w:style>
  <w:style w:type="paragraph" w:customStyle="1" w:styleId="17">
    <w:name w:val="列出段落11"/>
    <w:basedOn w:val="1"/>
    <w:autoRedefine/>
    <w:uiPriority w:val="0"/>
    <w:pPr>
      <w:ind w:firstLine="420" w:firstLineChars="200"/>
    </w:pPr>
  </w:style>
  <w:style w:type="paragraph" w:customStyle="1" w:styleId="18">
    <w:name w:val="reader-word-layer"/>
    <w:basedOn w:val="1"/>
    <w:autoRedefine/>
    <w:uiPriority w:val="0"/>
    <w:pPr>
      <w:widowControl/>
      <w:spacing w:before="100" w:beforeAutospacing="1" w:after="100" w:afterAutospacing="1"/>
      <w:jc w:val="left"/>
    </w:pPr>
    <w:rPr>
      <w:rFonts w:ascii="宋体" w:hAnsi="宋体"/>
      <w:kern w:val="0"/>
      <w:sz w:val="24"/>
      <w:szCs w:val="24"/>
    </w:rPr>
  </w:style>
  <w:style w:type="paragraph" w:customStyle="1" w:styleId="19">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2024-04-18T06:03:00Z</dcterms:created>
  <dc:creator>admin</dc:creator>
  <cp:lastModifiedBy>admin</cp:lastModifiedBy>
  <dcterms:modified xsi:type="dcterms:W3CDTF">2024-04-18T06:07:27Z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A4974E4BBFB441AC9327AEBD9D5EDCF3_13</vt:lpwstr>
  </property>
</Properties>
</file>