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方正小标宋简体" w:eastAsia="方正小标宋简体" w:cs="宋体"/>
          <w:highlight w:val="none"/>
        </w:rPr>
      </w:pPr>
      <w:r>
        <w:rPr>
          <w:rFonts w:hint="eastAsia" w:ascii="方正小标宋简体" w:hAnsi="宋体" w:eastAsia="方正小标宋简体" w:cs="宋体"/>
          <w:highlight w:val="none"/>
        </w:rPr>
        <w:t>镇江海纳川物流产业发展有限责任公司</w:t>
      </w:r>
    </w:p>
    <w:p>
      <w:pPr>
        <w:pStyle w:val="4"/>
        <w:jc w:val="center"/>
        <w:rPr>
          <w:rFonts w:ascii="方正小标宋简体" w:eastAsia="方正小标宋简体" w:cs="宋体"/>
          <w:highlight w:val="none"/>
        </w:rPr>
      </w:pPr>
      <w:r>
        <w:rPr>
          <w:rFonts w:hint="eastAsia" w:ascii="方正小标宋简体" w:hAnsi="宋体" w:eastAsia="方正小标宋简体" w:cs="宋体"/>
          <w:highlight w:val="none"/>
        </w:rPr>
        <w:t>招标文件</w:t>
      </w:r>
    </w:p>
    <w:p>
      <w:pPr>
        <w:keepNext w:val="0"/>
        <w:keepLines w:val="0"/>
        <w:pageBreakBefore w:val="0"/>
        <w:widowControl w:val="0"/>
        <w:kinsoku/>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bCs/>
          <w:color w:val="auto"/>
          <w:sz w:val="32"/>
          <w:szCs w:val="32"/>
          <w:highlight w:val="none"/>
          <w:lang w:eastAsia="zh-CN"/>
        </w:rPr>
      </w:pPr>
      <w:r>
        <w:rPr>
          <w:rFonts w:hint="eastAsia" w:ascii="方正仿宋简体" w:hAnsi="方正仿宋简体" w:eastAsia="方正仿宋简体" w:cs="方正仿宋简体"/>
          <w:bCs/>
          <w:color w:val="auto"/>
          <w:sz w:val="32"/>
          <w:szCs w:val="32"/>
          <w:highlight w:val="none"/>
          <w:lang w:eastAsia="zh-CN"/>
        </w:rPr>
        <w:t>我公司现采用自主公开招标的方式选定供应商，欢迎具有相关资质的厂商前来投标。</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（一）</w:t>
      </w:r>
      <w:r>
        <w:rPr>
          <w:rFonts w:hint="eastAsia" w:ascii="方正仿宋简体" w:hAnsi="方正仿宋简体" w:eastAsia="方正仿宋简体" w:cs="方正仿宋简体"/>
          <w:bCs/>
          <w:sz w:val="32"/>
          <w:szCs w:val="32"/>
          <w:highlight w:val="none"/>
          <w:lang w:val="en-US" w:eastAsia="zh-CN"/>
        </w:rPr>
        <w:t>项目名称：</w:t>
      </w:r>
      <w:r>
        <w:rPr>
          <w:rFonts w:hint="eastAsia" w:ascii="方正仿宋简体" w:hAnsi="方正仿宋简体" w:eastAsia="方正仿宋简体" w:cs="方正仿宋简体"/>
          <w:bCs/>
          <w:sz w:val="32"/>
          <w:szCs w:val="32"/>
          <w:highlight w:val="none"/>
          <w:u w:val="single"/>
          <w:lang w:val="en-US" w:eastAsia="zh-CN"/>
        </w:rPr>
        <w:t>海纳川2024-2025年度宣传（维修与设备检修）制作加工服务招标</w:t>
      </w:r>
      <w:r>
        <w:rPr>
          <w:rFonts w:hint="eastAsia" w:ascii="方正仿宋简体" w:hAnsi="方正仿宋简体" w:eastAsia="方正仿宋简体" w:cs="方正仿宋简体"/>
          <w:bCs/>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highlight w:val="none"/>
          <w:u w:val="single"/>
          <w:lang w:val="en-US" w:eastAsia="zh-CN"/>
        </w:rPr>
      </w:pPr>
      <w:r>
        <w:rPr>
          <w:rFonts w:hint="eastAsia" w:ascii="方正楷体_GBK" w:hAnsi="方正楷体_GBK" w:eastAsia="方正楷体_GBK" w:cs="方正楷体_GBK"/>
          <w:sz w:val="32"/>
          <w:szCs w:val="32"/>
          <w:highlight w:val="none"/>
          <w:lang w:val="en-US" w:eastAsia="zh-CN"/>
        </w:rPr>
        <w:t>（二）</w:t>
      </w:r>
      <w:r>
        <w:rPr>
          <w:rFonts w:hint="eastAsia" w:ascii="方正仿宋简体" w:hAnsi="方正仿宋简体" w:eastAsia="方正仿宋简体" w:cs="方正仿宋简体"/>
          <w:sz w:val="32"/>
          <w:szCs w:val="32"/>
          <w:highlight w:val="none"/>
          <w:lang w:val="en-US" w:eastAsia="zh-CN"/>
        </w:rPr>
        <w:t>交货/施工时间：</w:t>
      </w:r>
      <w:r>
        <w:rPr>
          <w:rFonts w:hint="eastAsia" w:ascii="方正仿宋简体" w:hAnsi="方正仿宋简体" w:eastAsia="方正仿宋简体" w:cs="方正仿宋简体"/>
          <w:sz w:val="32"/>
          <w:szCs w:val="32"/>
          <w:highlight w:val="none"/>
          <w:u w:val="single"/>
          <w:lang w:val="en-US" w:eastAsia="zh-CN"/>
        </w:rPr>
        <w:t>合作方收到制作单3日内；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（三）</w:t>
      </w:r>
      <w:r>
        <w:rPr>
          <w:rFonts w:hint="eastAsia" w:ascii="方正仿宋简体" w:hAnsi="方正仿宋简体" w:eastAsia="方正仿宋简体" w:cs="方正仿宋简体"/>
          <w:sz w:val="32"/>
          <w:szCs w:val="32"/>
          <w:highlight w:val="none"/>
          <w:lang w:val="en-US" w:eastAsia="zh-CN"/>
        </w:rPr>
        <w:t>交货/施工地点：</w:t>
      </w:r>
      <w:r>
        <w:rPr>
          <w:rFonts w:hint="eastAsia" w:ascii="方正仿宋简体" w:hAnsi="方正仿宋简体" w:eastAsia="方正仿宋简体" w:cs="方正仿宋简体"/>
          <w:bCs/>
          <w:sz w:val="32"/>
          <w:szCs w:val="32"/>
          <w:highlight w:val="none"/>
          <w:u w:val="single"/>
          <w:lang w:val="en-US" w:eastAsia="zh-CN"/>
        </w:rPr>
        <w:t>镇江海纳川物流产业发展有限责任公司</w:t>
      </w:r>
      <w:r>
        <w:rPr>
          <w:rFonts w:hint="eastAsia" w:ascii="方正仿宋简体" w:hAnsi="方正仿宋简体" w:eastAsia="方正仿宋简体" w:cs="方正仿宋简体"/>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（四）</w:t>
      </w:r>
      <w:r>
        <w:rPr>
          <w:rFonts w:hint="eastAsia" w:ascii="方正仿宋简体" w:hAnsi="方正仿宋简体" w:eastAsia="方正仿宋简体" w:cs="方正仿宋简体"/>
          <w:sz w:val="32"/>
          <w:szCs w:val="32"/>
          <w:highlight w:val="none"/>
          <w:lang w:val="en-US" w:eastAsia="zh-CN"/>
        </w:rPr>
        <w:t>投标截止时间：</w:t>
      </w:r>
      <w:r>
        <w:rPr>
          <w:rFonts w:hint="eastAsia" w:ascii="方正仿宋简体" w:hAnsi="方正仿宋简体" w:eastAsia="方正仿宋简体" w:cs="方正仿宋简体"/>
          <w:sz w:val="32"/>
          <w:szCs w:val="32"/>
          <w:highlight w:val="none"/>
          <w:u w:val="single"/>
          <w:lang w:val="en-US" w:eastAsia="zh-CN"/>
        </w:rPr>
        <w:t xml:space="preserve"> </w:t>
      </w:r>
      <w:r>
        <w:rPr>
          <w:rFonts w:hint="eastAsia" w:ascii="方正仿宋简体" w:hAnsi="方正仿宋简体" w:eastAsia="方正仿宋简体" w:cs="方正仿宋简体"/>
          <w:sz w:val="32"/>
          <w:szCs w:val="32"/>
          <w:u w:val="single"/>
          <w:lang w:val="en-US" w:eastAsia="zh-CN"/>
        </w:rPr>
        <w:t>2024年5月16日上午10:00</w:t>
      </w:r>
      <w:r>
        <w:rPr>
          <w:rFonts w:hint="eastAsia" w:ascii="方正仿宋简体" w:hAnsi="方正仿宋简体" w:eastAsia="方正仿宋简体" w:cs="方正仿宋简体"/>
          <w:sz w:val="32"/>
          <w:szCs w:val="32"/>
          <w:highlight w:val="none"/>
          <w:u w:val="single"/>
          <w:lang w:val="en-US" w:eastAsia="zh-CN"/>
        </w:rPr>
        <w:t xml:space="preserve"> </w:t>
      </w:r>
      <w:r>
        <w:rPr>
          <w:rFonts w:hint="eastAsia" w:ascii="方正仿宋简体" w:hAnsi="方正仿宋简体" w:eastAsia="方正仿宋简体" w:cs="方正仿宋简体"/>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（五）</w:t>
      </w:r>
      <w:r>
        <w:rPr>
          <w:rFonts w:hint="eastAsia" w:ascii="方正仿宋简体" w:hAnsi="方正仿宋简体" w:eastAsia="方正仿宋简体" w:cs="方正仿宋简体"/>
          <w:sz w:val="32"/>
          <w:szCs w:val="32"/>
          <w:highlight w:val="none"/>
          <w:lang w:val="en-US" w:eastAsia="zh-CN"/>
        </w:rPr>
        <w:t>初定开标时间：</w:t>
      </w:r>
      <w:r>
        <w:rPr>
          <w:rFonts w:hint="eastAsia" w:ascii="方正仿宋简体" w:hAnsi="方正仿宋简体" w:eastAsia="方正仿宋简体" w:cs="方正仿宋简体"/>
          <w:sz w:val="32"/>
          <w:szCs w:val="32"/>
          <w:highlight w:val="none"/>
          <w:u w:val="single"/>
          <w:lang w:val="en-US" w:eastAsia="zh-CN"/>
        </w:rPr>
        <w:t xml:space="preserve"> </w:t>
      </w:r>
      <w:r>
        <w:rPr>
          <w:rFonts w:hint="eastAsia" w:ascii="方正仿宋简体" w:hAnsi="方正仿宋简体" w:eastAsia="方正仿宋简体" w:cs="方正仿宋简体"/>
          <w:sz w:val="32"/>
          <w:szCs w:val="32"/>
          <w:u w:val="single"/>
          <w:lang w:val="en-US" w:eastAsia="zh-CN"/>
        </w:rPr>
        <w:t>2024年5月16日上午10:00</w:t>
      </w:r>
      <w:r>
        <w:rPr>
          <w:rFonts w:hint="eastAsia" w:ascii="方正仿宋简体" w:hAnsi="方正仿宋简体" w:eastAsia="方正仿宋简体" w:cs="方正仿宋简体"/>
          <w:sz w:val="32"/>
          <w:szCs w:val="32"/>
          <w:highlight w:val="none"/>
          <w:u w:val="single"/>
          <w:lang w:val="en-US" w:eastAsia="zh-CN"/>
        </w:rPr>
        <w:t xml:space="preserve"> </w:t>
      </w:r>
      <w:r>
        <w:rPr>
          <w:rFonts w:hint="eastAsia" w:ascii="方正仿宋简体" w:hAnsi="方正仿宋简体" w:eastAsia="方正仿宋简体" w:cs="方正仿宋简体"/>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（六）</w:t>
      </w:r>
      <w:r>
        <w:rPr>
          <w:rFonts w:hint="eastAsia" w:ascii="方正仿宋简体" w:hAnsi="方正仿宋简体" w:eastAsia="方正仿宋简体" w:cs="方正仿宋简体"/>
          <w:sz w:val="32"/>
          <w:szCs w:val="32"/>
          <w:highlight w:val="none"/>
          <w:lang w:val="en-US" w:eastAsia="zh-CN"/>
        </w:rPr>
        <w:t>开标地点：</w:t>
      </w:r>
      <w:r>
        <w:rPr>
          <w:rFonts w:hint="eastAsia" w:ascii="方正仿宋简体" w:hAnsi="方正仿宋简体" w:eastAsia="方正仿宋简体" w:cs="方正仿宋简体"/>
          <w:sz w:val="32"/>
          <w:szCs w:val="32"/>
          <w:highlight w:val="none"/>
          <w:u w:val="single" w:color="auto"/>
          <w:lang w:val="en-US" w:eastAsia="zh-CN"/>
        </w:rPr>
        <w:t>镇江海纳川物流产业发展有限责任公司210开标室</w:t>
      </w:r>
      <w:r>
        <w:rPr>
          <w:rFonts w:hint="eastAsia" w:ascii="方正仿宋简体" w:hAnsi="方正仿宋简体" w:eastAsia="方正仿宋简体" w:cs="方正仿宋简体"/>
          <w:sz w:val="32"/>
          <w:szCs w:val="32"/>
          <w:highlight w:val="none"/>
          <w:lang w:val="en-US" w:eastAsia="zh-CN"/>
        </w:rPr>
        <w:t>；</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方正楷体_GBK" w:hAnsi="方正楷体_GBK" w:eastAsia="方正楷体_GBK" w:cs="方正楷体_GBK"/>
          <w:kern w:val="2"/>
          <w:sz w:val="32"/>
          <w:szCs w:val="32"/>
          <w:highlight w:val="none"/>
          <w:lang w:val="en-US" w:eastAsia="zh-CN" w:bidi="ar-SA"/>
        </w:rPr>
        <w:t>（七）</w:t>
      </w:r>
      <w:r>
        <w:rPr>
          <w:rFonts w:hint="eastAsia" w:ascii="方正仿宋简体" w:hAnsi="方正仿宋简体" w:eastAsia="方正仿宋简体" w:cs="方正仿宋简体"/>
          <w:kern w:val="2"/>
          <w:sz w:val="32"/>
          <w:szCs w:val="32"/>
          <w:highlight w:val="none"/>
          <w:lang w:val="en-US" w:eastAsia="zh-CN" w:bidi="ar-SA"/>
        </w:rPr>
        <w:t>中标公示：中标信息将于开标后在江苏索普集团官网公示，请各投标人登录http://www.sopo.com.cn/查询。</w:t>
      </w:r>
    </w:p>
    <w:p>
      <w:pPr>
        <w:wordWrap w:val="0"/>
        <w:ind w:firstLine="640" w:firstLineChars="200"/>
        <w:jc w:val="both"/>
        <w:rPr>
          <w:rFonts w:hint="eastAsia" w:ascii="方正黑体_GBK" w:hAnsi="方正黑体_GBK" w:eastAsia="方正黑体_GBK" w:cs="方正黑体_GBK"/>
          <w:b w:val="0"/>
          <w:bCs w:val="0"/>
          <w:kern w:val="2"/>
          <w:sz w:val="32"/>
          <w:szCs w:val="32"/>
          <w:highlight w:val="none"/>
          <w:lang w:val="en-US" w:eastAsia="zh-CN" w:bidi="ar-SA"/>
        </w:rPr>
      </w:pPr>
      <w:r>
        <w:rPr>
          <w:rFonts w:hint="eastAsia" w:ascii="方正黑体_GBK" w:hAnsi="方正黑体_GBK" w:eastAsia="方正黑体_GBK" w:cs="方正黑体_GBK"/>
          <w:b w:val="0"/>
          <w:bCs w:val="0"/>
          <w:kern w:val="2"/>
          <w:sz w:val="32"/>
          <w:szCs w:val="32"/>
          <w:highlight w:val="none"/>
          <w:lang w:val="en-US" w:eastAsia="zh-CN" w:bidi="ar-SA"/>
        </w:rPr>
        <w:t>二、招标内容</w:t>
      </w:r>
    </w:p>
    <w:p>
      <w:pPr>
        <w:wordWrap w:val="0"/>
        <w:ind w:firstLine="640" w:firstLineChars="200"/>
        <w:jc w:val="both"/>
        <w:rPr>
          <w:rFonts w:hint="default" w:ascii="方正仿宋简体" w:hAnsi="仿宋_GB2312" w:eastAsia="方正仿宋简体" w:cs="仿宋_GB2312"/>
          <w:kern w:val="1"/>
          <w:sz w:val="32"/>
          <w:szCs w:val="32"/>
          <w:highlight w:val="none"/>
          <w:lang w:val="en-US" w:eastAsia="zh-CN"/>
        </w:rPr>
      </w:pPr>
      <w:r>
        <w:rPr>
          <w:rFonts w:hint="eastAsia" w:ascii="方正仿宋简体" w:hAnsi="仿宋_GB2312" w:eastAsia="方正仿宋简体" w:cs="仿宋_GB2312"/>
          <w:kern w:val="1"/>
          <w:sz w:val="32"/>
          <w:szCs w:val="32"/>
          <w:highlight w:val="none"/>
          <w:lang w:val="en-US" w:eastAsia="zh-CN"/>
        </w:rPr>
        <w:t>（一）分项报价清单：详见附件2。</w:t>
      </w:r>
    </w:p>
    <w:p>
      <w:pPr>
        <w:wordWrap w:val="0"/>
        <w:ind w:firstLine="640" w:firstLineChars="200"/>
        <w:jc w:val="both"/>
        <w:rPr>
          <w:rFonts w:hint="eastAsia" w:ascii="方正仿宋简体" w:hAnsi="仿宋_GB2312" w:eastAsia="方正仿宋简体" w:cs="仿宋_GB2312"/>
          <w:kern w:val="1"/>
          <w:sz w:val="32"/>
          <w:szCs w:val="32"/>
          <w:highlight w:val="none"/>
          <w:lang w:val="en-US" w:eastAsia="zh-CN"/>
        </w:rPr>
      </w:pPr>
      <w:r>
        <w:rPr>
          <w:rFonts w:hint="eastAsia" w:ascii="方正仿宋简体" w:hAnsi="仿宋_GB2312" w:eastAsia="方正仿宋简体" w:cs="仿宋_GB2312"/>
          <w:kern w:val="1"/>
          <w:sz w:val="32"/>
          <w:szCs w:val="32"/>
          <w:highlight w:val="none"/>
          <w:lang w:val="en-US" w:eastAsia="zh-CN"/>
        </w:rPr>
        <w:t xml:space="preserve">（二）技术要求： </w:t>
      </w:r>
    </w:p>
    <w:p>
      <w:pPr>
        <w:wordWrap w:val="0"/>
        <w:ind w:firstLine="640" w:firstLineChars="200"/>
        <w:jc w:val="both"/>
        <w:rPr>
          <w:rFonts w:hint="eastAsia" w:ascii="方正仿宋简体" w:hAnsi="仿宋_GB2312" w:eastAsia="方正仿宋简体" w:cs="仿宋_GB2312"/>
          <w:kern w:val="1"/>
          <w:sz w:val="32"/>
          <w:szCs w:val="32"/>
          <w:highlight w:val="none"/>
          <w:lang w:val="en-US" w:eastAsia="zh-CN"/>
        </w:rPr>
      </w:pPr>
      <w:r>
        <w:rPr>
          <w:rFonts w:hint="eastAsia" w:ascii="方正仿宋简体" w:hAnsi="仿宋_GB2312" w:eastAsia="方正仿宋简体" w:cs="仿宋_GB2312"/>
          <w:kern w:val="1"/>
          <w:sz w:val="32"/>
          <w:szCs w:val="32"/>
          <w:highlight w:val="none"/>
          <w:lang w:val="en-US" w:eastAsia="zh-CN"/>
        </w:rPr>
        <w:t>1.中标方所出售的标的物质量必须符合招标方所用标的物的环境，标的物所处特殊环境招标方须向中标方作提前说明。标的物必须符合国家标准及招标方要求。质量要求和技术标准依照双方的约定或附件为准则。</w:t>
      </w:r>
    </w:p>
    <w:p>
      <w:pPr>
        <w:wordWrap w:val="0"/>
        <w:ind w:firstLine="640" w:firstLineChars="200"/>
        <w:jc w:val="both"/>
        <w:rPr>
          <w:rFonts w:hint="eastAsia" w:ascii="方正仿宋简体" w:hAnsi="仿宋_GB2312" w:eastAsia="方正仿宋简体" w:cs="仿宋_GB2312"/>
          <w:kern w:val="1"/>
          <w:sz w:val="32"/>
          <w:szCs w:val="32"/>
          <w:highlight w:val="none"/>
          <w:lang w:val="en-US" w:eastAsia="zh-CN"/>
        </w:rPr>
      </w:pPr>
      <w:r>
        <w:rPr>
          <w:rFonts w:hint="eastAsia" w:ascii="方正仿宋简体" w:hAnsi="仿宋_GB2312" w:eastAsia="方正仿宋简体" w:cs="仿宋_GB2312"/>
          <w:kern w:val="1"/>
          <w:sz w:val="32"/>
          <w:szCs w:val="32"/>
          <w:highlight w:val="none"/>
          <w:lang w:val="en-US" w:eastAsia="zh-CN"/>
        </w:rPr>
        <w:t>2.要求加工制作安全、牢固、美观，平整；发光字基本均匀。光源要以中标方所操作的技术规范及数量进行，如招标方为了省电等原因改变或减少数量则中标方不为光源的效果负责。</w:t>
      </w:r>
    </w:p>
    <w:p>
      <w:pPr>
        <w:wordWrap w:val="0"/>
        <w:ind w:firstLine="640" w:firstLineChars="200"/>
        <w:jc w:val="both"/>
        <w:rPr>
          <w:rFonts w:hint="eastAsia" w:ascii="方正仿宋简体" w:hAnsi="仿宋_GB2312" w:eastAsia="方正仿宋简体" w:cs="仿宋_GB2312"/>
          <w:kern w:val="1"/>
          <w:sz w:val="32"/>
          <w:szCs w:val="32"/>
          <w:highlight w:val="none"/>
          <w:lang w:val="en-US" w:eastAsia="zh-CN"/>
        </w:rPr>
      </w:pPr>
      <w:r>
        <w:rPr>
          <w:rFonts w:hint="eastAsia" w:ascii="方正仿宋简体" w:hAnsi="仿宋_GB2312" w:eastAsia="方正仿宋简体" w:cs="仿宋_GB2312"/>
          <w:kern w:val="1"/>
          <w:sz w:val="32"/>
          <w:szCs w:val="32"/>
          <w:highlight w:val="none"/>
          <w:lang w:val="en-US" w:eastAsia="zh-CN"/>
        </w:rPr>
        <w:t>3.中标方所提供的标的物如不符合招标方所提出的要求，由中标方负全责，并在第二天提供符合招标方要求的标的物。标的物运至招标方指定地点，由双方共同进行外观验收，同时中标方须保证标的物在招标方提供的环境下正常使用不少于6个月。</w:t>
      </w:r>
    </w:p>
    <w:p>
      <w:pPr>
        <w:wordWrap w:val="0"/>
        <w:ind w:firstLine="640" w:firstLineChars="200"/>
        <w:jc w:val="both"/>
        <w:rPr>
          <w:rFonts w:hint="eastAsia" w:ascii="方正仿宋简体" w:hAnsi="仿宋_GB2312" w:eastAsia="方正仿宋简体" w:cs="仿宋_GB2312"/>
          <w:kern w:val="1"/>
          <w:sz w:val="32"/>
          <w:szCs w:val="32"/>
          <w:highlight w:val="none"/>
          <w:lang w:val="en-US" w:eastAsia="zh-CN"/>
        </w:rPr>
      </w:pPr>
      <w:r>
        <w:rPr>
          <w:rFonts w:hint="eastAsia" w:ascii="方正仿宋简体" w:hAnsi="仿宋_GB2312" w:eastAsia="方正仿宋简体" w:cs="仿宋_GB2312"/>
          <w:kern w:val="1"/>
          <w:sz w:val="32"/>
          <w:szCs w:val="32"/>
          <w:highlight w:val="none"/>
          <w:lang w:val="en-US" w:eastAsia="zh-CN"/>
        </w:rPr>
        <w:t>4.中标方应对所售产品享有完全知识产权，因中标方原因或第三方原因引起的知识产权纠纷，由中标方承担全部责任，招标方不承担任何责任。</w:t>
      </w:r>
    </w:p>
    <w:p>
      <w:pPr>
        <w:numPr>
          <w:ilvl w:val="0"/>
          <w:numId w:val="0"/>
        </w:numPr>
        <w:wordWrap w:val="0"/>
        <w:ind w:firstLine="640" w:firstLineChars="200"/>
        <w:jc w:val="both"/>
        <w:rPr>
          <w:rFonts w:hint="eastAsia" w:ascii="方正仿宋简体" w:hAnsi="方正仿宋简体" w:eastAsia="方正仿宋简体" w:cs="方正仿宋简体"/>
          <w:bCs/>
          <w:sz w:val="32"/>
          <w:szCs w:val="32"/>
          <w:highlight w:val="none"/>
          <w:lang w:val="en-US" w:eastAsia="zh-CN"/>
        </w:rPr>
      </w:pPr>
      <w:r>
        <w:rPr>
          <w:rFonts w:hint="eastAsia" w:ascii="方正黑体_GBK" w:hAnsi="方正黑体_GBK" w:eastAsia="方正黑体_GBK" w:cs="方正黑体_GBK"/>
          <w:b w:val="0"/>
          <w:bCs w:val="0"/>
          <w:kern w:val="2"/>
          <w:sz w:val="32"/>
          <w:szCs w:val="32"/>
          <w:highlight w:val="none"/>
          <w:lang w:val="en-US" w:eastAsia="zh-CN" w:bidi="ar-SA"/>
        </w:rPr>
        <w:t>三、投标人资质与要求</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方正仿宋简体" w:hAnsi="仿宋_GB2312" w:eastAsia="方正仿宋简体" w:cs="仿宋_GB2312"/>
          <w:kern w:val="1"/>
          <w:sz w:val="32"/>
          <w:szCs w:val="32"/>
          <w:highlight w:val="none"/>
          <w:lang w:val="en-US" w:eastAsia="zh-CN"/>
        </w:rPr>
      </w:pPr>
      <w:r>
        <w:rPr>
          <w:rFonts w:hint="eastAsia" w:ascii="方正仿宋简体" w:hAnsi="仿宋_GB2312" w:eastAsia="方正仿宋简体" w:cs="仿宋_GB2312"/>
          <w:kern w:val="1"/>
          <w:sz w:val="32"/>
          <w:szCs w:val="32"/>
          <w:highlight w:val="none"/>
          <w:lang w:val="en-US" w:eastAsia="zh-CN"/>
        </w:rPr>
        <w:t>1.</w:t>
      </w:r>
      <w:r>
        <w:rPr>
          <w:rFonts w:hint="eastAsia" w:ascii="方正仿宋简体" w:hAnsi="方正仿宋简体" w:eastAsia="方正仿宋简体" w:cs="方正仿宋简体"/>
          <w:bCs/>
          <w:kern w:val="1"/>
          <w:sz w:val="32"/>
          <w:szCs w:val="32"/>
          <w:highlight w:val="none"/>
          <w:lang w:val="en-US" w:eastAsia="zh-CN"/>
        </w:rPr>
        <w:t>投标单位需要具有良好的广告策划、视觉形象设计制作经验，拥有大型企业、政府单位图文宣传资料的制作经验。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lang w:val="en-US" w:eastAsia="zh-CN"/>
        </w:rPr>
        <w:t>2.</w:t>
      </w:r>
      <w:r>
        <w:rPr>
          <w:rFonts w:hint="eastAsia" w:ascii="方正仿宋简体" w:hAnsi="方正仿宋简体" w:eastAsia="方正仿宋简体" w:cs="方正仿宋简体"/>
          <w:sz w:val="32"/>
          <w:szCs w:val="32"/>
          <w:highlight w:val="none"/>
          <w:lang w:eastAsia="zh-CN"/>
        </w:rPr>
        <w:t>投标时需</w:t>
      </w:r>
      <w:r>
        <w:rPr>
          <w:rFonts w:hint="eastAsia" w:ascii="方正仿宋简体" w:hAnsi="方正仿宋简体" w:eastAsia="方正仿宋简体" w:cs="方正仿宋简体"/>
          <w:sz w:val="32"/>
          <w:szCs w:val="32"/>
          <w:highlight w:val="none"/>
        </w:rPr>
        <w:t>提供</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color w:val="FF0000"/>
          <w:sz w:val="32"/>
          <w:szCs w:val="32"/>
          <w:highlight w:val="none"/>
          <w:lang w:eastAsia="zh-CN"/>
        </w:rPr>
        <w:t>（</w:t>
      </w:r>
      <w:r>
        <w:rPr>
          <w:rFonts w:hint="eastAsia" w:ascii="方正仿宋简体" w:hAnsi="方正仿宋简体" w:eastAsia="方正仿宋简体" w:cs="方正仿宋简体"/>
          <w:color w:val="FF0000"/>
          <w:sz w:val="32"/>
          <w:szCs w:val="32"/>
          <w:highlight w:val="none"/>
          <w:lang w:val="en-US" w:eastAsia="zh-CN"/>
        </w:rPr>
        <w:t>1</w:t>
      </w:r>
      <w:r>
        <w:rPr>
          <w:rFonts w:hint="eastAsia" w:ascii="方正仿宋简体" w:hAnsi="方正仿宋简体" w:eastAsia="方正仿宋简体" w:cs="方正仿宋简体"/>
          <w:color w:val="FF0000"/>
          <w:sz w:val="32"/>
          <w:szCs w:val="32"/>
          <w:highlight w:val="none"/>
          <w:lang w:eastAsia="zh-CN"/>
        </w:rPr>
        <w:t>）</w:t>
      </w:r>
      <w:r>
        <w:rPr>
          <w:rFonts w:hint="eastAsia" w:ascii="方正仿宋简体" w:hAnsi="方正仿宋简体" w:eastAsia="方正仿宋简体" w:cs="方正仿宋简体"/>
          <w:color w:val="FF0000"/>
          <w:sz w:val="32"/>
          <w:szCs w:val="32"/>
          <w:highlight w:val="none"/>
        </w:rPr>
        <w:t>投标方法人营业执照</w:t>
      </w:r>
      <w:r>
        <w:rPr>
          <w:rFonts w:hint="eastAsia" w:ascii="方正仿宋简体" w:hAnsi="方正仿宋简体" w:eastAsia="方正仿宋简体" w:cs="方正仿宋简体"/>
          <w:color w:val="FF0000"/>
          <w:sz w:val="32"/>
          <w:szCs w:val="32"/>
          <w:highlight w:val="none"/>
          <w:lang w:eastAsia="zh-CN"/>
        </w:rPr>
        <w:t>、</w:t>
      </w:r>
      <w:r>
        <w:rPr>
          <w:rFonts w:hint="eastAsia" w:ascii="方正仿宋简体" w:hAnsi="方正仿宋简体" w:eastAsia="方正仿宋简体" w:cs="方正仿宋简体"/>
          <w:color w:val="FF0000"/>
          <w:sz w:val="32"/>
          <w:szCs w:val="32"/>
          <w:highlight w:val="none"/>
        </w:rPr>
        <w:t>法人代表身份证或授权委托书</w:t>
      </w:r>
      <w:r>
        <w:rPr>
          <w:rFonts w:hint="eastAsia" w:ascii="方正仿宋简体" w:hAnsi="方正仿宋简体" w:eastAsia="方正仿宋简体" w:cs="方正仿宋简体"/>
          <w:color w:val="FF0000"/>
          <w:sz w:val="32"/>
          <w:szCs w:val="32"/>
          <w:highlight w:val="none"/>
          <w:lang w:eastAsia="zh-CN"/>
        </w:rPr>
        <w:t>；（</w:t>
      </w:r>
      <w:r>
        <w:rPr>
          <w:rFonts w:hint="eastAsia" w:ascii="方正仿宋简体" w:hAnsi="方正仿宋简体" w:eastAsia="方正仿宋简体" w:cs="方正仿宋简体"/>
          <w:color w:val="FF0000"/>
          <w:sz w:val="32"/>
          <w:szCs w:val="32"/>
          <w:highlight w:val="none"/>
          <w:lang w:val="en-US" w:eastAsia="zh-CN"/>
        </w:rPr>
        <w:t>2</w:t>
      </w:r>
      <w:r>
        <w:rPr>
          <w:rFonts w:hint="eastAsia" w:ascii="方正仿宋简体" w:hAnsi="方正仿宋简体" w:eastAsia="方正仿宋简体" w:cs="方正仿宋简体"/>
          <w:color w:val="FF0000"/>
          <w:sz w:val="32"/>
          <w:szCs w:val="32"/>
          <w:highlight w:val="none"/>
          <w:lang w:eastAsia="zh-CN"/>
        </w:rPr>
        <w:t>）</w:t>
      </w:r>
      <w:r>
        <w:rPr>
          <w:rFonts w:hint="eastAsia" w:ascii="方正仿宋简体" w:hAnsi="方正仿宋简体" w:eastAsia="方正仿宋简体" w:cs="方正仿宋简体"/>
          <w:color w:val="FF0000"/>
          <w:sz w:val="32"/>
          <w:szCs w:val="32"/>
          <w:highlight w:val="none"/>
        </w:rPr>
        <w:t>专职安全员证书</w:t>
      </w:r>
      <w:r>
        <w:rPr>
          <w:rFonts w:hint="eastAsia" w:ascii="方正仿宋简体" w:hAnsi="方正仿宋简体" w:eastAsia="方正仿宋简体" w:cs="方正仿宋简体"/>
          <w:color w:val="FF0000"/>
          <w:sz w:val="32"/>
          <w:szCs w:val="32"/>
          <w:highlight w:val="none"/>
          <w:lang w:eastAsia="zh-CN"/>
        </w:rPr>
        <w:t>；（</w:t>
      </w:r>
      <w:r>
        <w:rPr>
          <w:rFonts w:hint="eastAsia" w:ascii="方正仿宋简体" w:hAnsi="方正仿宋简体" w:eastAsia="方正仿宋简体" w:cs="方正仿宋简体"/>
          <w:color w:val="FF0000"/>
          <w:sz w:val="32"/>
          <w:szCs w:val="32"/>
          <w:highlight w:val="none"/>
          <w:lang w:val="en-US" w:eastAsia="zh-CN"/>
        </w:rPr>
        <w:t>3</w:t>
      </w:r>
      <w:r>
        <w:rPr>
          <w:rFonts w:hint="eastAsia" w:ascii="方正仿宋简体" w:hAnsi="方正仿宋简体" w:eastAsia="方正仿宋简体" w:cs="方正仿宋简体"/>
          <w:color w:val="FF0000"/>
          <w:sz w:val="32"/>
          <w:szCs w:val="32"/>
          <w:highlight w:val="none"/>
          <w:lang w:eastAsia="zh-CN"/>
        </w:rPr>
        <w:t>）</w:t>
      </w:r>
      <w:r>
        <w:rPr>
          <w:rFonts w:hint="eastAsia" w:ascii="方正仿宋简体" w:hAnsi="方正仿宋简体" w:eastAsia="方正仿宋简体" w:cs="方正仿宋简体"/>
          <w:color w:val="FF0000"/>
          <w:sz w:val="32"/>
          <w:szCs w:val="32"/>
          <w:highlight w:val="none"/>
        </w:rPr>
        <w:t>安全管理机构设置说明</w:t>
      </w:r>
      <w:r>
        <w:rPr>
          <w:rFonts w:hint="eastAsia" w:ascii="方正仿宋简体" w:hAnsi="方正仿宋简体" w:eastAsia="方正仿宋简体" w:cs="方正仿宋简体"/>
          <w:color w:val="FF0000"/>
          <w:sz w:val="32"/>
          <w:szCs w:val="32"/>
          <w:highlight w:val="none"/>
          <w:lang w:eastAsia="zh-CN"/>
        </w:rPr>
        <w:t>；（</w:t>
      </w:r>
      <w:r>
        <w:rPr>
          <w:rFonts w:hint="eastAsia" w:ascii="方正仿宋简体" w:hAnsi="方正仿宋简体" w:eastAsia="方正仿宋简体" w:cs="方正仿宋简体"/>
          <w:color w:val="FF0000"/>
          <w:sz w:val="32"/>
          <w:szCs w:val="32"/>
          <w:highlight w:val="none"/>
          <w:lang w:val="en-US" w:eastAsia="zh-CN"/>
        </w:rPr>
        <w:t>4</w:t>
      </w:r>
      <w:r>
        <w:rPr>
          <w:rFonts w:hint="eastAsia" w:ascii="方正仿宋简体" w:hAnsi="方正仿宋简体" w:eastAsia="方正仿宋简体" w:cs="方正仿宋简体"/>
          <w:color w:val="FF0000"/>
          <w:sz w:val="32"/>
          <w:szCs w:val="32"/>
          <w:highlight w:val="none"/>
          <w:lang w:eastAsia="zh-CN"/>
        </w:rPr>
        <w:t>）</w:t>
      </w:r>
      <w:r>
        <w:rPr>
          <w:rFonts w:hint="eastAsia" w:ascii="方正仿宋简体" w:hAnsi="方正仿宋简体" w:eastAsia="方正仿宋简体" w:cs="方正仿宋简体"/>
          <w:color w:val="FF0000"/>
          <w:sz w:val="32"/>
          <w:szCs w:val="32"/>
          <w:highlight w:val="none"/>
        </w:rPr>
        <w:t>特种作业操作证：高处作业证、焊工证（</w:t>
      </w:r>
      <w:r>
        <w:rPr>
          <w:rFonts w:hint="eastAsia" w:ascii="方正仿宋简体" w:hAnsi="方正仿宋简体" w:eastAsia="方正仿宋简体" w:cs="方正仿宋简体"/>
          <w:color w:val="FF0000"/>
          <w:sz w:val="32"/>
          <w:szCs w:val="32"/>
          <w:highlight w:val="none"/>
          <w:lang w:val="en-US" w:eastAsia="zh-CN"/>
        </w:rPr>
        <w:t>5</w:t>
      </w:r>
      <w:r>
        <w:rPr>
          <w:rFonts w:hint="eastAsia" w:ascii="方正仿宋简体" w:hAnsi="方正仿宋简体" w:eastAsia="方正仿宋简体" w:cs="方正仿宋简体"/>
          <w:color w:val="FF0000"/>
          <w:sz w:val="32"/>
          <w:szCs w:val="32"/>
          <w:highlight w:val="none"/>
        </w:rPr>
        <w:t>）已经成功履行的相关合同；（</w:t>
      </w:r>
      <w:r>
        <w:rPr>
          <w:rFonts w:hint="eastAsia" w:ascii="方正仿宋简体" w:hAnsi="方正仿宋简体" w:eastAsia="方正仿宋简体" w:cs="方正仿宋简体"/>
          <w:color w:val="FF0000"/>
          <w:sz w:val="32"/>
          <w:szCs w:val="32"/>
          <w:highlight w:val="none"/>
          <w:lang w:val="en-US" w:eastAsia="zh-CN"/>
        </w:rPr>
        <w:t>6</w:t>
      </w:r>
      <w:r>
        <w:rPr>
          <w:rFonts w:hint="eastAsia" w:ascii="方正仿宋简体" w:hAnsi="方正仿宋简体" w:eastAsia="方正仿宋简体" w:cs="方正仿宋简体"/>
          <w:color w:val="FF0000"/>
          <w:sz w:val="32"/>
          <w:szCs w:val="32"/>
          <w:highlight w:val="none"/>
        </w:rPr>
        <w:t>）报价函；（</w:t>
      </w:r>
      <w:r>
        <w:rPr>
          <w:rFonts w:hint="eastAsia" w:ascii="方正仿宋简体" w:hAnsi="方正仿宋简体" w:eastAsia="方正仿宋简体" w:cs="方正仿宋简体"/>
          <w:color w:val="FF0000"/>
          <w:sz w:val="32"/>
          <w:szCs w:val="32"/>
          <w:highlight w:val="none"/>
          <w:lang w:val="en-US" w:eastAsia="zh-CN"/>
        </w:rPr>
        <w:t>7</w:t>
      </w:r>
      <w:r>
        <w:rPr>
          <w:rFonts w:hint="eastAsia" w:ascii="方正仿宋简体" w:hAnsi="方正仿宋简体" w:eastAsia="方正仿宋简体" w:cs="方正仿宋简体"/>
          <w:color w:val="FF0000"/>
          <w:sz w:val="32"/>
          <w:szCs w:val="32"/>
          <w:highlight w:val="none"/>
        </w:rPr>
        <w:t>）分项报价清单：详见附件2；（</w:t>
      </w:r>
      <w:r>
        <w:rPr>
          <w:rFonts w:hint="eastAsia" w:ascii="方正仿宋简体" w:hAnsi="方正仿宋简体" w:eastAsia="方正仿宋简体" w:cs="方正仿宋简体"/>
          <w:color w:val="FF0000"/>
          <w:sz w:val="32"/>
          <w:szCs w:val="32"/>
          <w:highlight w:val="none"/>
          <w:lang w:val="en-US" w:eastAsia="zh-CN"/>
        </w:rPr>
        <w:t>8</w:t>
      </w:r>
      <w:r>
        <w:rPr>
          <w:rFonts w:hint="eastAsia" w:ascii="方正仿宋简体" w:hAnsi="方正仿宋简体" w:eastAsia="方正仿宋简体" w:cs="方正仿宋简体"/>
          <w:color w:val="FF0000"/>
          <w:sz w:val="32"/>
          <w:szCs w:val="32"/>
          <w:highlight w:val="none"/>
        </w:rPr>
        <w:t>）投标方设计部所在地区证明材料。</w:t>
      </w:r>
      <w:r>
        <w:rPr>
          <w:rFonts w:hint="eastAsia" w:ascii="方正仿宋简体" w:hAnsi="方正仿宋简体" w:eastAsia="方正仿宋简体" w:cs="方正仿宋简体"/>
          <w:sz w:val="32"/>
          <w:szCs w:val="32"/>
          <w:highlight w:val="none"/>
        </w:rPr>
        <w:t>(以上资格证明文件均可提供复印件，但需加盖公章)。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确定中标后，在签订合同前，</w:t>
      </w:r>
      <w:r>
        <w:rPr>
          <w:rFonts w:hint="eastAsia" w:ascii="方正仿宋简体" w:hAnsi="方正仿宋简体" w:eastAsia="方正仿宋简体" w:cs="方正仿宋简体"/>
          <w:color w:val="FF0000"/>
          <w:sz w:val="32"/>
          <w:szCs w:val="32"/>
          <w:highlight w:val="none"/>
        </w:rPr>
        <w:t>投标方需提供一般纳税人证明材料</w:t>
      </w:r>
      <w:r>
        <w:rPr>
          <w:rFonts w:hint="eastAsia" w:ascii="方正仿宋简体" w:hAnsi="方正仿宋简体" w:eastAsia="方正仿宋简体" w:cs="方正仿宋简体"/>
          <w:color w:val="FF0000"/>
          <w:sz w:val="32"/>
          <w:szCs w:val="32"/>
          <w:highlight w:val="none"/>
          <w:lang w:eastAsia="zh-CN"/>
        </w:rPr>
        <w:t>；</w:t>
      </w:r>
      <w:r>
        <w:rPr>
          <w:rFonts w:hint="eastAsia" w:ascii="方正仿宋简体" w:hAnsi="方正仿宋简体" w:eastAsia="方正仿宋简体" w:cs="方正仿宋简体"/>
          <w:color w:val="FF0000"/>
          <w:sz w:val="32"/>
          <w:szCs w:val="32"/>
          <w:highlight w:val="none"/>
        </w:rPr>
        <w:t>承包单位与派遣作业人员的劳务合同或劳动合同或作业人员工伤保险证明或人身意外伤害保险缴纳证明</w:t>
      </w:r>
      <w:r>
        <w:rPr>
          <w:rFonts w:hint="eastAsia" w:ascii="方正仿宋简体" w:hAnsi="方正仿宋简体" w:eastAsia="方正仿宋简体" w:cs="方正仿宋简体"/>
          <w:color w:val="FF0000"/>
          <w:sz w:val="32"/>
          <w:szCs w:val="32"/>
          <w:highlight w:val="none"/>
          <w:lang w:eastAsia="zh-CN"/>
        </w:rPr>
        <w:t>；</w:t>
      </w:r>
      <w:r>
        <w:rPr>
          <w:rFonts w:hint="eastAsia" w:ascii="方正仿宋简体" w:hAnsi="方正仿宋简体" w:eastAsia="方正仿宋简体" w:cs="方正仿宋简体"/>
          <w:color w:val="FF0000"/>
          <w:sz w:val="32"/>
          <w:szCs w:val="32"/>
          <w:highlight w:val="none"/>
          <w:lang w:val="en-US" w:eastAsia="zh-CN"/>
        </w:rPr>
        <w:t>企业</w:t>
      </w:r>
      <w:r>
        <w:rPr>
          <w:rFonts w:hint="eastAsia" w:ascii="方正仿宋简体" w:hAnsi="方正仿宋简体" w:eastAsia="方正仿宋简体" w:cs="方正仿宋简体"/>
          <w:color w:val="FF0000"/>
          <w:sz w:val="32"/>
          <w:szCs w:val="32"/>
          <w:highlight w:val="none"/>
        </w:rPr>
        <w:t>安全生产规章制度</w:t>
      </w:r>
      <w:r>
        <w:rPr>
          <w:rFonts w:hint="eastAsia" w:ascii="方正仿宋简体" w:hAnsi="方正仿宋简体" w:eastAsia="方正仿宋简体" w:cs="方正仿宋简体"/>
          <w:color w:val="FF0000"/>
          <w:sz w:val="32"/>
          <w:szCs w:val="32"/>
          <w:highlight w:val="none"/>
          <w:lang w:eastAsia="zh-CN"/>
        </w:rPr>
        <w:t>；</w:t>
      </w:r>
      <w:r>
        <w:rPr>
          <w:rFonts w:hint="eastAsia" w:ascii="方正仿宋简体" w:hAnsi="方正仿宋简体" w:eastAsia="方正仿宋简体" w:cs="方正仿宋简体"/>
          <w:color w:val="FF0000"/>
          <w:sz w:val="32"/>
          <w:szCs w:val="32"/>
          <w:highlight w:val="none"/>
        </w:rPr>
        <w:t>以往的安全生产业绩(不少于3年)</w:t>
      </w:r>
      <w:r>
        <w:rPr>
          <w:rFonts w:hint="eastAsia" w:ascii="方正仿宋简体" w:hAnsi="方正仿宋简体" w:eastAsia="方正仿宋简体" w:cs="方正仿宋简体"/>
          <w:color w:val="FF0000"/>
          <w:sz w:val="32"/>
          <w:szCs w:val="32"/>
          <w:highlight w:val="none"/>
          <w:lang w:eastAsia="zh-CN"/>
        </w:rPr>
        <w:t>；</w:t>
      </w:r>
      <w:r>
        <w:rPr>
          <w:rFonts w:hint="eastAsia" w:ascii="方正仿宋简体" w:hAnsi="方正仿宋简体" w:eastAsia="方正仿宋简体" w:cs="方正仿宋简体"/>
          <w:color w:val="FF0000"/>
          <w:sz w:val="32"/>
          <w:szCs w:val="32"/>
          <w:highlight w:val="none"/>
        </w:rPr>
        <w:t>中标项目的安全生产措施</w:t>
      </w:r>
      <w:r>
        <w:rPr>
          <w:rFonts w:hint="eastAsia" w:ascii="方正仿宋简体" w:hAnsi="方正仿宋简体" w:eastAsia="方正仿宋简体" w:cs="方正仿宋简体"/>
          <w:color w:val="FF0000"/>
          <w:sz w:val="32"/>
          <w:szCs w:val="32"/>
          <w:highlight w:val="none"/>
          <w:lang w:eastAsia="zh-CN"/>
        </w:rPr>
        <w:t>；</w:t>
      </w:r>
      <w:r>
        <w:rPr>
          <w:rFonts w:hint="eastAsia" w:ascii="方正仿宋简体" w:hAnsi="方正仿宋简体" w:eastAsia="方正仿宋简体" w:cs="方正仿宋简体"/>
          <w:color w:val="FF0000"/>
          <w:sz w:val="32"/>
          <w:szCs w:val="32"/>
          <w:highlight w:val="none"/>
        </w:rPr>
        <w:t>中标项目的应急准备及响应预案</w:t>
      </w:r>
      <w:r>
        <w:rPr>
          <w:rFonts w:hint="eastAsia" w:ascii="方正仿宋简体" w:hAnsi="方正仿宋简体" w:eastAsia="方正仿宋简体" w:cs="方正仿宋简体"/>
          <w:color w:val="FF0000"/>
          <w:sz w:val="32"/>
          <w:szCs w:val="32"/>
          <w:highlight w:val="none"/>
          <w:lang w:eastAsia="zh-CN"/>
        </w:rPr>
        <w:t>；</w:t>
      </w:r>
      <w:r>
        <w:rPr>
          <w:rFonts w:hint="eastAsia" w:ascii="方正仿宋简体" w:hAnsi="方正仿宋简体" w:eastAsia="方正仿宋简体" w:cs="方正仿宋简体"/>
          <w:color w:val="FF0000"/>
          <w:sz w:val="32"/>
          <w:szCs w:val="32"/>
          <w:highlight w:val="none"/>
        </w:rPr>
        <w:t>作业人员的体检报告</w:t>
      </w:r>
      <w:r>
        <w:rPr>
          <w:rFonts w:hint="eastAsia" w:ascii="方正仿宋简体" w:hAnsi="方正仿宋简体" w:eastAsia="方正仿宋简体" w:cs="方正仿宋简体"/>
          <w:sz w:val="32"/>
          <w:szCs w:val="32"/>
          <w:highlight w:val="none"/>
        </w:rPr>
        <w:t>(以上资格证明证件均可提供复印件，但需加盖公章)。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lang w:val="en-US" w:eastAsia="zh-CN"/>
        </w:rPr>
        <w:t>3</w:t>
      </w:r>
      <w:r>
        <w:rPr>
          <w:rFonts w:hint="eastAsia" w:ascii="方正仿宋简体" w:hAnsi="方正仿宋简体" w:eastAsia="方正仿宋简体" w:cs="方正仿宋简体"/>
          <w:sz w:val="32"/>
          <w:szCs w:val="32"/>
          <w:highlight w:val="none"/>
        </w:rPr>
        <w:t>.中标</w:t>
      </w:r>
      <w:r>
        <w:rPr>
          <w:rFonts w:hint="eastAsia" w:ascii="方正仿宋简体" w:hAnsi="方正仿宋简体" w:eastAsia="方正仿宋简体" w:cs="方正仿宋简体"/>
          <w:sz w:val="32"/>
          <w:szCs w:val="32"/>
          <w:highlight w:val="none"/>
          <w:lang w:val="en-US" w:eastAsia="zh-CN"/>
        </w:rPr>
        <w:t>方</w:t>
      </w:r>
      <w:r>
        <w:rPr>
          <w:rFonts w:hint="eastAsia" w:ascii="方正仿宋简体" w:hAnsi="方正仿宋简体" w:eastAsia="方正仿宋简体" w:cs="方正仿宋简体"/>
          <w:sz w:val="32"/>
          <w:szCs w:val="32"/>
          <w:highlight w:val="none"/>
        </w:rPr>
        <w:t>与招标</w:t>
      </w:r>
      <w:r>
        <w:rPr>
          <w:rFonts w:hint="eastAsia" w:ascii="方正仿宋简体" w:hAnsi="方正仿宋简体" w:eastAsia="方正仿宋简体" w:cs="方正仿宋简体"/>
          <w:sz w:val="32"/>
          <w:szCs w:val="32"/>
          <w:highlight w:val="none"/>
          <w:lang w:val="en-US" w:eastAsia="zh-CN"/>
        </w:rPr>
        <w:t>方</w:t>
      </w:r>
      <w:r>
        <w:rPr>
          <w:rFonts w:hint="eastAsia" w:ascii="方正仿宋简体" w:hAnsi="方正仿宋简体" w:eastAsia="方正仿宋简体" w:cs="方正仿宋简体"/>
          <w:sz w:val="32"/>
          <w:szCs w:val="32"/>
          <w:highlight w:val="none"/>
        </w:rPr>
        <w:t>签订合同时，须按照海纳川</w:t>
      </w:r>
      <w:r>
        <w:rPr>
          <w:rFonts w:hint="eastAsia" w:ascii="方正仿宋简体" w:hAnsi="方正仿宋简体" w:eastAsia="方正仿宋简体" w:cs="方正仿宋简体"/>
          <w:sz w:val="32"/>
          <w:szCs w:val="32"/>
          <w:highlight w:val="none"/>
          <w:lang w:val="en-US" w:eastAsia="zh-CN"/>
        </w:rPr>
        <w:t>公司</w:t>
      </w:r>
      <w:r>
        <w:rPr>
          <w:rFonts w:hint="eastAsia" w:ascii="方正仿宋简体" w:hAnsi="方正仿宋简体" w:eastAsia="方正仿宋简体" w:cs="方正仿宋简体"/>
          <w:sz w:val="32"/>
          <w:szCs w:val="32"/>
          <w:highlight w:val="none"/>
        </w:rPr>
        <w:t>相关安全管理规定同时签订《外包项目(工程)安全生产管理协议书》</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rPr>
        <w:t>并依照《海纳川承包商安全环保管理制度》</w:t>
      </w:r>
      <w:r>
        <w:rPr>
          <w:rFonts w:hint="eastAsia" w:ascii="方正仿宋简体" w:hAnsi="方正仿宋简体" w:eastAsia="方正仿宋简体" w:cs="方正仿宋简体"/>
          <w:sz w:val="32"/>
          <w:szCs w:val="32"/>
          <w:highlight w:val="none"/>
          <w:lang w:val="en-US" w:eastAsia="zh-CN"/>
        </w:rPr>
        <w:t>进行</w:t>
      </w:r>
      <w:r>
        <w:rPr>
          <w:rFonts w:hint="eastAsia" w:ascii="方正仿宋简体" w:hAnsi="方正仿宋简体" w:eastAsia="方正仿宋简体" w:cs="方正仿宋简体"/>
          <w:sz w:val="32"/>
          <w:szCs w:val="32"/>
          <w:highlight w:val="none"/>
        </w:rPr>
        <w:t>管理</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rPr>
        <w:t>施工前</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rPr>
        <w:t>招标方</w:t>
      </w:r>
      <w:r>
        <w:rPr>
          <w:rFonts w:hint="eastAsia" w:ascii="方正仿宋简体" w:hAnsi="方正仿宋简体" w:eastAsia="方正仿宋简体" w:cs="方正仿宋简体"/>
          <w:sz w:val="32"/>
          <w:szCs w:val="32"/>
          <w:highlight w:val="none"/>
          <w:lang w:val="en-US" w:eastAsia="zh-CN"/>
        </w:rPr>
        <w:t>要按照</w:t>
      </w:r>
      <w:r>
        <w:rPr>
          <w:rFonts w:hint="eastAsia" w:ascii="方正仿宋简体" w:hAnsi="方正仿宋简体" w:eastAsia="方正仿宋简体" w:cs="方正仿宋简体"/>
          <w:sz w:val="32"/>
          <w:szCs w:val="32"/>
          <w:highlight w:val="none"/>
        </w:rPr>
        <w:t>《生产经营单位安全生产培训规范》(DB3214530-2023)对投标方施工人员进行培训和考试，考试合格人员方能赴属地办理作业票证进行作业。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方正仿宋简体" w:hAnsi="方正仿宋简体" w:eastAsia="方正仿宋简体" w:cs="方正仿宋简体"/>
          <w:sz w:val="32"/>
          <w:szCs w:val="32"/>
          <w:highlight w:val="none"/>
          <w:lang w:val="en-US" w:eastAsia="zh-CN"/>
        </w:rPr>
        <w:t>4</w:t>
      </w:r>
      <w:r>
        <w:rPr>
          <w:rFonts w:hint="eastAsia" w:ascii="方正仿宋简体" w:hAnsi="方正仿宋简体" w:eastAsia="方正仿宋简体" w:cs="方正仿宋简体"/>
          <w:sz w:val="32"/>
          <w:szCs w:val="32"/>
          <w:highlight w:val="none"/>
        </w:rPr>
        <w:t>.作业过程中，若涉及特种作业(如登高等)</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rPr>
        <w:t>需提供相应的特种作业证，必须人证一致，且在有效期内。</w:t>
      </w:r>
    </w:p>
    <w:p>
      <w:pPr>
        <w:pStyle w:val="5"/>
        <w:keepNext w:val="0"/>
        <w:keepLines w:val="0"/>
        <w:pageBreakBefore w:val="0"/>
        <w:widowControl w:val="0"/>
        <w:kinsoku/>
        <w:overflowPunct/>
        <w:topLinePunct w:val="0"/>
        <w:autoSpaceDE/>
        <w:autoSpaceDN/>
        <w:bidi w:val="0"/>
        <w:spacing w:after="0" w:line="600" w:lineRule="exact"/>
        <w:ind w:right="0" w:rightChars="0" w:firstLine="640" w:firstLineChars="200"/>
        <w:jc w:val="both"/>
        <w:textAlignment w:val="auto"/>
        <w:outlineLvl w:val="9"/>
        <w:rPr>
          <w:rFonts w:hint="eastAsia" w:ascii="方正仿宋简体" w:hAnsi="方正仿宋简体" w:eastAsia="方正仿宋简体" w:cs="方正仿宋简体"/>
          <w:bCs/>
          <w:color w:val="FF0000"/>
          <w:sz w:val="32"/>
          <w:szCs w:val="32"/>
          <w:highlight w:val="none"/>
        </w:rPr>
      </w:pPr>
      <w:r>
        <w:rPr>
          <w:rFonts w:hint="eastAsia" w:ascii="方正仿宋简体" w:hAnsi="方正仿宋简体" w:eastAsia="方正仿宋简体" w:cs="方正仿宋简体"/>
          <w:bCs/>
          <w:color w:val="FF0000"/>
          <w:kern w:val="1"/>
          <w:sz w:val="32"/>
          <w:szCs w:val="32"/>
          <w:highlight w:val="none"/>
          <w:lang w:val="en-US" w:eastAsia="zh-CN"/>
        </w:rPr>
        <w:t>5.</w:t>
      </w:r>
      <w:r>
        <w:rPr>
          <w:rFonts w:hint="eastAsia" w:ascii="方正仿宋简体" w:hAnsi="方正仿宋简体" w:eastAsia="方正仿宋简体" w:cs="方正仿宋简体"/>
          <w:bCs/>
          <w:color w:val="FF0000"/>
          <w:sz w:val="32"/>
          <w:szCs w:val="32"/>
          <w:highlight w:val="none"/>
        </w:rPr>
        <w:t>不接受被列入失信被执行人、重大违法案件当事人投标；</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bCs/>
          <w:sz w:val="32"/>
          <w:szCs w:val="32"/>
          <w:highlight w:val="none"/>
          <w:lang w:val="en-US" w:eastAsia="zh-CN"/>
        </w:rPr>
        <w:t>6.</w:t>
      </w:r>
      <w:r>
        <w:rPr>
          <w:rFonts w:hint="eastAsia" w:ascii="方正仿宋简体" w:hAnsi="方正仿宋简体" w:eastAsia="方正仿宋简体" w:cs="方正仿宋简体"/>
          <w:bCs/>
          <w:color w:val="auto"/>
          <w:kern w:val="1"/>
          <w:sz w:val="32"/>
          <w:szCs w:val="32"/>
          <w:highlight w:val="none"/>
        </w:rPr>
        <w:t>投标</w:t>
      </w:r>
      <w:r>
        <w:rPr>
          <w:rFonts w:hint="eastAsia" w:ascii="方正仿宋简体" w:hAnsi="方正仿宋简体" w:eastAsia="方正仿宋简体" w:cs="方正仿宋简体"/>
          <w:bCs/>
          <w:color w:val="auto"/>
          <w:kern w:val="1"/>
          <w:sz w:val="32"/>
          <w:szCs w:val="32"/>
          <w:highlight w:val="none"/>
          <w:lang w:val="en-US" w:eastAsia="zh-CN"/>
        </w:rPr>
        <w:t>方</w:t>
      </w:r>
      <w:r>
        <w:rPr>
          <w:rFonts w:hint="eastAsia" w:ascii="方正仿宋简体" w:hAnsi="方正仿宋简体" w:eastAsia="方正仿宋简体" w:cs="方正仿宋简体"/>
          <w:bCs/>
          <w:color w:val="auto"/>
          <w:kern w:val="1"/>
          <w:sz w:val="32"/>
          <w:szCs w:val="32"/>
          <w:highlight w:val="none"/>
        </w:rPr>
        <w:t>应</w:t>
      </w:r>
      <w:r>
        <w:rPr>
          <w:rFonts w:hint="eastAsia" w:ascii="方正仿宋简体" w:hAnsi="方正仿宋简体" w:eastAsia="方正仿宋简体" w:cs="方正仿宋简体"/>
          <w:bCs/>
          <w:sz w:val="32"/>
          <w:szCs w:val="32"/>
          <w:highlight w:val="none"/>
        </w:rPr>
        <w:t>具备良好的售后服务能力，</w:t>
      </w:r>
      <w:r>
        <w:rPr>
          <w:rFonts w:hint="eastAsia" w:ascii="方正仿宋简体" w:hAnsi="方正仿宋简体" w:eastAsia="方正仿宋简体" w:cs="方正仿宋简体"/>
          <w:bCs/>
          <w:sz w:val="32"/>
          <w:szCs w:val="32"/>
          <w:highlight w:val="none"/>
          <w:lang w:val="en-US" w:eastAsia="zh-CN"/>
        </w:rPr>
        <w:t>招标方发生售后需求时，</w:t>
      </w:r>
      <w:r>
        <w:rPr>
          <w:rFonts w:hint="eastAsia" w:ascii="方正仿宋简体" w:hAnsi="方正仿宋简体" w:eastAsia="方正仿宋简体" w:cs="方正仿宋简体"/>
          <w:bCs/>
          <w:sz w:val="32"/>
          <w:szCs w:val="32"/>
          <w:highlight w:val="none"/>
        </w:rPr>
        <w:t>要求电话联系后</w:t>
      </w:r>
      <w:r>
        <w:rPr>
          <w:rFonts w:hint="eastAsia" w:ascii="方正仿宋简体" w:hAnsi="方正仿宋简体" w:eastAsia="方正仿宋简体" w:cs="方正仿宋简体"/>
          <w:bCs/>
          <w:sz w:val="32"/>
          <w:szCs w:val="32"/>
          <w:highlight w:val="none"/>
          <w:u w:val="single"/>
          <w:lang w:val="en-US" w:eastAsia="zh-CN"/>
        </w:rPr>
        <w:t xml:space="preserve"> 20分钟</w:t>
      </w:r>
      <w:r>
        <w:rPr>
          <w:rFonts w:hint="eastAsia" w:ascii="方正仿宋简体" w:hAnsi="方正仿宋简体" w:eastAsia="方正仿宋简体" w:cs="方正仿宋简体"/>
          <w:bCs/>
          <w:sz w:val="32"/>
          <w:szCs w:val="32"/>
          <w:highlight w:val="none"/>
        </w:rPr>
        <w:t>内</w:t>
      </w:r>
      <w:r>
        <w:rPr>
          <w:rFonts w:hint="eastAsia" w:ascii="方正仿宋简体" w:hAnsi="方正仿宋简体" w:eastAsia="方正仿宋简体" w:cs="方正仿宋简体"/>
          <w:bCs/>
          <w:sz w:val="32"/>
          <w:szCs w:val="32"/>
          <w:highlight w:val="none"/>
          <w:lang w:val="en-US" w:eastAsia="zh-CN"/>
        </w:rPr>
        <w:t>投标方</w:t>
      </w:r>
      <w:r>
        <w:rPr>
          <w:rFonts w:hint="eastAsia" w:ascii="方正仿宋简体" w:hAnsi="方正仿宋简体" w:eastAsia="方正仿宋简体" w:cs="方正仿宋简体"/>
          <w:bCs/>
          <w:sz w:val="32"/>
          <w:szCs w:val="32"/>
          <w:highlight w:val="none"/>
        </w:rPr>
        <w:t>必须给予回复，明确解决方案</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sz w:val="32"/>
          <w:szCs w:val="32"/>
          <w:highlight w:val="none"/>
          <w:lang w:eastAsia="zh-CN"/>
        </w:rPr>
        <w:t>必要时需来我公司作技术指导；在</w:t>
      </w:r>
      <w:r>
        <w:rPr>
          <w:rFonts w:hint="eastAsia" w:ascii="方正仿宋简体" w:hAnsi="方正仿宋简体" w:eastAsia="方正仿宋简体" w:cs="方正仿宋简体"/>
          <w:sz w:val="32"/>
          <w:szCs w:val="32"/>
          <w:highlight w:val="none"/>
          <w:lang w:val="en-US" w:eastAsia="zh-CN"/>
        </w:rPr>
        <w:t>招标方</w:t>
      </w:r>
      <w:r>
        <w:rPr>
          <w:rFonts w:hint="eastAsia" w:ascii="方正仿宋简体" w:hAnsi="方正仿宋简体" w:eastAsia="方正仿宋简体" w:cs="方正仿宋简体"/>
          <w:sz w:val="32"/>
          <w:szCs w:val="32"/>
          <w:highlight w:val="none"/>
          <w:lang w:eastAsia="zh-CN"/>
        </w:rPr>
        <w:t>通知时间 1小时内送货上门，及时完成安装工作；标的物由</w:t>
      </w:r>
      <w:r>
        <w:rPr>
          <w:rFonts w:hint="eastAsia" w:ascii="方正仿宋简体" w:hAnsi="方正仿宋简体" w:eastAsia="方正仿宋简体" w:cs="方正仿宋简体"/>
          <w:sz w:val="32"/>
          <w:szCs w:val="32"/>
          <w:highlight w:val="none"/>
          <w:lang w:val="en-US" w:eastAsia="zh-CN"/>
        </w:rPr>
        <w:t>投标方</w:t>
      </w:r>
      <w:r>
        <w:rPr>
          <w:rFonts w:hint="eastAsia" w:ascii="方正仿宋简体" w:hAnsi="方正仿宋简体" w:eastAsia="方正仿宋简体" w:cs="方正仿宋简体"/>
          <w:sz w:val="32"/>
          <w:szCs w:val="32"/>
          <w:highlight w:val="none"/>
          <w:lang w:eastAsia="zh-CN"/>
        </w:rPr>
        <w:t>送达</w:t>
      </w:r>
      <w:r>
        <w:rPr>
          <w:rFonts w:hint="eastAsia" w:ascii="方正仿宋简体" w:hAnsi="方正仿宋简体" w:eastAsia="方正仿宋简体" w:cs="方正仿宋简体"/>
          <w:sz w:val="32"/>
          <w:szCs w:val="32"/>
          <w:highlight w:val="none"/>
          <w:lang w:val="en-US" w:eastAsia="zh-CN"/>
        </w:rPr>
        <w:t>招标方</w:t>
      </w:r>
      <w:r>
        <w:rPr>
          <w:rFonts w:hint="eastAsia" w:ascii="方正仿宋简体" w:hAnsi="方正仿宋简体" w:eastAsia="方正仿宋简体" w:cs="方正仿宋简体"/>
          <w:sz w:val="32"/>
          <w:szCs w:val="32"/>
          <w:highlight w:val="none"/>
          <w:lang w:eastAsia="zh-CN"/>
        </w:rPr>
        <w:t>指定地点，运费由</w:t>
      </w:r>
      <w:r>
        <w:rPr>
          <w:rFonts w:hint="eastAsia" w:ascii="方正仿宋简体" w:hAnsi="方正仿宋简体" w:eastAsia="方正仿宋简体" w:cs="方正仿宋简体"/>
          <w:sz w:val="32"/>
          <w:szCs w:val="32"/>
          <w:highlight w:val="none"/>
          <w:lang w:val="en-US" w:eastAsia="zh-CN"/>
        </w:rPr>
        <w:t>投标方</w:t>
      </w:r>
      <w:r>
        <w:rPr>
          <w:rFonts w:hint="eastAsia" w:ascii="方正仿宋简体" w:hAnsi="方正仿宋简体" w:eastAsia="方正仿宋简体" w:cs="方正仿宋简体"/>
          <w:sz w:val="32"/>
          <w:szCs w:val="32"/>
          <w:highlight w:val="none"/>
          <w:lang w:eastAsia="zh-CN"/>
        </w:rPr>
        <w:t>自行</w:t>
      </w:r>
      <w:r>
        <w:rPr>
          <w:rFonts w:hint="eastAsia" w:ascii="方正仿宋简体" w:hAnsi="方正仿宋简体" w:eastAsia="方正仿宋简体" w:cs="方正仿宋简体"/>
          <w:sz w:val="32"/>
          <w:szCs w:val="32"/>
          <w:highlight w:val="none"/>
          <w:lang w:val="en-US" w:eastAsia="zh-CN"/>
        </w:rPr>
        <w:t>承担</w:t>
      </w:r>
      <w:r>
        <w:rPr>
          <w:rFonts w:hint="eastAsia" w:ascii="方正仿宋简体" w:hAnsi="方正仿宋简体" w:eastAsia="方正仿宋简体" w:cs="方正仿宋简体"/>
          <w:sz w:val="32"/>
          <w:szCs w:val="32"/>
          <w:highlight w:val="none"/>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sz w:val="32"/>
          <w:szCs w:val="32"/>
          <w:highlight w:val="none"/>
          <w:lang w:val="en-US" w:eastAsia="zh-CN"/>
        </w:rPr>
        <w:t>7.</w:t>
      </w:r>
      <w:r>
        <w:rPr>
          <w:rFonts w:hint="eastAsia" w:ascii="方正仿宋简体" w:hAnsi="方正仿宋简体" w:eastAsia="方正仿宋简体" w:cs="方正仿宋简体"/>
          <w:bCs/>
          <w:color w:val="auto"/>
          <w:kern w:val="1"/>
          <w:sz w:val="32"/>
          <w:szCs w:val="32"/>
          <w:highlight w:val="none"/>
        </w:rPr>
        <w:t>因宣传制作项目具有当面交流和及时送货等特殊需求，故本次招标要求供应商在距离</w:t>
      </w:r>
      <w:r>
        <w:rPr>
          <w:rFonts w:hint="eastAsia" w:ascii="方正仿宋简体" w:hAnsi="方正仿宋简体" w:eastAsia="方正仿宋简体" w:cs="方正仿宋简体"/>
          <w:bCs/>
          <w:color w:val="auto"/>
          <w:kern w:val="1"/>
          <w:sz w:val="32"/>
          <w:szCs w:val="32"/>
          <w:highlight w:val="none"/>
          <w:lang w:val="en-US" w:eastAsia="zh-CN"/>
        </w:rPr>
        <w:t>海纳川公司</w:t>
      </w:r>
      <w:r>
        <w:rPr>
          <w:rFonts w:hint="eastAsia" w:ascii="方正仿宋简体" w:hAnsi="方正仿宋简体" w:eastAsia="方正仿宋简体" w:cs="方正仿宋简体"/>
          <w:bCs/>
          <w:color w:val="auto"/>
          <w:kern w:val="1"/>
          <w:sz w:val="32"/>
          <w:szCs w:val="32"/>
          <w:highlight w:val="none"/>
        </w:rPr>
        <w:t>半径15KM以内地区有设计部，距离公司车程不超过1小时，便于公司交流，且实际制作地点距本单位车程不超过1.5小时。</w:t>
      </w:r>
    </w:p>
    <w:p>
      <w:pPr>
        <w:pStyle w:val="6"/>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b w:val="0"/>
          <w:bCs w:val="0"/>
          <w:kern w:val="2"/>
          <w:sz w:val="32"/>
          <w:szCs w:val="32"/>
          <w:highlight w:val="none"/>
          <w:lang w:val="en-US" w:eastAsia="zh-CN" w:bidi="ar-SA"/>
        </w:rPr>
      </w:pPr>
      <w:r>
        <w:rPr>
          <w:rFonts w:hint="eastAsia" w:ascii="方正黑体_GBK" w:hAnsi="方正黑体_GBK" w:eastAsia="方正黑体_GBK" w:cs="方正黑体_GBK"/>
          <w:b w:val="0"/>
          <w:bCs w:val="0"/>
          <w:kern w:val="2"/>
          <w:sz w:val="32"/>
          <w:szCs w:val="32"/>
          <w:highlight w:val="none"/>
          <w:lang w:val="en-US" w:eastAsia="zh-CN" w:bidi="ar-SA"/>
        </w:rPr>
        <w:t>四、投标</w:t>
      </w:r>
    </w:p>
    <w:p>
      <w:pPr>
        <w:pStyle w:val="6"/>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bCs/>
          <w:color w:val="auto"/>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报价方式：</w:t>
      </w:r>
      <w:r>
        <w:rPr>
          <w:rFonts w:hint="eastAsia" w:ascii="方正仿宋简体" w:hAnsi="方正仿宋简体" w:eastAsia="方正仿宋简体" w:cs="方正仿宋简体"/>
          <w:bCs/>
          <w:color w:val="auto"/>
          <w:sz w:val="32"/>
          <w:szCs w:val="32"/>
          <w:highlight w:val="none"/>
        </w:rPr>
        <w:t>报价为含增值税</w:t>
      </w:r>
      <w:r>
        <w:rPr>
          <w:rFonts w:hint="eastAsia" w:ascii="方正仿宋简体" w:hAnsi="方正仿宋简体" w:eastAsia="方正仿宋简体" w:cs="方正仿宋简体"/>
          <w:bCs/>
          <w:color w:val="auto"/>
          <w:sz w:val="32"/>
          <w:szCs w:val="32"/>
          <w:highlight w:val="none"/>
          <w:lang w:val="en-US" w:eastAsia="zh-CN"/>
        </w:rPr>
        <w:t>送到</w:t>
      </w:r>
      <w:r>
        <w:rPr>
          <w:rFonts w:hint="eastAsia" w:ascii="方正仿宋简体" w:hAnsi="方正仿宋简体" w:eastAsia="方正仿宋简体" w:cs="方正仿宋简体"/>
          <w:bCs/>
          <w:color w:val="auto"/>
          <w:sz w:val="32"/>
          <w:szCs w:val="32"/>
          <w:highlight w:val="none"/>
        </w:rPr>
        <w:t>价。如国家税率调整，按合同含税价格/（1+合同约定税率）*（1+国家规定的新税率）调整合同价格开具发票；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bCs/>
          <w:color w:val="auto"/>
          <w:kern w:val="1"/>
          <w:sz w:val="32"/>
          <w:szCs w:val="32"/>
          <w:highlight w:val="none"/>
          <w:lang w:eastAsia="zh-CN"/>
        </w:rPr>
      </w:pPr>
      <w:r>
        <w:rPr>
          <w:rFonts w:hint="eastAsia" w:ascii="方正楷体_GBK" w:hAnsi="方正楷体_GBK" w:eastAsia="方正楷体_GBK" w:cs="方正楷体_GBK"/>
          <w:bCs/>
          <w:kern w:val="1"/>
          <w:sz w:val="32"/>
          <w:szCs w:val="32"/>
          <w:highlight w:val="none"/>
        </w:rPr>
        <w:t>（二）</w:t>
      </w:r>
      <w:r>
        <w:rPr>
          <w:rFonts w:hint="eastAsia" w:ascii="方正仿宋简体" w:hAnsi="方正仿宋简体" w:eastAsia="方正仿宋简体" w:cs="方正仿宋简体"/>
          <w:bCs/>
          <w:kern w:val="1"/>
          <w:sz w:val="32"/>
          <w:szCs w:val="32"/>
          <w:highlight w:val="none"/>
        </w:rPr>
        <w:t>付款方式：</w:t>
      </w:r>
      <w:r>
        <w:rPr>
          <w:rFonts w:hint="eastAsia" w:ascii="方正仿宋简体" w:hAnsi="方正仿宋简体" w:eastAsia="方正仿宋简体" w:cs="方正仿宋简体"/>
          <w:bCs/>
          <w:color w:val="auto"/>
          <w:kern w:val="1"/>
          <w:sz w:val="32"/>
          <w:szCs w:val="32"/>
          <w:highlight w:val="none"/>
          <w:u w:val="single"/>
          <w:lang w:val="en-US" w:eastAsia="zh-CN"/>
        </w:rPr>
        <w:t>招标方自收到标的物验收合格并且收到中标方开具的增值税专用发票后60日内以承兑方式付款</w:t>
      </w:r>
      <w:r>
        <w:rPr>
          <w:rFonts w:hint="eastAsia" w:ascii="方正仿宋简体" w:hAnsi="方正仿宋简体" w:eastAsia="方正仿宋简体" w:cs="方正仿宋简体"/>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0"/>
          <w:sz w:val="32"/>
          <w:szCs w:val="32"/>
          <w:highlight w:val="none"/>
          <w:lang w:val="en-US" w:eastAsia="zh-CN" w:bidi="ar-SA"/>
        </w:rPr>
        <w:t>如投标人不接受招标人提出的付款方式，可在报价书中明确能够接受的付款方式及付款时间，评标时作为参考。报价为含税价，请注明税率。）</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（三）</w:t>
      </w:r>
      <w:r>
        <w:rPr>
          <w:rFonts w:hint="eastAsia" w:ascii="方正仿宋简体" w:hAnsi="方正仿宋简体" w:eastAsia="方正仿宋简体" w:cs="方正仿宋简体"/>
          <w:bCs/>
          <w:color w:val="auto"/>
          <w:kern w:val="1"/>
          <w:sz w:val="32"/>
          <w:szCs w:val="32"/>
          <w:highlight w:val="none"/>
        </w:rPr>
        <w:t>本项目投标</w:t>
      </w:r>
      <w:r>
        <w:rPr>
          <w:rFonts w:hint="eastAsia" w:ascii="方正仿宋简体" w:hAnsi="方正仿宋简体" w:eastAsia="方正仿宋简体" w:cs="方正仿宋简体"/>
          <w:bCs/>
          <w:color w:val="auto"/>
          <w:kern w:val="1"/>
          <w:sz w:val="32"/>
          <w:szCs w:val="32"/>
          <w:highlight w:val="none"/>
          <w:lang w:val="en-US" w:eastAsia="zh-CN"/>
        </w:rPr>
        <w:t>采用</w:t>
      </w:r>
      <w:r>
        <w:rPr>
          <w:rFonts w:hint="eastAsia" w:ascii="方正仿宋简体" w:hAnsi="方正仿宋简体" w:eastAsia="方正仿宋简体" w:cs="方正仿宋简体"/>
          <w:bCs/>
          <w:color w:val="auto"/>
          <w:kern w:val="1"/>
          <w:sz w:val="32"/>
          <w:szCs w:val="32"/>
          <w:highlight w:val="none"/>
        </w:rPr>
        <w:t>线下方式进行：</w:t>
      </w:r>
    </w:p>
    <w:p>
      <w:pPr>
        <w:keepNext w:val="0"/>
        <w:keepLines w:val="0"/>
        <w:pageBreakBefore w:val="0"/>
        <w:widowControl w:val="0"/>
        <w:kinsoku/>
        <w:wordWrap w:val="0"/>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color w:val="auto"/>
          <w:kern w:val="1"/>
          <w:sz w:val="32"/>
          <w:szCs w:val="32"/>
          <w:highlight w:val="none"/>
        </w:rPr>
      </w:pPr>
      <w:r>
        <w:rPr>
          <w:rFonts w:hint="eastAsia" w:ascii="方正仿宋简体" w:hAnsi="方正仿宋简体" w:eastAsia="方正仿宋简体" w:cs="方正仿宋简体"/>
          <w:color w:val="auto"/>
          <w:kern w:val="1"/>
          <w:sz w:val="32"/>
          <w:szCs w:val="32"/>
          <w:highlight w:val="none"/>
        </w:rPr>
        <w:t>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5"/>
        <w:keepNext w:val="0"/>
        <w:keepLines w:val="0"/>
        <w:pageBreakBefore w:val="0"/>
        <w:widowControl w:val="0"/>
        <w:kinsoku/>
        <w:overflowPunct/>
        <w:topLinePunct w:val="0"/>
        <w:autoSpaceDE/>
        <w:autoSpaceDN/>
        <w:bidi w:val="0"/>
        <w:spacing w:after="0" w:line="600" w:lineRule="exact"/>
        <w:ind w:firstLine="640" w:firstLineChars="200"/>
        <w:jc w:val="both"/>
        <w:textAlignment w:val="auto"/>
        <w:rPr>
          <w:rFonts w:hint="eastAsia" w:ascii="方正仿宋简体" w:hAnsi="方正仿宋简体" w:eastAsia="方正仿宋简体" w:cs="方正仿宋简体"/>
          <w:sz w:val="32"/>
          <w:szCs w:val="32"/>
          <w:highlight w:val="none"/>
        </w:rPr>
      </w:pPr>
      <w:r>
        <w:rPr>
          <w:rFonts w:hint="eastAsia" w:ascii="方正楷体_GBK" w:hAnsi="方正楷体_GBK" w:eastAsia="方正楷体_GBK" w:cs="方正楷体_GBK"/>
          <w:color w:val="auto"/>
          <w:kern w:val="1"/>
          <w:sz w:val="32"/>
          <w:szCs w:val="32"/>
          <w:highlight w:val="none"/>
          <w:lang w:val="en-US" w:eastAsia="zh-CN"/>
        </w:rPr>
        <w:t>（四）</w:t>
      </w:r>
      <w:r>
        <w:rPr>
          <w:rFonts w:hint="eastAsia" w:ascii="方正仿宋简体" w:hAnsi="方正仿宋简体" w:eastAsia="方正仿宋简体" w:cs="方正仿宋简体"/>
          <w:color w:val="auto"/>
          <w:kern w:val="1"/>
          <w:sz w:val="32"/>
          <w:szCs w:val="32"/>
          <w:highlight w:val="none"/>
          <w:lang w:val="en-US" w:eastAsia="zh-CN"/>
        </w:rPr>
        <w:t>具体报价格式见报价函，报价文件需提供</w:t>
      </w:r>
      <w:r>
        <w:rPr>
          <w:rFonts w:hint="eastAsia" w:ascii="方正仿宋简体" w:hAnsi="方正仿宋简体" w:eastAsia="方正仿宋简体" w:cs="方正仿宋简体"/>
          <w:color w:val="FF0000"/>
          <w:kern w:val="1"/>
          <w:sz w:val="32"/>
          <w:szCs w:val="32"/>
          <w:highlight w:val="none"/>
          <w:u w:val="single"/>
          <w:lang w:val="en-US" w:eastAsia="zh-CN"/>
        </w:rPr>
        <w:t xml:space="preserve"> 1 </w:t>
      </w:r>
      <w:r>
        <w:rPr>
          <w:rFonts w:hint="eastAsia" w:ascii="方正仿宋简体" w:hAnsi="方正仿宋简体" w:eastAsia="方正仿宋简体" w:cs="方正仿宋简体"/>
          <w:color w:val="auto"/>
          <w:kern w:val="1"/>
          <w:sz w:val="32"/>
          <w:szCs w:val="32"/>
          <w:highlight w:val="none"/>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val="en-US" w:eastAsia="zh-CN"/>
        </w:rPr>
        <w:t>五</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采用线下投标的，投标文件请密封邮寄：</w:t>
      </w:r>
    </w:p>
    <w:p>
      <w:pPr>
        <w:pStyle w:val="14"/>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both"/>
        <w:textAlignment w:val="auto"/>
        <w:rPr>
          <w:rFonts w:hint="default" w:ascii="方正仿宋简体" w:hAnsi="方正仿宋简体" w:eastAsia="方正仿宋简体" w:cs="方正仿宋简体"/>
          <w:bCs/>
          <w:color w:val="auto"/>
          <w:kern w:val="1"/>
          <w:sz w:val="30"/>
          <w:szCs w:val="30"/>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公司</w:t>
      </w:r>
      <w:r>
        <w:rPr>
          <w:rFonts w:hint="eastAsia" w:ascii="方正仿宋简体" w:hAnsi="方正仿宋简体" w:eastAsia="方正仿宋简体" w:cs="方正仿宋简体"/>
          <w:bCs/>
          <w:color w:val="auto"/>
          <w:kern w:val="1"/>
          <w:sz w:val="32"/>
          <w:szCs w:val="32"/>
          <w:highlight w:val="none"/>
        </w:rPr>
        <w:t>：</w:t>
      </w:r>
      <w:r>
        <w:rPr>
          <w:rFonts w:hint="eastAsia" w:ascii="方正仿宋简体" w:hAnsi="方正仿宋简体" w:eastAsia="方正仿宋简体" w:cs="方正仿宋简体"/>
          <w:bCs/>
          <w:color w:val="auto"/>
          <w:kern w:val="1"/>
          <w:sz w:val="30"/>
          <w:szCs w:val="30"/>
          <w:highlight w:val="none"/>
          <w:lang w:val="en-US" w:eastAsia="zh-CN"/>
        </w:rPr>
        <w:t>镇江海纳川物流产业发展有限责任公司审计风控部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地址：江苏省镇江市京口区求索路</w:t>
      </w:r>
      <w:r>
        <w:rPr>
          <w:rFonts w:hint="eastAsia" w:ascii="方正仿宋简体" w:hAnsi="方正仿宋简体" w:eastAsia="方正仿宋简体" w:cs="方正仿宋简体"/>
          <w:bCs/>
          <w:color w:val="auto"/>
          <w:kern w:val="1"/>
          <w:sz w:val="32"/>
          <w:szCs w:val="32"/>
          <w:highlight w:val="none"/>
          <w:lang w:val="en-US" w:eastAsia="zh-CN"/>
        </w:rPr>
        <w:t>66</w:t>
      </w:r>
      <w:r>
        <w:rPr>
          <w:rFonts w:hint="eastAsia" w:ascii="方正仿宋简体" w:hAnsi="方正仿宋简体" w:eastAsia="方正仿宋简体" w:cs="方正仿宋简体"/>
          <w:bCs/>
          <w:color w:val="auto"/>
          <w:kern w:val="1"/>
          <w:sz w:val="32"/>
          <w:szCs w:val="32"/>
          <w:highlight w:val="none"/>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rPr>
        <w:t>收件人：</w:t>
      </w:r>
      <w:r>
        <w:rPr>
          <w:rFonts w:hint="eastAsia" w:ascii="方正仿宋简体" w:hAnsi="方正仿宋简体" w:eastAsia="方正仿宋简体" w:cs="方正仿宋简体"/>
          <w:bCs/>
          <w:color w:val="auto"/>
          <w:kern w:val="1"/>
          <w:sz w:val="32"/>
          <w:szCs w:val="32"/>
          <w:highlight w:val="none"/>
          <w:lang w:val="en-US" w:eastAsia="zh-CN"/>
        </w:rPr>
        <w:t>杨雨琦</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rPr>
        <w:t>联系电话：</w:t>
      </w:r>
      <w:r>
        <w:rPr>
          <w:rFonts w:hint="eastAsia" w:ascii="方正仿宋简体" w:hAnsi="方正仿宋简体" w:eastAsia="方正仿宋简体" w:cs="方正仿宋简体"/>
          <w:bCs/>
          <w:color w:val="auto"/>
          <w:kern w:val="1"/>
          <w:sz w:val="32"/>
          <w:szCs w:val="32"/>
          <w:highlight w:val="none"/>
          <w:lang w:val="en-US" w:eastAsia="zh-CN"/>
        </w:rPr>
        <w:t>13952943464</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val="en-US" w:eastAsia="zh-CN"/>
        </w:rPr>
        <w:t>六</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凡对招标文件条款有疑义的，请在开标前按以下方式联系：</w:t>
      </w:r>
    </w:p>
    <w:p>
      <w:pPr>
        <w:pStyle w:val="14"/>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rPr>
        <w:t>联系单位：</w:t>
      </w:r>
      <w:r>
        <w:rPr>
          <w:rFonts w:hint="eastAsia" w:ascii="方正仿宋简体" w:hAnsi="方正仿宋简体" w:eastAsia="方正仿宋简体" w:cs="方正仿宋简体"/>
          <w:bCs/>
          <w:color w:val="auto"/>
          <w:kern w:val="1"/>
          <w:sz w:val="32"/>
          <w:szCs w:val="32"/>
          <w:highlight w:val="none"/>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 xml:space="preserve">    地址：江苏省镇江市京口区求索路</w:t>
      </w:r>
      <w:r>
        <w:rPr>
          <w:rFonts w:hint="eastAsia" w:ascii="方正仿宋简体" w:hAnsi="方正仿宋简体" w:eastAsia="方正仿宋简体" w:cs="方正仿宋简体"/>
          <w:bCs/>
          <w:color w:val="auto"/>
          <w:kern w:val="1"/>
          <w:sz w:val="32"/>
          <w:szCs w:val="32"/>
          <w:highlight w:val="none"/>
          <w:lang w:val="en-US" w:eastAsia="zh-CN"/>
        </w:rPr>
        <w:t>66</w:t>
      </w:r>
      <w:r>
        <w:rPr>
          <w:rFonts w:hint="eastAsia" w:ascii="方正仿宋简体" w:hAnsi="方正仿宋简体" w:eastAsia="方正仿宋简体" w:cs="方正仿宋简体"/>
          <w:bCs/>
          <w:color w:val="auto"/>
          <w:kern w:val="1"/>
          <w:sz w:val="32"/>
          <w:szCs w:val="32"/>
          <w:highlight w:val="none"/>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rPr>
        <w:t>招标业务联系人：</w:t>
      </w:r>
      <w:r>
        <w:rPr>
          <w:rFonts w:hint="eastAsia" w:ascii="方正仿宋简体" w:hAnsi="方正仿宋简体" w:eastAsia="方正仿宋简体" w:cs="方正仿宋简体"/>
          <w:bCs/>
          <w:color w:val="auto"/>
          <w:kern w:val="1"/>
          <w:sz w:val="32"/>
          <w:szCs w:val="32"/>
          <w:highlight w:val="none"/>
          <w:lang w:val="en-US" w:eastAsia="zh-CN"/>
        </w:rPr>
        <w:t>杨雨琦</w:t>
      </w:r>
      <w:r>
        <w:rPr>
          <w:rFonts w:hint="eastAsia" w:ascii="方正仿宋简体" w:hAnsi="方正仿宋简体" w:eastAsia="方正仿宋简体" w:cs="方正仿宋简体"/>
          <w:bCs/>
          <w:color w:val="auto"/>
          <w:kern w:val="1"/>
          <w:sz w:val="32"/>
          <w:szCs w:val="32"/>
          <w:highlight w:val="none"/>
        </w:rPr>
        <w:t xml:space="preserve">    </w:t>
      </w:r>
      <w:r>
        <w:rPr>
          <w:rFonts w:hint="eastAsia" w:ascii="方正仿宋简体" w:hAnsi="方正仿宋简体" w:eastAsia="方正仿宋简体" w:cs="方正仿宋简体"/>
          <w:bCs/>
          <w:color w:val="auto"/>
          <w:kern w:val="1"/>
          <w:sz w:val="32"/>
          <w:szCs w:val="32"/>
          <w:highlight w:val="none"/>
          <w:lang w:val="en-US" w:eastAsia="zh-CN"/>
        </w:rPr>
        <w:t xml:space="preserve"> </w:t>
      </w:r>
      <w:r>
        <w:rPr>
          <w:rFonts w:hint="eastAsia" w:ascii="方正仿宋简体" w:hAnsi="方正仿宋简体" w:eastAsia="方正仿宋简体" w:cs="方正仿宋简体"/>
          <w:bCs/>
          <w:color w:val="auto"/>
          <w:kern w:val="1"/>
          <w:sz w:val="32"/>
          <w:szCs w:val="32"/>
          <w:highlight w:val="none"/>
        </w:rPr>
        <w:t>电话：</w:t>
      </w:r>
      <w:r>
        <w:rPr>
          <w:rFonts w:hint="eastAsia" w:ascii="方正仿宋简体" w:hAnsi="方正仿宋简体" w:eastAsia="方正仿宋简体" w:cs="方正仿宋简体"/>
          <w:bCs/>
          <w:color w:val="auto"/>
          <w:kern w:val="1"/>
          <w:sz w:val="32"/>
          <w:szCs w:val="32"/>
          <w:highlight w:val="none"/>
          <w:lang w:val="en-US" w:eastAsia="zh-CN"/>
        </w:rPr>
        <w:t>13952943464</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 xml:space="preserve">技术部门联系人：陈立军     电话：18752979037 </w:t>
      </w:r>
    </w:p>
    <w:p>
      <w:pPr>
        <w:pStyle w:val="6"/>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b w:val="0"/>
          <w:bCs w:val="0"/>
          <w:kern w:val="2"/>
          <w:sz w:val="32"/>
          <w:szCs w:val="32"/>
          <w:highlight w:val="none"/>
          <w:lang w:val="en-US" w:eastAsia="zh-CN" w:bidi="ar-SA"/>
        </w:rPr>
      </w:pPr>
      <w:r>
        <w:rPr>
          <w:rFonts w:hint="eastAsia" w:ascii="方正黑体_GBK" w:hAnsi="方正黑体_GBK" w:eastAsia="方正黑体_GBK" w:cs="方正黑体_GBK"/>
          <w:b w:val="0"/>
          <w:bCs w:val="0"/>
          <w:kern w:val="2"/>
          <w:sz w:val="32"/>
          <w:szCs w:val="32"/>
          <w:highlight w:val="none"/>
          <w:lang w:val="en-US" w:eastAsia="zh-CN" w:bidi="ar-SA"/>
        </w:rPr>
        <w:t>开标、评标、流标及废标：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1</w:t>
      </w:r>
      <w:r>
        <w:rPr>
          <w:rFonts w:hint="eastAsia" w:ascii="方正仿宋简体" w:hAnsi="方正仿宋简体" w:eastAsia="方正仿宋简体" w:cs="方正仿宋简体"/>
          <w:bCs/>
          <w:color w:val="auto"/>
          <w:kern w:val="1"/>
          <w:sz w:val="32"/>
          <w:szCs w:val="32"/>
          <w:highlight w:val="none"/>
          <w:lang w:val="en-US" w:eastAsia="zh-CN"/>
        </w:rPr>
        <w:t>.</w:t>
      </w:r>
      <w:r>
        <w:rPr>
          <w:rFonts w:hint="eastAsia" w:ascii="方正仿宋简体" w:hAnsi="方正仿宋简体" w:eastAsia="方正仿宋简体" w:cs="方正仿宋简体"/>
          <w:bCs/>
          <w:color w:val="auto"/>
          <w:kern w:val="1"/>
          <w:sz w:val="32"/>
          <w:szCs w:val="32"/>
          <w:highlight w:val="none"/>
        </w:rPr>
        <w:t>请各投标人保持通讯畅通，便于</w:t>
      </w:r>
      <w:r>
        <w:rPr>
          <w:rFonts w:hint="eastAsia" w:ascii="方正仿宋简体" w:hAnsi="方正仿宋简体" w:eastAsia="方正仿宋简体" w:cs="方正仿宋简体"/>
          <w:color w:val="auto"/>
          <w:kern w:val="1"/>
          <w:sz w:val="32"/>
          <w:szCs w:val="32"/>
          <w:highlight w:val="none"/>
        </w:rPr>
        <w:t>评标小组在开标现场电话联系</w:t>
      </w:r>
      <w:r>
        <w:rPr>
          <w:rFonts w:hint="eastAsia" w:ascii="方正仿宋简体" w:hAnsi="方正仿宋简体" w:eastAsia="方正仿宋简体" w:cs="方正仿宋简体"/>
          <w:bCs/>
          <w:color w:val="auto"/>
          <w:kern w:val="1"/>
          <w:sz w:val="32"/>
          <w:szCs w:val="32"/>
          <w:highlight w:val="none"/>
        </w:rPr>
        <w:t>。</w:t>
      </w:r>
      <w:r>
        <w:rPr>
          <w:rFonts w:hint="eastAsia" w:ascii="方正仿宋简体" w:hAnsi="方正仿宋简体" w:eastAsia="方正仿宋简体" w:cs="方正仿宋简体"/>
          <w:color w:val="auto"/>
          <w:sz w:val="32"/>
          <w:szCs w:val="32"/>
          <w:highlight w:val="none"/>
          <w:lang w:eastAsia="zh-CN"/>
        </w:rPr>
        <w:t>确认标书中的相关信息，投标人</w:t>
      </w:r>
      <w:r>
        <w:rPr>
          <w:rFonts w:hint="eastAsia" w:ascii="方正仿宋简体" w:hAnsi="方正仿宋简体" w:eastAsia="方正仿宋简体" w:cs="方正仿宋简体"/>
          <w:color w:val="auto"/>
          <w:sz w:val="32"/>
          <w:szCs w:val="32"/>
          <w:highlight w:val="none"/>
        </w:rPr>
        <w:t>必须</w:t>
      </w:r>
      <w:r>
        <w:rPr>
          <w:rFonts w:hint="eastAsia" w:ascii="方正仿宋简体" w:hAnsi="方正仿宋简体" w:eastAsia="方正仿宋简体" w:cs="方正仿宋简体"/>
          <w:color w:val="auto"/>
          <w:sz w:val="32"/>
          <w:szCs w:val="32"/>
          <w:highlight w:val="none"/>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highlight w:val="none"/>
        </w:rPr>
        <w:t>。如评标小组开标现场</w:t>
      </w:r>
      <w:r>
        <w:rPr>
          <w:rFonts w:hint="eastAsia" w:ascii="方正仿宋简体" w:hAnsi="方正仿宋简体" w:eastAsia="方正仿宋简体" w:cs="方正仿宋简体"/>
          <w:color w:val="auto"/>
          <w:sz w:val="32"/>
          <w:szCs w:val="32"/>
          <w:highlight w:val="none"/>
          <w:lang w:val="en-US" w:eastAsia="zh-CN"/>
        </w:rPr>
        <w:t>10分钟内</w:t>
      </w:r>
      <w:r>
        <w:rPr>
          <w:rFonts w:hint="eastAsia" w:ascii="方正仿宋简体" w:hAnsi="方正仿宋简体" w:eastAsia="方正仿宋简体" w:cs="方正仿宋简体"/>
          <w:color w:val="auto"/>
          <w:sz w:val="32"/>
          <w:szCs w:val="32"/>
          <w:highlight w:val="none"/>
        </w:rPr>
        <w:t>电话联系不上</w:t>
      </w:r>
      <w:r>
        <w:rPr>
          <w:rFonts w:hint="eastAsia" w:ascii="方正仿宋简体" w:hAnsi="方正仿宋简体" w:eastAsia="方正仿宋简体" w:cs="方正仿宋简体"/>
          <w:color w:val="auto"/>
          <w:sz w:val="32"/>
          <w:szCs w:val="32"/>
          <w:highlight w:val="none"/>
          <w:lang w:eastAsia="zh-CN"/>
        </w:rPr>
        <w:t>投标人</w:t>
      </w:r>
      <w:r>
        <w:rPr>
          <w:rFonts w:hint="eastAsia" w:ascii="方正仿宋简体" w:hAnsi="方正仿宋简体" w:eastAsia="方正仿宋简体" w:cs="方正仿宋简体"/>
          <w:color w:val="auto"/>
          <w:sz w:val="32"/>
          <w:szCs w:val="32"/>
          <w:highlight w:val="none"/>
        </w:rPr>
        <w:t>，</w:t>
      </w:r>
      <w:r>
        <w:rPr>
          <w:rFonts w:hint="eastAsia" w:ascii="方正仿宋简体" w:hAnsi="方正仿宋简体" w:eastAsia="方正仿宋简体" w:cs="方正仿宋简体"/>
          <w:color w:val="auto"/>
          <w:sz w:val="32"/>
          <w:szCs w:val="32"/>
          <w:highlight w:val="none"/>
          <w:lang w:eastAsia="zh-CN"/>
        </w:rPr>
        <w:t>且投标文件与招标文件的偏离影响定标结果，</w:t>
      </w:r>
      <w:r>
        <w:rPr>
          <w:rFonts w:hint="eastAsia" w:ascii="方正仿宋简体" w:hAnsi="方正仿宋简体" w:eastAsia="方正仿宋简体" w:cs="方正仿宋简体"/>
          <w:color w:val="auto"/>
          <w:sz w:val="32"/>
          <w:szCs w:val="32"/>
          <w:highlight w:val="none"/>
        </w:rPr>
        <w:t>则视为</w:t>
      </w:r>
      <w:r>
        <w:rPr>
          <w:rFonts w:hint="eastAsia" w:ascii="方正仿宋简体" w:hAnsi="方正仿宋简体" w:eastAsia="方正仿宋简体" w:cs="方正仿宋简体"/>
          <w:color w:val="auto"/>
          <w:sz w:val="32"/>
          <w:szCs w:val="32"/>
          <w:highlight w:val="none"/>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highlight w:val="none"/>
        </w:rPr>
        <w:t>。</w:t>
      </w:r>
    </w:p>
    <w:p>
      <w:pPr>
        <w:pStyle w:val="5"/>
        <w:keepNext w:val="0"/>
        <w:keepLines w:val="0"/>
        <w:pageBreakBefore w:val="0"/>
        <w:widowControl w:val="0"/>
        <w:kinsoku/>
        <w:wordWrap/>
        <w:overflowPunct/>
        <w:topLinePunct w:val="0"/>
        <w:autoSpaceDE/>
        <w:autoSpaceDN/>
        <w:bidi w:val="0"/>
        <w:spacing w:after="0" w:line="600" w:lineRule="exact"/>
        <w:ind w:firstLine="640" w:firstLineChars="200"/>
        <w:jc w:val="both"/>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bCs/>
          <w:color w:val="auto"/>
          <w:kern w:val="1"/>
          <w:sz w:val="32"/>
          <w:szCs w:val="32"/>
          <w:highlight w:val="none"/>
        </w:rPr>
        <w:t>2</w:t>
      </w:r>
      <w:r>
        <w:rPr>
          <w:rFonts w:hint="eastAsia" w:ascii="方正仿宋简体" w:hAnsi="方正仿宋简体" w:eastAsia="方正仿宋简体" w:cs="方正仿宋简体"/>
          <w:bCs/>
          <w:color w:val="auto"/>
          <w:kern w:val="1"/>
          <w:sz w:val="32"/>
          <w:szCs w:val="32"/>
          <w:highlight w:val="none"/>
          <w:lang w:val="en-US" w:eastAsia="zh-CN"/>
        </w:rPr>
        <w:t>.</w:t>
      </w:r>
      <w:r>
        <w:rPr>
          <w:rFonts w:hint="eastAsia" w:ascii="方正仿宋简体" w:hAnsi="方正仿宋简体" w:eastAsia="方正仿宋简体" w:cs="方正仿宋简体"/>
          <w:bCs/>
          <w:color w:val="auto"/>
          <w:kern w:val="1"/>
          <w:sz w:val="32"/>
          <w:szCs w:val="32"/>
          <w:highlight w:val="none"/>
        </w:rPr>
        <w:t xml:space="preserve">评标小组不得泄露各投标人的报价。   </w:t>
      </w:r>
    </w:p>
    <w:p>
      <w:pPr>
        <w:spacing w:line="360" w:lineRule="auto"/>
        <w:ind w:firstLine="640" w:firstLineChars="200"/>
        <w:jc w:val="both"/>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（二）</w:t>
      </w:r>
      <w:r>
        <w:rPr>
          <w:rFonts w:hint="eastAsia" w:ascii="方正仿宋简体" w:hAnsi="方正仿宋简体" w:eastAsia="方正仿宋简体" w:cs="方正仿宋简体"/>
          <w:bCs/>
          <w:color w:val="auto"/>
          <w:kern w:val="1"/>
          <w:sz w:val="32"/>
          <w:szCs w:val="32"/>
          <w:highlight w:val="none"/>
        </w:rPr>
        <w:t>评标</w:t>
      </w:r>
    </w:p>
    <w:p>
      <w:pPr>
        <w:spacing w:line="360" w:lineRule="auto"/>
        <w:ind w:firstLine="640" w:firstLineChars="200"/>
        <w:jc w:val="both"/>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1.综合</w:t>
      </w:r>
      <w:r>
        <w:rPr>
          <w:rFonts w:hint="eastAsia" w:ascii="方正仿宋简体" w:hAnsi="方正仿宋简体" w:eastAsia="方正仿宋简体" w:cs="方正仿宋简体"/>
          <w:color w:val="auto"/>
          <w:sz w:val="32"/>
          <w:szCs w:val="32"/>
          <w:highlight w:val="none"/>
          <w:lang w:eastAsia="zh-CN"/>
        </w:rPr>
        <w:t>（</w:t>
      </w:r>
      <w:r>
        <w:rPr>
          <w:rFonts w:hint="eastAsia" w:ascii="方正仿宋简体" w:hAnsi="方正仿宋简体" w:eastAsia="方正仿宋简体" w:cs="方正仿宋简体"/>
          <w:color w:val="FF0000"/>
          <w:sz w:val="32"/>
          <w:szCs w:val="32"/>
          <w:highlight w:val="none"/>
          <w:lang w:eastAsia="zh-CN"/>
        </w:rPr>
        <w:t>本次采用该种评标方式</w:t>
      </w:r>
      <w:r>
        <w:rPr>
          <w:rFonts w:hint="eastAsia" w:ascii="方正仿宋简体" w:hAnsi="方正仿宋简体" w:eastAsia="方正仿宋简体" w:cs="方正仿宋简体"/>
          <w:color w:val="auto"/>
          <w:sz w:val="32"/>
          <w:szCs w:val="32"/>
          <w:highlight w:val="none"/>
          <w:lang w:eastAsia="zh-CN"/>
        </w:rPr>
        <w:t>）</w:t>
      </w:r>
    </w:p>
    <w:p>
      <w:pPr>
        <w:spacing w:line="360" w:lineRule="auto"/>
        <w:ind w:firstLine="640" w:firstLineChars="200"/>
        <w:jc w:val="both"/>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采取综合评审方法进行打分</w:t>
      </w:r>
      <w:r>
        <w:rPr>
          <w:rFonts w:hint="eastAsia" w:ascii="方正仿宋简体" w:hAnsi="方正仿宋简体" w:eastAsia="方正仿宋简体" w:cs="方正仿宋简体"/>
          <w:color w:val="auto"/>
          <w:sz w:val="32"/>
          <w:szCs w:val="32"/>
          <w:highlight w:val="none"/>
          <w:lang w:eastAsia="zh-CN"/>
        </w:rPr>
        <w:t>（评分细则详见附件</w:t>
      </w:r>
      <w:r>
        <w:rPr>
          <w:rFonts w:hint="eastAsia" w:ascii="方正仿宋简体" w:hAnsi="方正仿宋简体" w:eastAsia="方正仿宋简体" w:cs="方正仿宋简体"/>
          <w:color w:val="auto"/>
          <w:sz w:val="32"/>
          <w:szCs w:val="32"/>
          <w:highlight w:val="none"/>
          <w:lang w:val="en-US" w:eastAsia="zh-CN"/>
        </w:rPr>
        <w:t>3</w:t>
      </w:r>
      <w:r>
        <w:rPr>
          <w:rFonts w:hint="eastAsia" w:ascii="方正仿宋简体" w:hAnsi="方正仿宋简体" w:eastAsia="方正仿宋简体" w:cs="方正仿宋简体"/>
          <w:color w:val="auto"/>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lang w:val="en-US" w:eastAsia="zh-CN" w:bidi="ar-SA"/>
        </w:rPr>
        <w:t>具体按价格得分、商务得分、服务得分（得分比例根据货物内容确定）三个方面进行评审，并按综合得分由高到低顺序推选一名中标候选人。</w:t>
      </w:r>
    </w:p>
    <w:p>
      <w:pPr>
        <w:numPr>
          <w:ilvl w:val="0"/>
          <w:numId w:val="0"/>
        </w:numPr>
        <w:spacing w:line="360" w:lineRule="auto"/>
        <w:ind w:firstLine="640" w:firstLineChars="200"/>
        <w:jc w:val="both"/>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2.通用</w:t>
      </w:r>
    </w:p>
    <w:p>
      <w:pPr>
        <w:numPr>
          <w:ilvl w:val="0"/>
          <w:numId w:val="0"/>
        </w:numPr>
        <w:spacing w:line="360" w:lineRule="auto"/>
        <w:ind w:firstLine="640" w:firstLineChars="200"/>
        <w:jc w:val="both"/>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在能够满足招标人技术要求及供货期要求的投标人中选择总投标价最低的一家投标人作为中标候选人。</w:t>
      </w:r>
    </w:p>
    <w:p>
      <w:pPr>
        <w:spacing w:line="360" w:lineRule="auto"/>
        <w:ind w:firstLine="640" w:firstLineChars="200"/>
        <w:jc w:val="both"/>
        <w:rPr>
          <w:rFonts w:hint="eastAsia"/>
          <w:lang w:val="en-US" w:eastAsia="zh-CN"/>
        </w:rPr>
      </w:pPr>
      <w:r>
        <w:rPr>
          <w:rFonts w:hint="eastAsia" w:ascii="方正仿宋简体" w:hAnsi="方正仿宋简体" w:eastAsia="方正仿宋简体" w:cs="方正仿宋简体"/>
          <w:bCs/>
          <w:color w:val="0000FF"/>
          <w:kern w:val="1"/>
          <w:sz w:val="32"/>
          <w:szCs w:val="32"/>
          <w:lang w:val="en-US" w:eastAsia="zh-CN"/>
        </w:rPr>
        <w:t>3.</w:t>
      </w:r>
      <w:r>
        <w:rPr>
          <w:rFonts w:hint="eastAsia" w:ascii="方正仿宋简体" w:hAnsi="方正仿宋简体" w:eastAsia="方正仿宋简体" w:cs="方正仿宋简体"/>
          <w:bCs/>
          <w:color w:val="0000FF"/>
          <w:kern w:val="1"/>
          <w:sz w:val="32"/>
          <w:szCs w:val="32"/>
        </w:rPr>
        <w:t>投标人应如实提供符合市场规律和自身成本的合理报价。如果投标人的报价与市场价格明显偏离并因此影响了招标活动的公正合理性，损害了招标人的正当利益，经招标人评标小组评定，可作废标处理。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（三）</w:t>
      </w:r>
      <w:r>
        <w:rPr>
          <w:rFonts w:hint="eastAsia" w:ascii="方正仿宋简体" w:hAnsi="方正仿宋简体" w:eastAsia="方正仿宋简体" w:cs="方正仿宋简体"/>
          <w:bCs/>
          <w:color w:val="auto"/>
          <w:kern w:val="1"/>
          <w:sz w:val="32"/>
          <w:szCs w:val="32"/>
          <w:highlight w:val="none"/>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lang w:val="en-US" w:eastAsia="zh-CN"/>
        </w:rPr>
        <w:t>1.</w:t>
      </w:r>
      <w:r>
        <w:rPr>
          <w:rFonts w:hint="eastAsia" w:ascii="方正仿宋简体" w:hAnsi="方正仿宋简体" w:eastAsia="方正仿宋简体" w:cs="方正仿宋简体"/>
          <w:bCs/>
          <w:color w:val="auto"/>
          <w:kern w:val="1"/>
          <w:sz w:val="32"/>
          <w:szCs w:val="32"/>
          <w:highlight w:val="none"/>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highlight w:val="none"/>
          <w:lang w:val="en-US" w:eastAsia="zh-CN"/>
        </w:rPr>
        <w:t>废</w:t>
      </w:r>
      <w:r>
        <w:rPr>
          <w:rFonts w:hint="eastAsia" w:ascii="方正仿宋简体" w:hAnsi="方正仿宋简体" w:eastAsia="方正仿宋简体" w:cs="方正仿宋简体"/>
          <w:bCs/>
          <w:color w:val="auto"/>
          <w:kern w:val="1"/>
          <w:sz w:val="32"/>
          <w:szCs w:val="32"/>
          <w:highlight w:val="none"/>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黑体_GBK" w:hAnsi="方正黑体_GBK" w:eastAsia="方正黑体_GBK" w:cs="方正黑体_GBK"/>
          <w:b/>
          <w:kern w:val="1"/>
          <w:sz w:val="32"/>
          <w:szCs w:val="32"/>
          <w:highlight w:val="none"/>
          <w:lang w:val="en-US" w:eastAsia="zh-CN"/>
        </w:rPr>
      </w:pPr>
      <w:r>
        <w:rPr>
          <w:rFonts w:hint="eastAsia" w:ascii="方正仿宋简体" w:hAnsi="方正仿宋简体" w:eastAsia="方正楷体_GBK" w:cs="方正仿宋简体"/>
          <w:bCs/>
          <w:color w:val="auto"/>
          <w:kern w:val="1"/>
          <w:sz w:val="32"/>
          <w:szCs w:val="32"/>
          <w:highlight w:val="none"/>
          <w:lang w:val="en-US" w:eastAsia="zh-CN"/>
        </w:rPr>
        <w:t>2.</w:t>
      </w:r>
      <w:r>
        <w:rPr>
          <w:rFonts w:hint="eastAsia" w:ascii="方正仿宋简体" w:hAnsi="方正仿宋简体" w:eastAsia="方正仿宋简体" w:cs="方正仿宋简体"/>
          <w:bCs/>
          <w:color w:val="auto"/>
          <w:kern w:val="1"/>
          <w:sz w:val="32"/>
          <w:szCs w:val="32"/>
          <w:highlight w:val="none"/>
        </w:rPr>
        <w:t>凡投标人不具备</w:t>
      </w:r>
      <w:r>
        <w:rPr>
          <w:rFonts w:hint="eastAsia" w:ascii="方正仿宋简体" w:hAnsi="方正仿宋简体" w:eastAsia="方正仿宋简体" w:cs="方正仿宋简体"/>
          <w:bCs/>
          <w:color w:val="FF0000"/>
          <w:kern w:val="1"/>
          <w:sz w:val="32"/>
          <w:szCs w:val="32"/>
          <w:highlight w:val="none"/>
        </w:rPr>
        <w:t>招标人明确要求资质的</w:t>
      </w:r>
      <w:r>
        <w:rPr>
          <w:rFonts w:hint="eastAsia" w:ascii="方正仿宋简体" w:hAnsi="方正仿宋简体" w:eastAsia="方正仿宋简体" w:cs="方正仿宋简体"/>
          <w:bCs/>
          <w:color w:val="auto"/>
          <w:kern w:val="1"/>
          <w:sz w:val="32"/>
          <w:szCs w:val="32"/>
          <w:highlight w:val="none"/>
        </w:rPr>
        <w:t>，或投标文件填写不完整、报价有空项的，或不符合技术要求条款的，或者存在其他不符合招标人有关要求的问题，经招标人评标小组评定，可作废标处理。</w:t>
      </w:r>
    </w:p>
    <w:p>
      <w:pPr>
        <w:pStyle w:val="6"/>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jc w:val="both"/>
        <w:textAlignment w:val="auto"/>
        <w:rPr>
          <w:rFonts w:hint="eastAsia" w:ascii="方正仿宋简体" w:hAnsi="方正仿宋简体" w:eastAsia="方正仿宋简体" w:cs="方正仿宋简体"/>
          <w:bCs/>
          <w:color w:val="FF0000"/>
          <w:kern w:val="1"/>
          <w:sz w:val="32"/>
          <w:szCs w:val="32"/>
          <w:highlight w:val="none"/>
          <w:lang w:val="en-US" w:eastAsia="zh-CN"/>
        </w:rPr>
      </w:pPr>
      <w:r>
        <w:rPr>
          <w:rFonts w:hint="eastAsia" w:ascii="方正黑体_GBK" w:hAnsi="方正黑体_GBK" w:eastAsia="方正黑体_GBK" w:cs="方正黑体_GBK"/>
          <w:b/>
          <w:kern w:val="1"/>
          <w:sz w:val="32"/>
          <w:szCs w:val="32"/>
          <w:highlight w:val="none"/>
          <w:lang w:eastAsia="zh-CN"/>
        </w:rPr>
        <w:t>六、</w:t>
      </w:r>
      <w:r>
        <w:rPr>
          <w:rFonts w:hint="eastAsia" w:ascii="方正黑体_GBK" w:hAnsi="方正黑体_GBK" w:eastAsia="方正黑体_GBK" w:cs="方正黑体_GBK"/>
          <w:b/>
          <w:kern w:val="1"/>
          <w:sz w:val="32"/>
          <w:szCs w:val="32"/>
          <w:highlight w:val="none"/>
        </w:rPr>
        <w:t>其他注意事项：</w:t>
      </w:r>
    </w:p>
    <w:p>
      <w:pPr>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1.</w:t>
      </w:r>
      <w:r>
        <w:rPr>
          <w:rFonts w:hint="eastAsia" w:ascii="方正仿宋简体" w:hAnsi="方正仿宋简体" w:eastAsia="方正仿宋简体" w:cs="方正仿宋简体"/>
          <w:bCs/>
          <w:color w:val="auto"/>
          <w:kern w:val="1"/>
          <w:sz w:val="32"/>
          <w:szCs w:val="32"/>
          <w:highlight w:val="none"/>
          <w:lang w:val="en-US" w:eastAsia="zh-CN"/>
        </w:rPr>
        <w:t>如投标方</w:t>
      </w:r>
      <w:r>
        <w:rPr>
          <w:rFonts w:hint="eastAsia" w:ascii="方正仿宋简体" w:hAnsi="方正仿宋简体" w:eastAsia="方正仿宋简体" w:cs="方正仿宋简体"/>
          <w:bCs/>
          <w:color w:val="auto"/>
          <w:kern w:val="1"/>
          <w:sz w:val="32"/>
          <w:szCs w:val="32"/>
          <w:highlight w:val="none"/>
        </w:rPr>
        <w:t>没有按照规定时间交货或提供服务，</w:t>
      </w:r>
      <w:r>
        <w:rPr>
          <w:rFonts w:hint="eastAsia" w:ascii="方正仿宋简体" w:hAnsi="方正仿宋简体" w:eastAsia="方正仿宋简体" w:cs="方正仿宋简体"/>
          <w:bCs/>
          <w:color w:val="auto"/>
          <w:kern w:val="1"/>
          <w:sz w:val="32"/>
          <w:szCs w:val="32"/>
          <w:highlight w:val="none"/>
          <w:lang w:val="en-US" w:eastAsia="zh-CN"/>
        </w:rPr>
        <w:t>投标方</w:t>
      </w:r>
      <w:r>
        <w:rPr>
          <w:rFonts w:hint="eastAsia" w:ascii="方正仿宋简体" w:hAnsi="方正仿宋简体" w:eastAsia="方正仿宋简体" w:cs="方正仿宋简体"/>
          <w:bCs/>
          <w:color w:val="auto"/>
          <w:kern w:val="1"/>
          <w:sz w:val="32"/>
          <w:szCs w:val="32"/>
          <w:highlight w:val="none"/>
        </w:rPr>
        <w:t>将承担当次供应的所有标的物金额 20%的违约责任</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lang w:val="en-US" w:eastAsia="zh-CN"/>
        </w:rPr>
        <w:t>如</w:t>
      </w:r>
      <w:r>
        <w:rPr>
          <w:rFonts w:hint="eastAsia" w:ascii="方正仿宋简体" w:hAnsi="方正仿宋简体" w:eastAsia="方正仿宋简体" w:cs="方正仿宋简体"/>
          <w:bCs/>
          <w:color w:val="auto"/>
          <w:kern w:val="1"/>
          <w:sz w:val="32"/>
          <w:szCs w:val="32"/>
          <w:highlight w:val="none"/>
        </w:rPr>
        <w:t>迟交货物或未提供服务超过</w:t>
      </w:r>
      <w:r>
        <w:rPr>
          <w:rFonts w:hint="eastAsia" w:ascii="方正仿宋简体" w:hAnsi="方正仿宋简体" w:eastAsia="方正仿宋简体" w:cs="方正仿宋简体"/>
          <w:bCs/>
          <w:color w:val="auto"/>
          <w:kern w:val="1"/>
          <w:sz w:val="32"/>
          <w:szCs w:val="32"/>
          <w:highlight w:val="none"/>
          <w:lang w:val="en-US" w:eastAsia="zh-CN"/>
        </w:rPr>
        <w:t>7</w:t>
      </w:r>
      <w:r>
        <w:rPr>
          <w:rFonts w:hint="eastAsia" w:ascii="方正仿宋简体" w:hAnsi="方正仿宋简体" w:eastAsia="方正仿宋简体" w:cs="方正仿宋简体"/>
          <w:bCs/>
          <w:color w:val="auto"/>
          <w:kern w:val="1"/>
          <w:sz w:val="32"/>
          <w:szCs w:val="32"/>
          <w:highlight w:val="none"/>
        </w:rPr>
        <w:t>日，</w:t>
      </w:r>
      <w:r>
        <w:rPr>
          <w:rFonts w:hint="eastAsia" w:ascii="方正仿宋简体" w:hAnsi="方正仿宋简体" w:eastAsia="方正仿宋简体" w:cs="方正仿宋简体"/>
          <w:bCs/>
          <w:color w:val="auto"/>
          <w:kern w:val="1"/>
          <w:sz w:val="32"/>
          <w:szCs w:val="32"/>
          <w:highlight w:val="none"/>
          <w:lang w:val="en-US" w:eastAsia="zh-CN"/>
        </w:rPr>
        <w:t>招标方</w:t>
      </w:r>
      <w:r>
        <w:rPr>
          <w:rFonts w:hint="eastAsia" w:ascii="方正仿宋简体" w:hAnsi="方正仿宋简体" w:eastAsia="方正仿宋简体" w:cs="方正仿宋简体"/>
          <w:bCs/>
          <w:color w:val="auto"/>
          <w:kern w:val="1"/>
          <w:sz w:val="32"/>
          <w:szCs w:val="32"/>
          <w:highlight w:val="none"/>
        </w:rPr>
        <w:t>有权解除合同</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lang w:val="en-US" w:eastAsia="zh-CN"/>
        </w:rPr>
        <w:t>并</w:t>
      </w:r>
      <w:r>
        <w:rPr>
          <w:rFonts w:hint="eastAsia" w:ascii="方正仿宋简体" w:hAnsi="方正仿宋简体" w:eastAsia="方正仿宋简体" w:cs="方正仿宋简体"/>
          <w:bCs/>
          <w:color w:val="auto"/>
          <w:kern w:val="1"/>
          <w:sz w:val="32"/>
          <w:szCs w:val="32"/>
          <w:highlight w:val="none"/>
        </w:rPr>
        <w:t>要求</w:t>
      </w:r>
      <w:r>
        <w:rPr>
          <w:rFonts w:hint="eastAsia" w:ascii="方正仿宋简体" w:hAnsi="方正仿宋简体" w:eastAsia="方正仿宋简体" w:cs="方正仿宋简体"/>
          <w:bCs/>
          <w:color w:val="auto"/>
          <w:kern w:val="1"/>
          <w:sz w:val="32"/>
          <w:szCs w:val="32"/>
          <w:highlight w:val="none"/>
          <w:lang w:val="en-US" w:eastAsia="zh-CN"/>
        </w:rPr>
        <w:t>投标方在</w:t>
      </w:r>
      <w:r>
        <w:rPr>
          <w:rFonts w:hint="eastAsia" w:ascii="方正仿宋简体" w:hAnsi="方正仿宋简体" w:eastAsia="方正仿宋简体" w:cs="方正仿宋简体"/>
          <w:bCs/>
          <w:color w:val="auto"/>
          <w:kern w:val="1"/>
          <w:sz w:val="32"/>
          <w:szCs w:val="32"/>
          <w:highlight w:val="none"/>
        </w:rPr>
        <w:t>五个工作日内返还</w:t>
      </w:r>
      <w:r>
        <w:rPr>
          <w:rFonts w:hint="eastAsia" w:ascii="方正仿宋简体" w:hAnsi="方正仿宋简体" w:eastAsia="方正仿宋简体" w:cs="方正仿宋简体"/>
          <w:bCs/>
          <w:color w:val="auto"/>
          <w:kern w:val="1"/>
          <w:sz w:val="32"/>
          <w:szCs w:val="32"/>
          <w:highlight w:val="none"/>
          <w:lang w:val="en-US" w:eastAsia="zh-CN"/>
        </w:rPr>
        <w:t>招标方</w:t>
      </w:r>
      <w:r>
        <w:rPr>
          <w:rFonts w:hint="eastAsia" w:ascii="方正仿宋简体" w:hAnsi="方正仿宋简体" w:eastAsia="方正仿宋简体" w:cs="方正仿宋简体"/>
          <w:bCs/>
          <w:color w:val="auto"/>
          <w:kern w:val="1"/>
          <w:sz w:val="32"/>
          <w:szCs w:val="32"/>
          <w:highlight w:val="none"/>
        </w:rPr>
        <w:t>合同货款</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rPr>
        <w:t>并</w:t>
      </w:r>
      <w:r>
        <w:rPr>
          <w:rFonts w:hint="eastAsia" w:ascii="方正仿宋简体" w:hAnsi="方正仿宋简体" w:eastAsia="方正仿宋简体" w:cs="方正仿宋简体"/>
          <w:bCs/>
          <w:color w:val="auto"/>
          <w:kern w:val="1"/>
          <w:sz w:val="32"/>
          <w:szCs w:val="32"/>
          <w:highlight w:val="none"/>
          <w:lang w:val="en-US" w:eastAsia="zh-CN"/>
        </w:rPr>
        <w:t>按照</w:t>
      </w:r>
      <w:r>
        <w:rPr>
          <w:rFonts w:hint="eastAsia" w:ascii="方正仿宋简体" w:hAnsi="方正仿宋简体" w:eastAsia="方正仿宋简体" w:cs="方正仿宋简体"/>
          <w:bCs/>
          <w:color w:val="auto"/>
          <w:kern w:val="1"/>
          <w:sz w:val="32"/>
          <w:szCs w:val="32"/>
          <w:highlight w:val="none"/>
        </w:rPr>
        <w:t>合同总额20%追究</w:t>
      </w:r>
      <w:r>
        <w:rPr>
          <w:rFonts w:hint="eastAsia" w:ascii="方正仿宋简体" w:hAnsi="方正仿宋简体" w:eastAsia="方正仿宋简体" w:cs="方正仿宋简体"/>
          <w:bCs/>
          <w:color w:val="auto"/>
          <w:kern w:val="1"/>
          <w:sz w:val="32"/>
          <w:szCs w:val="32"/>
          <w:highlight w:val="none"/>
          <w:lang w:val="en-US" w:eastAsia="zh-CN"/>
        </w:rPr>
        <w:t>投标方的</w:t>
      </w:r>
      <w:r>
        <w:rPr>
          <w:rFonts w:hint="eastAsia" w:ascii="方正仿宋简体" w:hAnsi="方正仿宋简体" w:eastAsia="方正仿宋简体" w:cs="方正仿宋简体"/>
          <w:bCs/>
          <w:color w:val="auto"/>
          <w:kern w:val="1"/>
          <w:sz w:val="32"/>
          <w:szCs w:val="32"/>
          <w:highlight w:val="none"/>
        </w:rPr>
        <w:t>违约责任。</w:t>
      </w:r>
    </w:p>
    <w:p>
      <w:pPr>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2.</w:t>
      </w:r>
      <w:r>
        <w:rPr>
          <w:rFonts w:hint="eastAsia" w:ascii="方正仿宋简体" w:hAnsi="方正仿宋简体" w:eastAsia="方正仿宋简体" w:cs="方正仿宋简体"/>
          <w:bCs/>
          <w:color w:val="auto"/>
          <w:kern w:val="1"/>
          <w:sz w:val="32"/>
          <w:szCs w:val="32"/>
          <w:highlight w:val="none"/>
          <w:lang w:val="en-US" w:eastAsia="zh-CN"/>
        </w:rPr>
        <w:t>投标方</w:t>
      </w:r>
      <w:r>
        <w:rPr>
          <w:rFonts w:hint="eastAsia" w:ascii="方正仿宋简体" w:hAnsi="方正仿宋简体" w:eastAsia="方正仿宋简体" w:cs="方正仿宋简体"/>
          <w:bCs/>
          <w:color w:val="auto"/>
          <w:kern w:val="1"/>
          <w:sz w:val="32"/>
          <w:szCs w:val="32"/>
          <w:highlight w:val="none"/>
        </w:rPr>
        <w:t>交货后，如果货物经检验不合格的，</w:t>
      </w:r>
      <w:r>
        <w:rPr>
          <w:rFonts w:hint="eastAsia" w:ascii="方正仿宋简体" w:hAnsi="方正仿宋简体" w:eastAsia="方正仿宋简体" w:cs="方正仿宋简体"/>
          <w:bCs/>
          <w:color w:val="auto"/>
          <w:kern w:val="1"/>
          <w:sz w:val="32"/>
          <w:szCs w:val="32"/>
          <w:highlight w:val="none"/>
          <w:lang w:val="en-US" w:eastAsia="zh-CN"/>
        </w:rPr>
        <w:t>招标方</w:t>
      </w:r>
      <w:r>
        <w:rPr>
          <w:rFonts w:hint="eastAsia" w:ascii="方正仿宋简体" w:hAnsi="方正仿宋简体" w:eastAsia="方正仿宋简体" w:cs="方正仿宋简体"/>
          <w:bCs/>
          <w:color w:val="auto"/>
          <w:kern w:val="1"/>
          <w:sz w:val="32"/>
          <w:szCs w:val="32"/>
          <w:highlight w:val="none"/>
        </w:rPr>
        <w:t>可选择以下处理方式：</w:t>
      </w:r>
    </w:p>
    <w:p>
      <w:pPr>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lang w:eastAsia="zh-CN"/>
        </w:rPr>
      </w:pPr>
      <w:r>
        <w:rPr>
          <w:rFonts w:hint="eastAsia" w:ascii="方正仿宋简体" w:hAnsi="方正仿宋简体" w:eastAsia="方正仿宋简体" w:cs="方正仿宋简体"/>
          <w:bCs/>
          <w:color w:val="auto"/>
          <w:kern w:val="1"/>
          <w:sz w:val="32"/>
          <w:szCs w:val="32"/>
          <w:highlight w:val="none"/>
        </w:rPr>
        <w:t>（1）换货</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rPr>
        <w:t>按</w:t>
      </w:r>
      <w:r>
        <w:rPr>
          <w:rFonts w:hint="eastAsia" w:ascii="方正仿宋简体" w:hAnsi="方正仿宋简体" w:eastAsia="方正仿宋简体" w:cs="方正仿宋简体"/>
          <w:bCs/>
          <w:color w:val="auto"/>
          <w:kern w:val="1"/>
          <w:sz w:val="32"/>
          <w:szCs w:val="32"/>
          <w:highlight w:val="none"/>
          <w:lang w:val="en-US" w:eastAsia="zh-CN"/>
        </w:rPr>
        <w:t>招标方</w:t>
      </w:r>
      <w:r>
        <w:rPr>
          <w:rFonts w:hint="eastAsia" w:ascii="方正仿宋简体" w:hAnsi="方正仿宋简体" w:eastAsia="方正仿宋简体" w:cs="方正仿宋简体"/>
          <w:bCs/>
          <w:color w:val="auto"/>
          <w:kern w:val="1"/>
          <w:sz w:val="32"/>
          <w:szCs w:val="32"/>
          <w:highlight w:val="none"/>
        </w:rPr>
        <w:t>要求重新</w:t>
      </w:r>
      <w:r>
        <w:rPr>
          <w:rFonts w:hint="eastAsia" w:ascii="方正仿宋简体" w:hAnsi="方正仿宋简体" w:eastAsia="方正仿宋简体" w:cs="方正仿宋简体"/>
          <w:bCs/>
          <w:color w:val="auto"/>
          <w:kern w:val="1"/>
          <w:sz w:val="32"/>
          <w:szCs w:val="32"/>
          <w:highlight w:val="none"/>
          <w:lang w:val="en-US" w:eastAsia="zh-CN"/>
        </w:rPr>
        <w:t>设计、制作、安装</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rPr>
        <w:t>所增设的费用由</w:t>
      </w:r>
      <w:r>
        <w:rPr>
          <w:rFonts w:hint="eastAsia" w:ascii="方正仿宋简体" w:hAnsi="方正仿宋简体" w:eastAsia="方正仿宋简体" w:cs="方正仿宋简体"/>
          <w:bCs/>
          <w:color w:val="auto"/>
          <w:kern w:val="1"/>
          <w:sz w:val="32"/>
          <w:szCs w:val="32"/>
          <w:highlight w:val="none"/>
          <w:lang w:val="en-US" w:eastAsia="zh-CN"/>
        </w:rPr>
        <w:t>投标方</w:t>
      </w:r>
      <w:r>
        <w:rPr>
          <w:rFonts w:hint="eastAsia" w:ascii="方正仿宋简体" w:hAnsi="方正仿宋简体" w:eastAsia="方正仿宋简体" w:cs="方正仿宋简体"/>
          <w:bCs/>
          <w:color w:val="auto"/>
          <w:kern w:val="1"/>
          <w:sz w:val="32"/>
          <w:szCs w:val="32"/>
          <w:highlight w:val="none"/>
        </w:rPr>
        <w:t>承担</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rPr>
        <w:t>换货</w:t>
      </w:r>
      <w:r>
        <w:rPr>
          <w:rFonts w:hint="eastAsia" w:ascii="方正仿宋简体" w:hAnsi="方正仿宋简体" w:eastAsia="方正仿宋简体" w:cs="方正仿宋简体"/>
          <w:bCs/>
          <w:color w:val="auto"/>
          <w:kern w:val="1"/>
          <w:sz w:val="32"/>
          <w:szCs w:val="32"/>
          <w:highlight w:val="none"/>
          <w:lang w:val="en-US" w:eastAsia="zh-CN"/>
        </w:rPr>
        <w:t>要</w:t>
      </w:r>
      <w:r>
        <w:rPr>
          <w:rFonts w:hint="eastAsia" w:ascii="方正仿宋简体" w:hAnsi="方正仿宋简体" w:eastAsia="方正仿宋简体" w:cs="方正仿宋简体"/>
          <w:bCs/>
          <w:color w:val="auto"/>
          <w:kern w:val="1"/>
          <w:sz w:val="32"/>
          <w:szCs w:val="32"/>
          <w:highlight w:val="none"/>
        </w:rPr>
        <w:t>在</w:t>
      </w:r>
      <w:r>
        <w:rPr>
          <w:rFonts w:hint="eastAsia" w:ascii="方正仿宋简体" w:hAnsi="方正仿宋简体" w:eastAsia="方正仿宋简体" w:cs="方正仿宋简体"/>
          <w:bCs/>
          <w:color w:val="auto"/>
          <w:kern w:val="1"/>
          <w:sz w:val="32"/>
          <w:szCs w:val="32"/>
          <w:highlight w:val="none"/>
          <w:lang w:val="en-US" w:eastAsia="zh-CN"/>
        </w:rPr>
        <w:t>招标方</w:t>
      </w:r>
      <w:r>
        <w:rPr>
          <w:rFonts w:hint="eastAsia" w:ascii="方正仿宋简体" w:hAnsi="方正仿宋简体" w:eastAsia="方正仿宋简体" w:cs="方正仿宋简体"/>
          <w:bCs/>
          <w:color w:val="auto"/>
          <w:kern w:val="1"/>
          <w:sz w:val="32"/>
          <w:szCs w:val="32"/>
          <w:highlight w:val="none"/>
        </w:rPr>
        <w:t>第一次验收不合格之日起</w:t>
      </w: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日内供货</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rPr>
        <w:t>逾期供货</w:t>
      </w:r>
      <w:r>
        <w:rPr>
          <w:rFonts w:hint="eastAsia" w:ascii="方正仿宋简体" w:hAnsi="方正仿宋简体" w:eastAsia="方正仿宋简体" w:cs="方正仿宋简体"/>
          <w:bCs/>
          <w:color w:val="auto"/>
          <w:kern w:val="1"/>
          <w:sz w:val="32"/>
          <w:szCs w:val="32"/>
          <w:highlight w:val="none"/>
          <w:lang w:val="en-US" w:eastAsia="zh-CN"/>
        </w:rPr>
        <w:t>则</w:t>
      </w:r>
      <w:r>
        <w:rPr>
          <w:rFonts w:hint="eastAsia" w:ascii="方正仿宋简体" w:hAnsi="方正仿宋简体" w:eastAsia="方正仿宋简体" w:cs="方正仿宋简体"/>
          <w:bCs/>
          <w:color w:val="auto"/>
          <w:kern w:val="1"/>
          <w:sz w:val="32"/>
          <w:szCs w:val="32"/>
          <w:highlight w:val="none"/>
        </w:rPr>
        <w:t>参照第1款执行违约责任</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lang w:val="en-US" w:eastAsia="zh-CN"/>
        </w:rPr>
        <w:t>当</w:t>
      </w:r>
      <w:r>
        <w:rPr>
          <w:rFonts w:hint="eastAsia" w:ascii="方正仿宋简体" w:hAnsi="方正仿宋简体" w:eastAsia="方正仿宋简体" w:cs="方正仿宋简体"/>
          <w:bCs/>
          <w:color w:val="auto"/>
          <w:kern w:val="1"/>
          <w:sz w:val="32"/>
          <w:szCs w:val="32"/>
          <w:highlight w:val="none"/>
        </w:rPr>
        <w:t>出现两次检验不合格情况，</w:t>
      </w:r>
      <w:r>
        <w:rPr>
          <w:rFonts w:hint="eastAsia" w:ascii="方正仿宋简体" w:hAnsi="方正仿宋简体" w:eastAsia="方正仿宋简体" w:cs="方正仿宋简体"/>
          <w:bCs/>
          <w:color w:val="auto"/>
          <w:kern w:val="1"/>
          <w:sz w:val="32"/>
          <w:szCs w:val="32"/>
          <w:highlight w:val="none"/>
          <w:lang w:val="en-US" w:eastAsia="zh-CN"/>
        </w:rPr>
        <w:t>招标方</w:t>
      </w:r>
      <w:r>
        <w:rPr>
          <w:rFonts w:hint="eastAsia" w:ascii="方正仿宋简体" w:hAnsi="方正仿宋简体" w:eastAsia="方正仿宋简体" w:cs="方正仿宋简体"/>
          <w:bCs/>
          <w:color w:val="auto"/>
          <w:kern w:val="1"/>
          <w:sz w:val="32"/>
          <w:szCs w:val="32"/>
          <w:highlight w:val="none"/>
        </w:rPr>
        <w:t>有权解除合同</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lang w:val="en-US" w:eastAsia="zh-CN"/>
        </w:rPr>
        <w:t>具体参照下方执行</w:t>
      </w:r>
      <w:r>
        <w:rPr>
          <w:rFonts w:hint="eastAsia" w:ascii="方正仿宋简体" w:hAnsi="方正仿宋简体" w:eastAsia="方正仿宋简体" w:cs="方正仿宋简体"/>
          <w:bCs/>
          <w:color w:val="auto"/>
          <w:kern w:val="1"/>
          <w:sz w:val="32"/>
          <w:szCs w:val="32"/>
          <w:highlight w:val="none"/>
          <w:lang w:eastAsia="zh-CN"/>
        </w:rPr>
        <w:t>）。</w:t>
      </w:r>
    </w:p>
    <w:p>
      <w:pPr>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（2）解除合同</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rPr>
        <w:t>退货所产生的费用由</w:t>
      </w:r>
      <w:r>
        <w:rPr>
          <w:rFonts w:hint="eastAsia" w:ascii="方正仿宋简体" w:hAnsi="方正仿宋简体" w:eastAsia="方正仿宋简体" w:cs="方正仿宋简体"/>
          <w:bCs/>
          <w:color w:val="auto"/>
          <w:kern w:val="1"/>
          <w:sz w:val="32"/>
          <w:szCs w:val="32"/>
          <w:highlight w:val="none"/>
          <w:lang w:val="en-US" w:eastAsia="zh-CN"/>
        </w:rPr>
        <w:t>投标方</w:t>
      </w:r>
      <w:r>
        <w:rPr>
          <w:rFonts w:hint="eastAsia" w:ascii="方正仿宋简体" w:hAnsi="方正仿宋简体" w:eastAsia="方正仿宋简体" w:cs="方正仿宋简体"/>
          <w:bCs/>
          <w:color w:val="auto"/>
          <w:kern w:val="1"/>
          <w:sz w:val="32"/>
          <w:szCs w:val="32"/>
          <w:highlight w:val="none"/>
        </w:rPr>
        <w:t>承担。</w:t>
      </w:r>
      <w:r>
        <w:rPr>
          <w:rFonts w:hint="eastAsia" w:ascii="方正仿宋简体" w:hAnsi="方正仿宋简体" w:eastAsia="方正仿宋简体" w:cs="方正仿宋简体"/>
          <w:bCs/>
          <w:color w:val="auto"/>
          <w:kern w:val="1"/>
          <w:sz w:val="32"/>
          <w:szCs w:val="32"/>
          <w:highlight w:val="none"/>
          <w:lang w:val="en-US" w:eastAsia="zh-CN"/>
        </w:rPr>
        <w:t>投标方</w:t>
      </w:r>
      <w:r>
        <w:rPr>
          <w:rFonts w:hint="eastAsia" w:ascii="方正仿宋简体" w:hAnsi="方正仿宋简体" w:eastAsia="方正仿宋简体" w:cs="方正仿宋简体"/>
          <w:bCs/>
          <w:color w:val="auto"/>
          <w:kern w:val="1"/>
          <w:sz w:val="32"/>
          <w:szCs w:val="32"/>
          <w:highlight w:val="none"/>
        </w:rPr>
        <w:t>需在检验不合格之日起五个工作日内返还</w:t>
      </w:r>
      <w:r>
        <w:rPr>
          <w:rFonts w:hint="eastAsia" w:ascii="方正仿宋简体" w:hAnsi="方正仿宋简体" w:eastAsia="方正仿宋简体" w:cs="方正仿宋简体"/>
          <w:bCs/>
          <w:color w:val="auto"/>
          <w:kern w:val="1"/>
          <w:sz w:val="32"/>
          <w:szCs w:val="32"/>
          <w:highlight w:val="none"/>
          <w:lang w:val="en-US" w:eastAsia="zh-CN"/>
        </w:rPr>
        <w:t>招标方</w:t>
      </w:r>
      <w:r>
        <w:rPr>
          <w:rFonts w:hint="eastAsia" w:ascii="方正仿宋简体" w:hAnsi="方正仿宋简体" w:eastAsia="方正仿宋简体" w:cs="方正仿宋简体"/>
          <w:bCs/>
          <w:color w:val="auto"/>
          <w:kern w:val="1"/>
          <w:sz w:val="32"/>
          <w:szCs w:val="32"/>
          <w:highlight w:val="none"/>
        </w:rPr>
        <w:t>合同货款，并赔偿合同总货款20%违约金给</w:t>
      </w:r>
      <w:r>
        <w:rPr>
          <w:rFonts w:hint="eastAsia" w:ascii="方正仿宋简体" w:hAnsi="方正仿宋简体" w:eastAsia="方正仿宋简体" w:cs="方正仿宋简体"/>
          <w:bCs/>
          <w:color w:val="auto"/>
          <w:kern w:val="1"/>
          <w:sz w:val="32"/>
          <w:szCs w:val="32"/>
          <w:highlight w:val="none"/>
          <w:lang w:val="en-US" w:eastAsia="zh-CN"/>
        </w:rPr>
        <w:t>招标方</w:t>
      </w:r>
      <w:r>
        <w:rPr>
          <w:rFonts w:hint="eastAsia" w:ascii="方正仿宋简体" w:hAnsi="方正仿宋简体" w:eastAsia="方正仿宋简体" w:cs="方正仿宋简体"/>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lang w:val="en-US" w:eastAsia="zh-CN"/>
        </w:rPr>
        <w:t>招标方</w:t>
      </w:r>
      <w:r>
        <w:rPr>
          <w:rFonts w:hint="eastAsia" w:ascii="方正仿宋简体" w:hAnsi="方正仿宋简体" w:eastAsia="方正仿宋简体" w:cs="方正仿宋简体"/>
          <w:bCs/>
          <w:color w:val="auto"/>
          <w:kern w:val="1"/>
          <w:sz w:val="32"/>
          <w:szCs w:val="32"/>
          <w:highlight w:val="none"/>
        </w:rPr>
        <w:t>在</w:t>
      </w:r>
      <w:r>
        <w:rPr>
          <w:rFonts w:hint="eastAsia" w:ascii="方正仿宋简体" w:hAnsi="方正仿宋简体" w:eastAsia="方正仿宋简体" w:cs="方正仿宋简体"/>
          <w:bCs/>
          <w:color w:val="auto"/>
          <w:kern w:val="1"/>
          <w:sz w:val="32"/>
          <w:szCs w:val="32"/>
          <w:highlight w:val="none"/>
          <w:lang w:val="en-US" w:eastAsia="zh-CN"/>
        </w:rPr>
        <w:t>投标方</w:t>
      </w:r>
      <w:r>
        <w:rPr>
          <w:rFonts w:hint="eastAsia" w:ascii="方正仿宋简体" w:hAnsi="方正仿宋简体" w:eastAsia="方正仿宋简体" w:cs="方正仿宋简体"/>
          <w:bCs/>
          <w:color w:val="auto"/>
          <w:kern w:val="1"/>
          <w:sz w:val="32"/>
          <w:szCs w:val="32"/>
          <w:highlight w:val="none"/>
        </w:rPr>
        <w:t>返还货款之前有权质押货物，质押期间如产生仓储费，该仓储费由</w:t>
      </w:r>
      <w:r>
        <w:rPr>
          <w:rFonts w:hint="eastAsia" w:ascii="方正仿宋简体" w:hAnsi="方正仿宋简体" w:eastAsia="方正仿宋简体" w:cs="方正仿宋简体"/>
          <w:bCs/>
          <w:color w:val="auto"/>
          <w:kern w:val="1"/>
          <w:sz w:val="32"/>
          <w:szCs w:val="32"/>
          <w:highlight w:val="none"/>
          <w:lang w:val="en-US" w:eastAsia="zh-CN"/>
        </w:rPr>
        <w:t>投标方</w:t>
      </w:r>
      <w:r>
        <w:rPr>
          <w:rFonts w:hint="eastAsia" w:ascii="方正仿宋简体" w:hAnsi="方正仿宋简体" w:eastAsia="方正仿宋简体" w:cs="方正仿宋简体"/>
          <w:bCs/>
          <w:color w:val="auto"/>
          <w:kern w:val="1"/>
          <w:sz w:val="32"/>
          <w:szCs w:val="32"/>
          <w:highlight w:val="none"/>
        </w:rPr>
        <w:t>承担。</w:t>
      </w:r>
    </w:p>
    <w:p>
      <w:pPr>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3.因</w:t>
      </w:r>
      <w:r>
        <w:rPr>
          <w:rFonts w:hint="eastAsia" w:ascii="方正仿宋简体" w:hAnsi="方正仿宋简体" w:eastAsia="方正仿宋简体" w:cs="方正仿宋简体"/>
          <w:bCs/>
          <w:color w:val="auto"/>
          <w:kern w:val="1"/>
          <w:sz w:val="32"/>
          <w:szCs w:val="32"/>
          <w:highlight w:val="none"/>
          <w:lang w:val="en-US" w:eastAsia="zh-CN"/>
        </w:rPr>
        <w:t>投标方</w:t>
      </w:r>
      <w:r>
        <w:rPr>
          <w:rFonts w:hint="eastAsia" w:ascii="方正仿宋简体" w:hAnsi="方正仿宋简体" w:eastAsia="方正仿宋简体" w:cs="方正仿宋简体"/>
          <w:bCs/>
          <w:color w:val="auto"/>
          <w:kern w:val="1"/>
          <w:sz w:val="32"/>
          <w:szCs w:val="32"/>
          <w:highlight w:val="none"/>
        </w:rPr>
        <w:t>的产品质量、逾期交货等原因给</w:t>
      </w:r>
      <w:r>
        <w:rPr>
          <w:rFonts w:hint="eastAsia" w:ascii="方正仿宋简体" w:hAnsi="方正仿宋简体" w:eastAsia="方正仿宋简体" w:cs="方正仿宋简体"/>
          <w:bCs/>
          <w:color w:val="auto"/>
          <w:kern w:val="1"/>
          <w:sz w:val="32"/>
          <w:szCs w:val="32"/>
          <w:highlight w:val="none"/>
          <w:lang w:val="en-US" w:eastAsia="zh-CN"/>
        </w:rPr>
        <w:t>招标方</w:t>
      </w:r>
      <w:r>
        <w:rPr>
          <w:rFonts w:hint="eastAsia" w:ascii="方正仿宋简体" w:hAnsi="方正仿宋简体" w:eastAsia="方正仿宋简体" w:cs="方正仿宋简体"/>
          <w:bCs/>
          <w:color w:val="auto"/>
          <w:kern w:val="1"/>
          <w:sz w:val="32"/>
          <w:szCs w:val="32"/>
          <w:highlight w:val="none"/>
        </w:rPr>
        <w:t>造成直接和间接经济损失的，由</w:t>
      </w:r>
      <w:r>
        <w:rPr>
          <w:rFonts w:hint="eastAsia" w:ascii="方正仿宋简体" w:hAnsi="方正仿宋简体" w:eastAsia="方正仿宋简体" w:cs="方正仿宋简体"/>
          <w:bCs/>
          <w:color w:val="auto"/>
          <w:kern w:val="1"/>
          <w:sz w:val="32"/>
          <w:szCs w:val="32"/>
          <w:highlight w:val="none"/>
          <w:lang w:val="en-US" w:eastAsia="zh-CN"/>
        </w:rPr>
        <w:t>投标方</w:t>
      </w:r>
      <w:r>
        <w:rPr>
          <w:rFonts w:hint="eastAsia" w:ascii="方正仿宋简体" w:hAnsi="方正仿宋简体" w:eastAsia="方正仿宋简体" w:cs="方正仿宋简体"/>
          <w:bCs/>
          <w:color w:val="auto"/>
          <w:kern w:val="1"/>
          <w:sz w:val="32"/>
          <w:szCs w:val="32"/>
          <w:highlight w:val="none"/>
        </w:rPr>
        <w:t>承担。</w:t>
      </w:r>
    </w:p>
    <w:p>
      <w:pPr>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lang w:eastAsia="zh-CN"/>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二</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中标</w:t>
      </w:r>
      <w:r>
        <w:rPr>
          <w:rFonts w:hint="eastAsia" w:ascii="方正仿宋简体" w:hAnsi="方正仿宋简体" w:eastAsia="方正仿宋简体" w:cs="方正仿宋简体"/>
          <w:bCs/>
          <w:color w:val="auto"/>
          <w:kern w:val="1"/>
          <w:sz w:val="32"/>
          <w:szCs w:val="32"/>
          <w:highlight w:val="none"/>
          <w:lang w:val="en-US" w:eastAsia="zh-CN"/>
        </w:rPr>
        <w:t>人</w:t>
      </w:r>
      <w:r>
        <w:rPr>
          <w:rFonts w:hint="eastAsia" w:ascii="方正仿宋简体" w:hAnsi="方正仿宋简体" w:eastAsia="方正仿宋简体" w:cs="方正仿宋简体"/>
          <w:bCs/>
          <w:color w:val="auto"/>
          <w:kern w:val="1"/>
          <w:sz w:val="32"/>
          <w:szCs w:val="32"/>
          <w:highlight w:val="none"/>
        </w:rPr>
        <w:t>应严格按照标书约定与招标方签定供需合同，并按合同约定做好物资供应和服务工作。对中标</w:t>
      </w:r>
      <w:r>
        <w:rPr>
          <w:rFonts w:hint="eastAsia" w:ascii="方正仿宋简体" w:hAnsi="方正仿宋简体" w:eastAsia="方正仿宋简体" w:cs="方正仿宋简体"/>
          <w:bCs/>
          <w:color w:val="auto"/>
          <w:kern w:val="1"/>
          <w:sz w:val="32"/>
          <w:szCs w:val="32"/>
          <w:highlight w:val="none"/>
          <w:lang w:val="en-US" w:eastAsia="zh-CN"/>
        </w:rPr>
        <w:t>人</w:t>
      </w:r>
      <w:r>
        <w:rPr>
          <w:rFonts w:hint="eastAsia" w:ascii="方正仿宋简体" w:hAnsi="方正仿宋简体" w:eastAsia="方正仿宋简体" w:cs="方正仿宋简体"/>
          <w:bCs/>
          <w:color w:val="auto"/>
          <w:kern w:val="1"/>
          <w:sz w:val="32"/>
          <w:szCs w:val="32"/>
          <w:highlight w:val="none"/>
        </w:rPr>
        <w:t>所有违背标书及合同约定的行为，招标人均可持续保留与中标方中止合作的一切权利</w:t>
      </w:r>
      <w:r>
        <w:rPr>
          <w:rFonts w:hint="eastAsia" w:ascii="方正仿宋简体" w:hAnsi="方正仿宋简体" w:eastAsia="方正仿宋简体" w:cs="方正仿宋简体"/>
          <w:bCs/>
          <w:color w:val="auto"/>
          <w:kern w:val="1"/>
          <w:sz w:val="32"/>
          <w:szCs w:val="32"/>
          <w:highlight w:val="none"/>
          <w:lang w:eastAsia="zh-CN"/>
        </w:rPr>
        <w:t>。</w:t>
      </w:r>
    </w:p>
    <w:p>
      <w:pPr>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三</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对需检验的品种，经招标人</w:t>
      </w:r>
      <w:r>
        <w:rPr>
          <w:rFonts w:hint="eastAsia" w:ascii="方正仿宋简体" w:hAnsi="方正仿宋简体" w:eastAsia="方正仿宋简体" w:cs="方正仿宋简体"/>
          <w:bCs/>
          <w:color w:val="auto"/>
          <w:kern w:val="1"/>
          <w:sz w:val="32"/>
          <w:szCs w:val="32"/>
          <w:highlight w:val="none"/>
          <w:lang w:val="en-US" w:eastAsia="zh-CN"/>
        </w:rPr>
        <w:t>使用部门（</w:t>
      </w:r>
      <w:r>
        <w:rPr>
          <w:rFonts w:hint="eastAsia" w:ascii="方正仿宋简体" w:hAnsi="方正仿宋简体" w:eastAsia="方正仿宋简体" w:cs="方正仿宋简体"/>
          <w:bCs/>
          <w:color w:val="auto"/>
          <w:kern w:val="1"/>
          <w:sz w:val="32"/>
          <w:szCs w:val="32"/>
          <w:highlight w:val="none"/>
        </w:rPr>
        <w:t>检验部门</w:t>
      </w:r>
      <w:r>
        <w:rPr>
          <w:rFonts w:hint="eastAsia" w:ascii="方正仿宋简体" w:hAnsi="方正仿宋简体" w:eastAsia="方正仿宋简体" w:cs="方正仿宋简体"/>
          <w:bCs/>
          <w:color w:val="auto"/>
          <w:kern w:val="1"/>
          <w:sz w:val="32"/>
          <w:szCs w:val="32"/>
          <w:highlight w:val="none"/>
          <w:lang w:val="en-US" w:eastAsia="zh-CN"/>
        </w:rPr>
        <w:t>）</w:t>
      </w:r>
      <w:r>
        <w:rPr>
          <w:rFonts w:hint="eastAsia" w:ascii="方正仿宋简体" w:hAnsi="方正仿宋简体" w:eastAsia="方正仿宋简体" w:cs="方正仿宋简体"/>
          <w:bCs/>
          <w:color w:val="auto"/>
          <w:kern w:val="1"/>
          <w:sz w:val="32"/>
          <w:szCs w:val="32"/>
          <w:highlight w:val="none"/>
        </w:rPr>
        <w:t>检验合格后方能收货，否则做退、换货处理；长期合约的中标人如出现三次产品质量不合格的情况，视为中标人无能力保障产品质量，招标人有权终止此次招标合同的执行。</w:t>
      </w:r>
    </w:p>
    <w:p>
      <w:pPr>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四</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五</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如因投标人不能正常履约，严重影响招标人生产经营活动的，招标人将依法追究投标方法律责任。</w:t>
      </w:r>
    </w:p>
    <w:p>
      <w:pPr>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六</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投标人在中标后无正当理由不与招标人签订合同的，将承担违约责任，列入招标人供应商负面清单。</w:t>
      </w:r>
    </w:p>
    <w:p>
      <w:pPr>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七</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八</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lang w:val="en-US" w:eastAsia="zh-CN"/>
        </w:rPr>
        <w:t>中供应商管理</w:t>
      </w:r>
      <w:r>
        <w:rPr>
          <w:rFonts w:hint="eastAsia" w:ascii="方正仿宋简体" w:hAnsi="方正仿宋简体" w:eastAsia="方正仿宋简体" w:cs="方正仿宋简体"/>
          <w:bCs/>
          <w:color w:val="auto"/>
          <w:kern w:val="1"/>
          <w:sz w:val="32"/>
          <w:szCs w:val="32"/>
          <w:highlight w:val="none"/>
        </w:rPr>
        <w:t>对投标人进行管理考核（详见附件</w:t>
      </w:r>
      <w:r>
        <w:rPr>
          <w:rFonts w:hint="eastAsia" w:ascii="方正仿宋简体" w:hAnsi="方正仿宋简体" w:eastAsia="方正仿宋简体" w:cs="方正仿宋简体"/>
          <w:bCs/>
          <w:color w:val="auto"/>
          <w:kern w:val="1"/>
          <w:sz w:val="32"/>
          <w:szCs w:val="32"/>
          <w:highlight w:val="none"/>
          <w:lang w:val="en-US" w:eastAsia="zh-CN"/>
        </w:rPr>
        <w:t>1</w:t>
      </w:r>
      <w:r>
        <w:rPr>
          <w:rFonts w:hint="eastAsia" w:ascii="方正仿宋简体" w:hAnsi="方正仿宋简体" w:eastAsia="方正仿宋简体" w:cs="方正仿宋简体"/>
          <w:bCs/>
          <w:color w:val="auto"/>
          <w:kern w:val="1"/>
          <w:sz w:val="32"/>
          <w:szCs w:val="32"/>
          <w:highlight w:val="none"/>
        </w:rPr>
        <w:t>）。</w:t>
      </w:r>
    </w:p>
    <w:p>
      <w:pPr>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val="en-US" w:eastAsia="zh-CN"/>
        </w:rPr>
        <w:t>九</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本次招标</w:t>
      </w:r>
      <w:r>
        <w:rPr>
          <w:rFonts w:hint="eastAsia" w:ascii="方正仿宋简体" w:hAnsi="方正仿宋简体" w:eastAsia="方正仿宋简体" w:cs="方正仿宋简体"/>
          <w:bCs/>
          <w:color w:val="auto"/>
          <w:kern w:val="1"/>
          <w:sz w:val="32"/>
          <w:szCs w:val="32"/>
          <w:highlight w:val="none"/>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highlight w:val="none"/>
        </w:rPr>
        <w:t>解释权归镇江海纳川物流产业发展有限责任公司所有。</w:t>
      </w:r>
    </w:p>
    <w:p>
      <w:pPr>
        <w:pStyle w:val="5"/>
        <w:widowControl w:val="0"/>
        <w:kinsoku/>
        <w:overflowPunct/>
        <w:topLinePunct w:val="0"/>
        <w:autoSpaceDE/>
        <w:autoSpaceDN/>
        <w:bidi w:val="0"/>
        <w:spacing w:after="0" w:line="600" w:lineRule="exact"/>
        <w:jc w:val="both"/>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　　</w:t>
      </w:r>
    </w:p>
    <w:p>
      <w:pPr>
        <w:pStyle w:val="6"/>
        <w:jc w:val="both"/>
        <w:rPr>
          <w:rFonts w:hint="eastAsia" w:ascii="方正仿宋简体" w:hAnsi="方正仿宋简体" w:eastAsia="方正仿宋简体" w:cs="方正仿宋简体"/>
          <w:bCs/>
          <w:color w:val="auto"/>
          <w:kern w:val="1"/>
          <w:sz w:val="32"/>
          <w:szCs w:val="32"/>
          <w:highlight w:val="none"/>
        </w:rPr>
      </w:pPr>
    </w:p>
    <w:p>
      <w:pPr>
        <w:pStyle w:val="6"/>
        <w:jc w:val="both"/>
        <w:rPr>
          <w:rFonts w:hint="eastAsia" w:ascii="方正仿宋简体" w:hAnsi="方正仿宋简体" w:eastAsia="方正仿宋简体" w:cs="方正仿宋简体"/>
          <w:bCs/>
          <w:color w:val="auto"/>
          <w:kern w:val="1"/>
          <w:sz w:val="32"/>
          <w:szCs w:val="32"/>
          <w:highlight w:val="none"/>
        </w:rPr>
      </w:pPr>
    </w:p>
    <w:p>
      <w:pPr>
        <w:pStyle w:val="6"/>
        <w:jc w:val="both"/>
        <w:rPr>
          <w:rFonts w:hint="eastAsia" w:ascii="方正仿宋简体" w:hAnsi="方正仿宋简体" w:eastAsia="方正仿宋简体" w:cs="方正仿宋简体"/>
          <w:bCs/>
          <w:color w:val="auto"/>
          <w:kern w:val="1"/>
          <w:sz w:val="32"/>
          <w:szCs w:val="32"/>
          <w:highlight w:val="none"/>
        </w:rPr>
      </w:pPr>
    </w:p>
    <w:p>
      <w:pPr>
        <w:pStyle w:val="4"/>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color w:val="auto"/>
          <w:kern w:val="1"/>
          <w:sz w:val="32"/>
          <w:szCs w:val="32"/>
          <w:highlight w:val="none"/>
        </w:rPr>
      </w:pPr>
      <w:r>
        <w:rPr>
          <w:rFonts w:hint="eastAsia" w:ascii="方正仿宋简体" w:hAnsi="方正仿宋简体" w:eastAsia="方正仿宋简体" w:cs="方正仿宋简体"/>
          <w:color w:val="auto"/>
          <w:kern w:val="1"/>
          <w:sz w:val="32"/>
          <w:szCs w:val="32"/>
          <w:highlight w:val="none"/>
          <w:lang w:val="en-US" w:eastAsia="zh-CN"/>
        </w:rPr>
        <w:t>镇江海纳川物流产业发展有限责任公司</w:t>
      </w:r>
      <w:r>
        <w:rPr>
          <w:rFonts w:hint="eastAsia" w:ascii="方正仿宋简体" w:hAnsi="方正仿宋简体" w:eastAsia="方正仿宋简体" w:cs="方正仿宋简体"/>
          <w:color w:val="auto"/>
          <w:kern w:val="1"/>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color w:val="auto"/>
          <w:kern w:val="1"/>
          <w:sz w:val="32"/>
          <w:szCs w:val="32"/>
          <w:highlight w:val="none"/>
        </w:rPr>
      </w:pPr>
      <w:r>
        <w:rPr>
          <w:rFonts w:hint="eastAsia" w:ascii="方正仿宋简体" w:hAnsi="方正仿宋简体" w:eastAsia="方正仿宋简体" w:cs="方正仿宋简体"/>
          <w:color w:val="auto"/>
          <w:kern w:val="1"/>
          <w:sz w:val="32"/>
          <w:szCs w:val="32"/>
          <w:highlight w:val="none"/>
          <w:u w:val="none"/>
        </w:rPr>
        <w:t>投标单位全称</w:t>
      </w:r>
      <w:r>
        <w:rPr>
          <w:rFonts w:hint="eastAsia" w:ascii="方正仿宋简体" w:hAnsi="方正仿宋简体" w:eastAsia="方正仿宋简体" w:cs="方正仿宋简体"/>
          <w:color w:val="auto"/>
          <w:kern w:val="1"/>
          <w:sz w:val="32"/>
          <w:szCs w:val="32"/>
          <w:highlight w:val="none"/>
          <w:u w:val="none"/>
          <w:lang w:eastAsia="zh-CN"/>
        </w:rPr>
        <w:t>：</w:t>
      </w:r>
      <w:r>
        <w:rPr>
          <w:rFonts w:hint="eastAsia" w:ascii="方正仿宋简体" w:hAnsi="方正仿宋简体" w:eastAsia="方正仿宋简体" w:cs="方正仿宋简体"/>
          <w:color w:val="auto"/>
          <w:kern w:val="1"/>
          <w:sz w:val="32"/>
          <w:szCs w:val="32"/>
          <w:highlight w:val="none"/>
          <w:u w:val="single"/>
          <w:lang w:val="en-US" w:eastAsia="zh-CN"/>
        </w:rPr>
        <w:t xml:space="preserve">                   </w:t>
      </w:r>
      <w:r>
        <w:rPr>
          <w:rFonts w:hint="eastAsia" w:ascii="方正仿宋简体" w:hAnsi="方正仿宋简体" w:eastAsia="方正仿宋简体" w:cs="方正仿宋简体"/>
          <w:color w:val="auto"/>
          <w:kern w:val="1"/>
          <w:sz w:val="32"/>
          <w:szCs w:val="32"/>
          <w:highlight w:val="none"/>
          <w:u w:val="none"/>
          <w:lang w:val="en-US" w:eastAsia="zh-CN"/>
        </w:rPr>
        <w:t>；</w:t>
      </w:r>
      <w:r>
        <w:rPr>
          <w:rFonts w:hint="eastAsia" w:ascii="方正仿宋简体" w:hAnsi="方正仿宋简体" w:eastAsia="方正仿宋简体" w:cs="方正仿宋简体"/>
          <w:color w:val="auto"/>
          <w:kern w:val="1"/>
          <w:sz w:val="32"/>
          <w:szCs w:val="32"/>
          <w:highlight w:val="none"/>
        </w:rPr>
        <w:t>授权</w:t>
      </w:r>
      <w:r>
        <w:rPr>
          <w:rFonts w:hint="eastAsia" w:ascii="方正仿宋简体" w:hAnsi="方正仿宋简体" w:eastAsia="方正仿宋简体" w:cs="方正仿宋简体"/>
          <w:color w:val="auto"/>
          <w:kern w:val="1"/>
          <w:sz w:val="32"/>
          <w:szCs w:val="32"/>
          <w:highlight w:val="none"/>
          <w:u w:val="none"/>
        </w:rPr>
        <w:t>全权代表姓名</w:t>
      </w:r>
      <w:r>
        <w:rPr>
          <w:rFonts w:hint="eastAsia" w:ascii="方正仿宋简体" w:hAnsi="方正仿宋简体" w:eastAsia="方正仿宋简体" w:cs="方正仿宋简体"/>
          <w:color w:val="auto"/>
          <w:kern w:val="1"/>
          <w:sz w:val="32"/>
          <w:szCs w:val="32"/>
          <w:highlight w:val="none"/>
          <w:u w:val="none"/>
          <w:lang w:eastAsia="zh-CN"/>
        </w:rPr>
        <w:t>：</w:t>
      </w:r>
      <w:r>
        <w:rPr>
          <w:rFonts w:hint="eastAsia" w:ascii="方正仿宋简体" w:hAnsi="方正仿宋简体" w:eastAsia="方正仿宋简体" w:cs="方正仿宋简体"/>
          <w:color w:val="auto"/>
          <w:kern w:val="1"/>
          <w:sz w:val="32"/>
          <w:szCs w:val="32"/>
          <w:highlight w:val="none"/>
          <w:u w:val="single"/>
          <w:lang w:val="en-US" w:eastAsia="zh-CN"/>
        </w:rPr>
        <w:t xml:space="preserve">       </w:t>
      </w:r>
      <w:r>
        <w:rPr>
          <w:rFonts w:hint="eastAsia" w:ascii="方正仿宋简体" w:hAnsi="方正仿宋简体" w:eastAsia="方正仿宋简体" w:cs="方正仿宋简体"/>
          <w:color w:val="auto"/>
          <w:kern w:val="1"/>
          <w:sz w:val="32"/>
          <w:szCs w:val="32"/>
          <w:highlight w:val="none"/>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color w:val="FF0000"/>
          <w:kern w:val="1"/>
          <w:sz w:val="32"/>
          <w:szCs w:val="32"/>
          <w:highlight w:val="none"/>
        </w:rPr>
      </w:pPr>
      <w:r>
        <w:rPr>
          <w:rFonts w:hint="eastAsia" w:ascii="方正仿宋简体" w:hAnsi="方正仿宋简体" w:eastAsia="方正仿宋简体" w:cs="方正仿宋简体"/>
          <w:color w:val="auto"/>
          <w:kern w:val="1"/>
          <w:sz w:val="32"/>
          <w:szCs w:val="32"/>
          <w:highlight w:val="none"/>
          <w:lang w:eastAsia="zh-CN"/>
        </w:rPr>
        <w:t>一</w:t>
      </w:r>
      <w:r>
        <w:rPr>
          <w:rFonts w:hint="eastAsia" w:ascii="方正仿宋简体" w:hAnsi="方正仿宋简体" w:eastAsia="方正仿宋简体" w:cs="方正仿宋简体"/>
          <w:color w:val="auto"/>
          <w:kern w:val="1"/>
          <w:sz w:val="32"/>
          <w:szCs w:val="32"/>
          <w:highlight w:val="none"/>
          <w:lang w:val="en-US" w:eastAsia="zh-CN"/>
        </w:rPr>
        <w:t>.</w:t>
      </w:r>
      <w:r>
        <w:rPr>
          <w:rFonts w:hint="eastAsia" w:ascii="方正仿宋简体" w:hAnsi="方正仿宋简体" w:eastAsia="方正仿宋简体" w:cs="方正仿宋简体"/>
          <w:color w:val="auto"/>
          <w:kern w:val="1"/>
          <w:sz w:val="32"/>
          <w:szCs w:val="32"/>
          <w:highlight w:val="none"/>
        </w:rPr>
        <w:t>投标项目的总投标价（含税）为</w:t>
      </w:r>
      <w:r>
        <w:rPr>
          <w:rFonts w:hint="eastAsia" w:ascii="方正仿宋简体" w:hAnsi="方正仿宋简体" w:eastAsia="方正仿宋简体" w:cs="方正仿宋简体"/>
          <w:color w:val="auto"/>
          <w:kern w:val="1"/>
          <w:sz w:val="32"/>
          <w:szCs w:val="32"/>
          <w:highlight w:val="none"/>
          <w:u w:val="single"/>
        </w:rPr>
        <w:softHyphen/>
      </w:r>
      <w:r>
        <w:rPr>
          <w:rFonts w:hint="eastAsia" w:ascii="方正仿宋简体" w:hAnsi="方正仿宋简体" w:eastAsia="方正仿宋简体" w:cs="方正仿宋简体"/>
          <w:color w:val="auto"/>
          <w:kern w:val="1"/>
          <w:sz w:val="32"/>
          <w:szCs w:val="32"/>
          <w:highlight w:val="none"/>
          <w:u w:val="single"/>
        </w:rPr>
        <w:t xml:space="preserve">            </w:t>
      </w:r>
      <w:r>
        <w:rPr>
          <w:rFonts w:hint="eastAsia" w:ascii="方正仿宋简体" w:hAnsi="方正仿宋简体" w:eastAsia="方正仿宋简体" w:cs="方正仿宋简体"/>
          <w:color w:val="auto"/>
          <w:kern w:val="1"/>
          <w:sz w:val="32"/>
          <w:szCs w:val="32"/>
          <w:highlight w:val="none"/>
        </w:rPr>
        <w:t>(大写)</w:t>
      </w:r>
      <w:r>
        <w:rPr>
          <w:rFonts w:hint="eastAsia" w:ascii="方正仿宋简体" w:hAnsi="方正仿宋简体" w:eastAsia="方正仿宋简体" w:cs="方正仿宋简体"/>
          <w:color w:val="auto"/>
          <w:kern w:val="1"/>
          <w:sz w:val="32"/>
          <w:szCs w:val="32"/>
          <w:highlight w:val="none"/>
          <w:u w:val="single"/>
        </w:rPr>
        <w:t xml:space="preserve">             </w:t>
      </w:r>
      <w:r>
        <w:rPr>
          <w:rFonts w:hint="eastAsia" w:ascii="方正仿宋简体" w:hAnsi="方正仿宋简体" w:eastAsia="方正仿宋简体" w:cs="方正仿宋简体"/>
          <w:color w:val="auto"/>
          <w:kern w:val="1"/>
          <w:sz w:val="32"/>
          <w:szCs w:val="32"/>
          <w:highlight w:val="none"/>
        </w:rPr>
        <w:t>元人民币；税率</w:t>
      </w:r>
      <w:r>
        <w:rPr>
          <w:rFonts w:hint="eastAsia" w:ascii="方正仿宋简体" w:hAnsi="方正仿宋简体" w:eastAsia="方正仿宋简体" w:cs="方正仿宋简体"/>
          <w:color w:val="auto"/>
          <w:kern w:val="1"/>
          <w:sz w:val="32"/>
          <w:szCs w:val="32"/>
          <w:highlight w:val="none"/>
          <w:u w:val="single"/>
        </w:rPr>
        <w:t xml:space="preserve">       </w:t>
      </w:r>
      <w:r>
        <w:rPr>
          <w:rFonts w:hint="eastAsia" w:ascii="方正仿宋简体" w:hAnsi="方正仿宋简体" w:eastAsia="方正仿宋简体" w:cs="方正仿宋简体"/>
          <w:color w:val="auto"/>
          <w:kern w:val="1"/>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eastAsia="zh-CN"/>
        </w:rPr>
        <w:t>二</w:t>
      </w:r>
      <w:r>
        <w:rPr>
          <w:rFonts w:hint="eastAsia" w:ascii="方正仿宋简体" w:hAnsi="方正仿宋简体" w:eastAsia="方正仿宋简体" w:cs="方正仿宋简体"/>
          <w:sz w:val="32"/>
          <w:szCs w:val="32"/>
          <w:highlight w:val="none"/>
          <w:lang w:val="en-US" w:eastAsia="zh-CN"/>
        </w:rPr>
        <w:t>.</w:t>
      </w:r>
      <w:r>
        <w:rPr>
          <w:rFonts w:hint="eastAsia" w:ascii="方正仿宋简体" w:hAnsi="方正仿宋简体" w:eastAsia="方正仿宋简体" w:cs="方正仿宋简体"/>
          <w:sz w:val="32"/>
          <w:szCs w:val="32"/>
          <w:highlight w:val="none"/>
          <w:lang w:eastAsia="zh-CN"/>
        </w:rPr>
        <w:t>报价格式</w:t>
      </w:r>
    </w:p>
    <w:tbl>
      <w:tblPr>
        <w:tblStyle w:val="10"/>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1"/>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3" w:hRule="atLeast"/>
          <w:jc w:val="center"/>
        </w:trPr>
        <w:tc>
          <w:tcPr>
            <w:tcW w:w="74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名称</w:t>
            </w:r>
          </w:p>
        </w:tc>
        <w:tc>
          <w:tcPr>
            <w:tcW w:w="186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val="en-US" w:eastAsia="zh-CN"/>
              </w:rPr>
              <w:t>总</w:t>
            </w:r>
            <w:r>
              <w:rPr>
                <w:rFonts w:hint="eastAsia" w:ascii="方正仿宋简体" w:hAnsi="方正仿宋简体" w:eastAsia="方正仿宋简体" w:cs="方正仿宋简体"/>
                <w:sz w:val="32"/>
                <w:szCs w:val="32"/>
                <w:highlight w:val="none"/>
                <w:lang w:eastAsia="zh-CN"/>
              </w:rPr>
              <w:t>价（</w:t>
            </w:r>
            <w:r>
              <w:rPr>
                <w:rFonts w:hint="eastAsia" w:ascii="方正仿宋简体" w:hAnsi="方正仿宋简体" w:eastAsia="方正仿宋简体" w:cs="方正仿宋简体"/>
                <w:sz w:val="32"/>
                <w:szCs w:val="32"/>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74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bCs/>
                <w:color w:val="000000"/>
                <w:sz w:val="32"/>
                <w:szCs w:val="32"/>
                <w:highlight w:val="none"/>
                <w:u w:val="none"/>
                <w:lang w:val="en-US" w:eastAsia="zh-CN" w:bidi="ar-SA"/>
              </w:rPr>
            </w:pPr>
            <w:r>
              <w:rPr>
                <w:rFonts w:hint="eastAsia" w:ascii="方正仿宋简体" w:hAnsi="方正仿宋简体" w:eastAsia="方正仿宋简体" w:cs="方正仿宋简体"/>
                <w:bCs/>
                <w:sz w:val="30"/>
                <w:szCs w:val="30"/>
                <w:highlight w:val="none"/>
                <w:u w:val="none"/>
                <w:lang w:val="en-US" w:eastAsia="zh-CN"/>
              </w:rPr>
              <w:t>海纳川2024-2025年度宣传（维修与设备检修）制作加工服务</w:t>
            </w:r>
          </w:p>
        </w:tc>
        <w:tc>
          <w:tcPr>
            <w:tcW w:w="186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2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服务期限</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sz w:val="32"/>
                <w:szCs w:val="32"/>
                <w:highlight w:val="none"/>
                <w:lang w:val="en-US" w:eastAsia="zh-CN"/>
              </w:rPr>
              <w:t>2024年5月1日-2025年12月31日</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val="en-US" w:eastAsia="zh-CN"/>
        </w:rPr>
        <w:t>1.</w:t>
      </w:r>
      <w:r>
        <w:rPr>
          <w:rFonts w:hint="eastAsia" w:ascii="方正仿宋简体" w:hAnsi="方正仿宋简体" w:eastAsia="方正仿宋简体" w:cs="方正仿宋简体"/>
          <w:color w:val="auto"/>
          <w:sz w:val="32"/>
          <w:szCs w:val="32"/>
          <w:highlight w:val="none"/>
        </w:rPr>
        <w:t>在满足招标人使用要求前提下，以</w:t>
      </w:r>
      <w:r>
        <w:rPr>
          <w:rFonts w:hint="eastAsia" w:ascii="方正仿宋简体" w:hAnsi="方正仿宋简体" w:eastAsia="方正仿宋简体" w:cs="方正仿宋简体"/>
          <w:color w:val="auto"/>
          <w:sz w:val="32"/>
          <w:szCs w:val="32"/>
          <w:highlight w:val="none"/>
          <w:lang w:eastAsia="zh-CN"/>
        </w:rPr>
        <w:t>报价格式</w:t>
      </w:r>
      <w:r>
        <w:rPr>
          <w:rFonts w:hint="eastAsia" w:ascii="方正仿宋简体" w:hAnsi="方正仿宋简体" w:eastAsia="方正仿宋简体" w:cs="方正仿宋简体"/>
          <w:color w:val="FF0000"/>
          <w:sz w:val="32"/>
          <w:szCs w:val="32"/>
          <w:highlight w:val="none"/>
          <w:lang w:val="en-US" w:eastAsia="zh-CN"/>
        </w:rPr>
        <w:t>总</w:t>
      </w:r>
      <w:r>
        <w:rPr>
          <w:rFonts w:hint="eastAsia" w:ascii="方正仿宋简体" w:hAnsi="方正仿宋简体" w:eastAsia="方正仿宋简体" w:cs="方正仿宋简体"/>
          <w:color w:val="FF0000"/>
          <w:sz w:val="32"/>
          <w:szCs w:val="32"/>
          <w:highlight w:val="none"/>
          <w:lang w:eastAsia="zh-CN"/>
        </w:rPr>
        <w:t>价</w:t>
      </w:r>
      <w:r>
        <w:rPr>
          <w:rFonts w:hint="eastAsia" w:ascii="方正仿宋简体" w:hAnsi="方正仿宋简体" w:eastAsia="方正仿宋简体" w:cs="方正仿宋简体"/>
          <w:color w:val="auto"/>
          <w:sz w:val="32"/>
          <w:szCs w:val="32"/>
          <w:highlight w:val="none"/>
        </w:rPr>
        <w:t>作为</w:t>
      </w:r>
      <w:r>
        <w:rPr>
          <w:rFonts w:hint="eastAsia" w:ascii="方正仿宋简体" w:hAnsi="方正仿宋简体" w:eastAsia="方正仿宋简体" w:cs="方正仿宋简体"/>
          <w:color w:val="auto"/>
          <w:sz w:val="32"/>
          <w:szCs w:val="32"/>
          <w:highlight w:val="none"/>
          <w:lang w:eastAsia="zh-CN"/>
        </w:rPr>
        <w:t>总投标价，总投</w:t>
      </w:r>
      <w:r>
        <w:rPr>
          <w:rFonts w:hint="eastAsia" w:ascii="方正仿宋简体" w:hAnsi="方正仿宋简体" w:eastAsia="方正仿宋简体" w:cs="方正仿宋简体"/>
          <w:color w:val="auto"/>
          <w:sz w:val="32"/>
          <w:szCs w:val="32"/>
          <w:highlight w:val="none"/>
          <w:lang w:val="en-US" w:eastAsia="zh-CN"/>
        </w:rPr>
        <w:t>标</w:t>
      </w:r>
      <w:r>
        <w:rPr>
          <w:rFonts w:hint="eastAsia" w:ascii="方正仿宋简体" w:hAnsi="方正仿宋简体" w:eastAsia="方正仿宋简体" w:cs="方正仿宋简体"/>
          <w:color w:val="auto"/>
          <w:sz w:val="32"/>
          <w:szCs w:val="32"/>
          <w:highlight w:val="none"/>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2.按报价格式进行填报，每格均需填报，无报价以斜线、横线或0填满。</w:t>
      </w:r>
    </w:p>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color w:val="auto"/>
          <w:sz w:val="32"/>
          <w:szCs w:val="32"/>
          <w:highlight w:val="none"/>
          <w:u w:val="none"/>
        </w:rPr>
      </w:pPr>
      <w:r>
        <w:rPr>
          <w:rFonts w:hint="eastAsia" w:ascii="方正仿宋简体" w:hAnsi="方正仿宋简体" w:eastAsia="方正仿宋简体" w:cs="方正仿宋简体"/>
          <w:color w:val="auto"/>
          <w:kern w:val="1"/>
          <w:sz w:val="32"/>
          <w:szCs w:val="32"/>
          <w:highlight w:val="none"/>
          <w:lang w:eastAsia="zh-CN"/>
        </w:rPr>
        <w:t>三</w:t>
      </w:r>
      <w:r>
        <w:rPr>
          <w:rFonts w:hint="eastAsia" w:ascii="方正仿宋简体" w:hAnsi="方正仿宋简体" w:eastAsia="方正仿宋简体" w:cs="方正仿宋简体"/>
          <w:color w:val="auto"/>
          <w:kern w:val="1"/>
          <w:sz w:val="32"/>
          <w:szCs w:val="32"/>
          <w:highlight w:val="none"/>
          <w:lang w:val="en-US" w:eastAsia="zh-CN"/>
        </w:rPr>
        <w:t>.</w:t>
      </w:r>
      <w:r>
        <w:rPr>
          <w:rFonts w:hint="eastAsia" w:ascii="方正仿宋简体" w:hAnsi="方正仿宋简体" w:eastAsia="方正仿宋简体" w:cs="方正仿宋简体"/>
          <w:sz w:val="32"/>
          <w:szCs w:val="32"/>
          <w:highlight w:val="none"/>
          <w:lang w:val="en-US" w:eastAsia="zh-CN"/>
        </w:rPr>
        <w:t>交货/施工时间：</w:t>
      </w:r>
      <w:r>
        <w:rPr>
          <w:rFonts w:hint="eastAsia" w:ascii="方正仿宋简体" w:hAnsi="方正仿宋简体" w:eastAsia="方正仿宋简体" w:cs="方正仿宋简体"/>
          <w:sz w:val="32"/>
          <w:szCs w:val="32"/>
          <w:highlight w:val="none"/>
          <w:u w:val="single"/>
          <w:lang w:val="en-US" w:eastAsia="zh-CN"/>
        </w:rPr>
        <w:t>合作方收到制作单3日内；</w:t>
      </w:r>
      <w:r>
        <w:rPr>
          <w:rFonts w:hint="eastAsia" w:ascii="方正仿宋简体" w:hAnsi="方正仿宋简体" w:eastAsia="方正仿宋简体" w:cs="方正仿宋简体"/>
          <w:color w:val="auto"/>
          <w:kern w:val="1"/>
          <w:sz w:val="32"/>
          <w:szCs w:val="32"/>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color w:val="auto"/>
          <w:kern w:val="1"/>
          <w:sz w:val="32"/>
          <w:szCs w:val="32"/>
          <w:highlight w:val="none"/>
        </w:rPr>
      </w:pPr>
      <w:r>
        <w:rPr>
          <w:rFonts w:hint="eastAsia" w:ascii="方正仿宋简体" w:hAnsi="方正仿宋简体" w:eastAsia="方正仿宋简体" w:cs="方正仿宋简体"/>
          <w:color w:val="auto"/>
          <w:kern w:val="1"/>
          <w:sz w:val="32"/>
          <w:szCs w:val="32"/>
          <w:highlight w:val="none"/>
          <w:lang w:eastAsia="zh-CN"/>
        </w:rPr>
        <w:t>四</w:t>
      </w:r>
      <w:r>
        <w:rPr>
          <w:rFonts w:hint="eastAsia" w:ascii="方正仿宋简体" w:hAnsi="方正仿宋简体" w:eastAsia="方正仿宋简体" w:cs="方正仿宋简体"/>
          <w:color w:val="auto"/>
          <w:kern w:val="1"/>
          <w:sz w:val="32"/>
          <w:szCs w:val="32"/>
          <w:highlight w:val="none"/>
          <w:lang w:val="en-US" w:eastAsia="zh-CN"/>
        </w:rPr>
        <w:t>.</w:t>
      </w:r>
      <w:r>
        <w:rPr>
          <w:rFonts w:hint="eastAsia" w:ascii="方正仿宋简体" w:hAnsi="方正仿宋简体" w:eastAsia="方正仿宋简体" w:cs="方正仿宋简体"/>
          <w:color w:val="auto"/>
          <w:kern w:val="1"/>
          <w:sz w:val="32"/>
          <w:szCs w:val="32"/>
          <w:highlight w:val="none"/>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lang w:eastAsia="zh-CN"/>
        </w:rPr>
        <w:t>五</w:t>
      </w:r>
      <w:r>
        <w:rPr>
          <w:rFonts w:hint="eastAsia" w:ascii="方正仿宋简体" w:hAnsi="方正仿宋简体" w:eastAsia="方正仿宋简体" w:cs="方正仿宋简体"/>
          <w:bCs/>
          <w:color w:val="auto"/>
          <w:kern w:val="1"/>
          <w:sz w:val="32"/>
          <w:szCs w:val="32"/>
          <w:highlight w:val="none"/>
          <w:lang w:val="en-US" w:eastAsia="zh-CN"/>
        </w:rPr>
        <w:t>.</w:t>
      </w:r>
      <w:r>
        <w:rPr>
          <w:rFonts w:hint="eastAsia" w:ascii="方正仿宋简体" w:hAnsi="方正仿宋简体" w:eastAsia="方正仿宋简体" w:cs="方正仿宋简体"/>
          <w:bCs/>
          <w:color w:val="auto"/>
          <w:kern w:val="1"/>
          <w:sz w:val="32"/>
          <w:szCs w:val="32"/>
          <w:highlight w:val="none"/>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color w:val="auto"/>
          <w:sz w:val="32"/>
          <w:szCs w:val="32"/>
          <w:highlight w:val="none"/>
          <w:shd w:val="clear" w:color="auto" w:fill="FFFFFF"/>
          <w:lang w:eastAsia="zh-CN"/>
        </w:rPr>
        <w:t>六</w:t>
      </w:r>
      <w:r>
        <w:rPr>
          <w:rFonts w:hint="eastAsia" w:ascii="方正仿宋简体" w:hAnsi="方正仿宋简体" w:eastAsia="方正仿宋简体" w:cs="方正仿宋简体"/>
          <w:color w:val="auto"/>
          <w:sz w:val="32"/>
          <w:szCs w:val="32"/>
          <w:highlight w:val="none"/>
          <w:shd w:val="clear" w:color="auto" w:fill="FFFFFF"/>
          <w:lang w:val="en-US" w:eastAsia="zh-CN"/>
        </w:rPr>
        <w:t>.</w:t>
      </w:r>
      <w:r>
        <w:rPr>
          <w:rFonts w:hint="eastAsia" w:ascii="方正仿宋简体" w:hAnsi="方正仿宋简体" w:eastAsia="方正仿宋简体" w:cs="方正仿宋简体"/>
          <w:color w:val="auto"/>
          <w:sz w:val="32"/>
          <w:szCs w:val="32"/>
          <w:highlight w:val="none"/>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color w:val="auto"/>
          <w:sz w:val="32"/>
          <w:szCs w:val="32"/>
          <w:highlight w:val="none"/>
          <w:shd w:val="clear" w:color="auto" w:fill="FFFFFF"/>
        </w:rPr>
      </w:pPr>
      <w:r>
        <w:rPr>
          <w:rFonts w:hint="eastAsia" w:ascii="方正仿宋简体" w:hAnsi="方正仿宋简体" w:eastAsia="方正仿宋简体" w:cs="方正仿宋简体"/>
          <w:bCs/>
          <w:color w:val="auto"/>
          <w:kern w:val="1"/>
          <w:sz w:val="32"/>
          <w:szCs w:val="32"/>
          <w:highlight w:val="none"/>
          <w:lang w:eastAsia="zh-CN"/>
        </w:rPr>
        <w:t>七</w:t>
      </w:r>
      <w:r>
        <w:rPr>
          <w:rFonts w:hint="eastAsia" w:ascii="方正仿宋简体" w:hAnsi="方正仿宋简体" w:eastAsia="方正仿宋简体" w:cs="方正仿宋简体"/>
          <w:bCs/>
          <w:color w:val="auto"/>
          <w:kern w:val="1"/>
          <w:sz w:val="32"/>
          <w:szCs w:val="32"/>
          <w:highlight w:val="none"/>
          <w:lang w:val="en-US" w:eastAsia="zh-CN"/>
        </w:rPr>
        <w:t>.</w:t>
      </w:r>
      <w:r>
        <w:rPr>
          <w:rFonts w:hint="eastAsia" w:ascii="方正仿宋简体" w:hAnsi="方正仿宋简体" w:eastAsia="方正仿宋简体" w:cs="方正仿宋简体"/>
          <w:bCs/>
          <w:color w:val="auto"/>
          <w:kern w:val="1"/>
          <w:sz w:val="32"/>
          <w:szCs w:val="32"/>
          <w:highlight w:val="none"/>
        </w:rPr>
        <w:t>愿意向贵方提供任何与该项投标有关的数据、情况和技术资料，</w:t>
      </w:r>
      <w:r>
        <w:rPr>
          <w:rFonts w:hint="eastAsia" w:ascii="方正仿宋简体" w:hAnsi="方正仿宋简体" w:eastAsia="方正仿宋简体" w:cs="方正仿宋简体"/>
          <w:color w:val="auto"/>
          <w:sz w:val="32"/>
          <w:szCs w:val="32"/>
          <w:highlight w:val="none"/>
          <w:shd w:val="clear" w:color="auto" w:fill="FFFFFF"/>
        </w:rPr>
        <w:t>完全理解贵方不一定接受最低价的报价或收到的任何报价。</w:t>
      </w:r>
    </w:p>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color w:val="000000"/>
          <w:sz w:val="32"/>
          <w:szCs w:val="32"/>
          <w:highlight w:val="none"/>
        </w:rPr>
      </w:pPr>
      <w:r>
        <w:rPr>
          <w:rFonts w:hint="eastAsia" w:ascii="方正仿宋简体" w:hAnsi="方正仿宋简体" w:eastAsia="方正仿宋简体" w:cs="方正仿宋简体"/>
          <w:bCs/>
          <w:color w:val="000000"/>
          <w:kern w:val="1"/>
          <w:sz w:val="32"/>
          <w:szCs w:val="32"/>
          <w:highlight w:val="none"/>
          <w:lang w:eastAsia="zh-CN"/>
        </w:rPr>
        <w:t>八</w:t>
      </w:r>
      <w:r>
        <w:rPr>
          <w:rFonts w:hint="eastAsia" w:ascii="方正仿宋简体" w:hAnsi="方正仿宋简体" w:eastAsia="方正仿宋简体" w:cs="方正仿宋简体"/>
          <w:bCs/>
          <w:color w:val="000000"/>
          <w:kern w:val="1"/>
          <w:sz w:val="32"/>
          <w:szCs w:val="32"/>
          <w:highlight w:val="none"/>
          <w:lang w:val="en-US" w:eastAsia="zh-CN"/>
        </w:rPr>
        <w:t>.投标单位其他说明情况</w:t>
      </w:r>
      <w:r>
        <w:rPr>
          <w:rFonts w:hint="eastAsia" w:ascii="方正仿宋简体" w:hAnsi="方正仿宋简体" w:eastAsia="方正仿宋简体" w:cs="方正仿宋简体"/>
          <w:bCs/>
          <w:color w:val="000000"/>
          <w:kern w:val="1"/>
          <w:sz w:val="32"/>
          <w:szCs w:val="32"/>
          <w:highlight w:val="none"/>
        </w:rPr>
        <w:t>：</w:t>
      </w:r>
      <w:r>
        <w:rPr>
          <w:rFonts w:hint="eastAsia" w:ascii="方正仿宋简体" w:hAnsi="方正仿宋简体" w:eastAsia="方正仿宋简体" w:cs="方正仿宋简体"/>
          <w:color w:val="000000"/>
          <w:kern w:val="1"/>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仿宋简体" w:hAnsi="方正仿宋简体" w:eastAsia="方正仿宋简体" w:cs="方正仿宋简体"/>
          <w:kern w:val="1"/>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仿宋简体" w:hAnsi="方正仿宋简体" w:eastAsia="方正仿宋简体" w:cs="方正仿宋简体"/>
          <w:kern w:val="1"/>
          <w:sz w:val="32"/>
          <w:szCs w:val="32"/>
          <w:highlight w:val="none"/>
          <w:lang w:eastAsia="zh-CN"/>
        </w:rPr>
      </w:pPr>
      <w:r>
        <w:rPr>
          <w:rFonts w:hint="eastAsia" w:ascii="方正仿宋简体" w:hAnsi="方正仿宋简体" w:eastAsia="方正仿宋简体" w:cs="方正仿宋简体"/>
          <w:kern w:val="1"/>
          <w:sz w:val="32"/>
          <w:szCs w:val="32"/>
          <w:highlight w:val="none"/>
        </w:rPr>
        <w:t>全权代表</w:t>
      </w:r>
      <w:r>
        <w:rPr>
          <w:rFonts w:hint="eastAsia" w:ascii="方正仿宋简体" w:hAnsi="方正仿宋简体" w:eastAsia="方正仿宋简体" w:cs="方正仿宋简体"/>
          <w:kern w:val="1"/>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日期：</w:t>
      </w:r>
    </w:p>
    <w:p>
      <w:pPr>
        <w:jc w:val="both"/>
        <w:rPr>
          <w:rFonts w:hint="eastAsia" w:ascii="方正小标宋简体" w:hAnsi="宋体" w:eastAsia="方正小标宋简体" w:cs="宋体"/>
          <w:b/>
          <w:bCs/>
          <w:sz w:val="32"/>
          <w:szCs w:val="32"/>
          <w:highlight w:val="none"/>
        </w:rPr>
      </w:pPr>
    </w:p>
    <w:p>
      <w:pPr>
        <w:jc w:val="both"/>
        <w:rPr>
          <w:rFonts w:hint="eastAsia" w:ascii="方正小标宋简体" w:hAnsi="宋体" w:eastAsia="方正小标宋简体" w:cs="宋体"/>
          <w:b/>
          <w:bCs/>
          <w:sz w:val="32"/>
          <w:szCs w:val="32"/>
          <w:highlight w:val="none"/>
        </w:rPr>
      </w:pPr>
    </w:p>
    <w:p>
      <w:pPr>
        <w:jc w:val="both"/>
        <w:rPr>
          <w:rFonts w:hint="eastAsia" w:ascii="方正小标宋简体" w:hAnsi="宋体" w:eastAsia="方正小标宋简体" w:cs="宋体"/>
          <w:b/>
          <w:bCs/>
          <w:sz w:val="32"/>
          <w:szCs w:val="32"/>
          <w:highlight w:val="none"/>
        </w:rPr>
      </w:pPr>
    </w:p>
    <w:p>
      <w:pPr>
        <w:jc w:val="both"/>
        <w:rPr>
          <w:rFonts w:hint="eastAsia" w:ascii="方正小标宋简体" w:hAnsi="宋体" w:eastAsia="方正小标宋简体" w:cs="宋体"/>
          <w:b/>
          <w:bCs/>
          <w:sz w:val="32"/>
          <w:szCs w:val="32"/>
          <w:highlight w:val="none"/>
        </w:rPr>
      </w:pPr>
    </w:p>
    <w:p>
      <w:pPr>
        <w:jc w:val="both"/>
        <w:rPr>
          <w:rFonts w:hint="eastAsia" w:ascii="方正小标宋简体" w:hAnsi="宋体" w:eastAsia="方正小标宋简体" w:cs="宋体"/>
          <w:b/>
          <w:bCs/>
          <w:sz w:val="32"/>
          <w:szCs w:val="32"/>
          <w:highlight w:val="none"/>
        </w:rPr>
      </w:pPr>
    </w:p>
    <w:p>
      <w:pPr>
        <w:jc w:val="both"/>
        <w:rPr>
          <w:rFonts w:hint="eastAsia" w:ascii="方正小标宋简体" w:hAnsi="宋体" w:eastAsia="方正小标宋简体" w:cs="宋体"/>
          <w:b/>
          <w:bCs/>
          <w:sz w:val="32"/>
          <w:szCs w:val="32"/>
          <w:highlight w:val="none"/>
        </w:rPr>
      </w:pPr>
    </w:p>
    <w:p>
      <w:pPr>
        <w:jc w:val="both"/>
        <w:rPr>
          <w:rFonts w:hint="eastAsia" w:ascii="方正小标宋简体" w:hAnsi="宋体" w:eastAsia="方正小标宋简体" w:cs="宋体"/>
          <w:b/>
          <w:bCs/>
          <w:sz w:val="32"/>
          <w:szCs w:val="32"/>
          <w:highlight w:val="none"/>
        </w:rPr>
      </w:pPr>
    </w:p>
    <w:p>
      <w:pPr>
        <w:pStyle w:val="5"/>
        <w:jc w:val="both"/>
        <w:rPr>
          <w:rFonts w:hint="eastAsia" w:ascii="方正小标宋简体" w:hAnsi="宋体" w:eastAsia="方正小标宋简体" w:cs="宋体"/>
          <w:b/>
          <w:bCs/>
          <w:sz w:val="32"/>
          <w:szCs w:val="32"/>
          <w:highlight w:val="none"/>
        </w:rPr>
      </w:pPr>
    </w:p>
    <w:p>
      <w:pPr>
        <w:pStyle w:val="6"/>
        <w:jc w:val="both"/>
        <w:rPr>
          <w:rFonts w:hint="eastAsia"/>
          <w:highlight w:val="none"/>
        </w:rPr>
      </w:pPr>
    </w:p>
    <w:p>
      <w:pPr>
        <w:jc w:val="both"/>
        <w:rPr>
          <w:rFonts w:hint="eastAsia" w:ascii="方正小标宋简体" w:hAnsi="宋体" w:eastAsia="方正小标宋简体" w:cs="宋体"/>
          <w:b/>
          <w:bCs/>
          <w:sz w:val="32"/>
          <w:szCs w:val="32"/>
          <w:highlight w:val="none"/>
        </w:rPr>
      </w:pPr>
    </w:p>
    <w:p>
      <w:pPr>
        <w:jc w:val="both"/>
        <w:rPr>
          <w:rFonts w:hint="eastAsia" w:ascii="方正小标宋简体" w:hAnsi="宋体" w:eastAsia="方正小标宋简体" w:cs="宋体"/>
          <w:b/>
          <w:bCs/>
          <w:sz w:val="32"/>
          <w:szCs w:val="32"/>
          <w:highlight w:val="none"/>
        </w:rPr>
      </w:pPr>
    </w:p>
    <w:p>
      <w:pPr>
        <w:jc w:val="both"/>
        <w:rPr>
          <w:rFonts w:hint="eastAsia" w:ascii="方正小标宋简体" w:hAnsi="宋体" w:eastAsia="方正小标宋简体" w:cs="宋体"/>
          <w:b/>
          <w:bCs/>
          <w:sz w:val="32"/>
          <w:szCs w:val="32"/>
          <w:highlight w:val="none"/>
        </w:rPr>
      </w:pPr>
    </w:p>
    <w:p>
      <w:pPr>
        <w:jc w:val="both"/>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附件1</w:t>
      </w:r>
    </w:p>
    <w:p>
      <w:pPr>
        <w:pStyle w:val="9"/>
        <w:adjustRightInd w:val="0"/>
        <w:snapToGrid w:val="0"/>
        <w:spacing w:before="0" w:after="0" w:line="600" w:lineRule="exact"/>
        <w:jc w:val="center"/>
        <w:rPr>
          <w:rFonts w:hint="eastAsia" w:ascii="方正小标宋简体" w:hAnsi="宋体" w:eastAsia="方正小标宋简体" w:cs="宋体"/>
          <w:b w:val="0"/>
          <w:bCs w:val="0"/>
          <w:kern w:val="44"/>
          <w:sz w:val="32"/>
          <w:szCs w:val="15"/>
          <w:highlight w:val="none"/>
          <w:lang w:val="en-US" w:eastAsia="zh-CN" w:bidi="ar-SA"/>
        </w:rPr>
      </w:pPr>
      <w:r>
        <w:rPr>
          <w:rFonts w:hint="eastAsia" w:ascii="方正小标宋简体" w:hAnsi="宋体" w:eastAsia="方正小标宋简体" w:cs="宋体"/>
          <w:b w:val="0"/>
          <w:bCs w:val="0"/>
          <w:kern w:val="44"/>
          <w:sz w:val="32"/>
          <w:szCs w:val="15"/>
          <w:highlight w:val="none"/>
          <w:lang w:val="en-US" w:eastAsia="zh-CN" w:bidi="ar-SA"/>
        </w:rPr>
        <w:t>供应商管理</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highlight w:val="none"/>
          <w:u w:val="none" w:color="auto"/>
        </w:rPr>
      </w:pPr>
      <w:r>
        <w:rPr>
          <w:rFonts w:hint="eastAsia" w:ascii="方正黑体_GBK" w:hAnsi="方正黑体_GBK" w:eastAsia="方正黑体_GBK" w:cs="方正黑体_GBK"/>
          <w:b w:val="0"/>
          <w:bCs w:val="0"/>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黑体_GBK" w:hAnsi="方正黑体_GBK" w:eastAsia="方正黑体_GBK" w:cs="方正黑体_GBK"/>
          <w:b w:val="0"/>
          <w:bCs w:val="0"/>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u w:val="none" w:color="auto"/>
          <w:lang w:val="en-US" w:eastAsia="zh-CN"/>
        </w:rPr>
        <w:t>供应商负面清单管理</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highlight w:val="none"/>
          <w:u w:val="none" w:color="auto"/>
          <w:lang w:val="en-US" w:eastAsia="zh-CN"/>
        </w:rPr>
        <w:t>管理职责</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3.监管部门：负责对采购流程的合规性进行监督。</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jc w:val="both"/>
        <w:rPr>
          <w:rFonts w:hint="eastAsia" w:ascii="方正仿宋简体" w:hAnsi="方正仿宋简体" w:eastAsia="方正仿宋简体" w:cs="方正仿宋简体"/>
          <w:color w:val="auto"/>
          <w:sz w:val="32"/>
          <w:szCs w:val="32"/>
          <w:highlight w:val="none"/>
          <w:u w:val="none" w:color="auto"/>
          <w:lang w:val="en-US" w:eastAsia="zh-CN"/>
        </w:rPr>
      </w:pPr>
    </w:p>
    <w:p>
      <w:pPr>
        <w:numPr>
          <w:ilvl w:val="0"/>
          <w:numId w:val="0"/>
        </w:numPr>
        <w:tabs>
          <w:tab w:val="left" w:pos="2565"/>
        </w:tabs>
        <w:spacing w:line="600" w:lineRule="exact"/>
        <w:jc w:val="both"/>
        <w:rPr>
          <w:rFonts w:hint="eastAsia" w:ascii="方正仿宋简体" w:hAnsi="方正仿宋简体" w:eastAsia="方正仿宋简体" w:cs="方正仿宋简体"/>
          <w:color w:val="auto"/>
          <w:sz w:val="32"/>
          <w:szCs w:val="32"/>
          <w:highlight w:val="none"/>
          <w:u w:val="none" w:color="auto"/>
          <w:lang w:val="en-US" w:eastAsia="zh-CN"/>
        </w:rPr>
      </w:pPr>
    </w:p>
    <w:p>
      <w:pPr>
        <w:numPr>
          <w:ilvl w:val="0"/>
          <w:numId w:val="2"/>
        </w:numPr>
        <w:tabs>
          <w:tab w:val="left" w:pos="2565"/>
        </w:tabs>
        <w:spacing w:line="600" w:lineRule="exact"/>
        <w:ind w:firstLine="420" w:firstLineChars="200"/>
        <w:jc w:val="both"/>
        <w:rPr>
          <w:rFonts w:hint="eastAsia" w:ascii="方正仿宋简体" w:hAnsi="方正仿宋简体" w:eastAsia="方正仿宋简体" w:cs="方正仿宋简体"/>
          <w:color w:val="auto"/>
          <w:sz w:val="32"/>
          <w:szCs w:val="32"/>
          <w:highlight w:val="none"/>
          <w:u w:val="none" w:color="auto"/>
          <w:lang w:val="en-US" w:eastAsia="zh-CN"/>
        </w:rPr>
      </w:pPr>
      <w:r>
        <w:rPr>
          <w:highlight w:val="none"/>
        </w:rPr>
        <w:drawing>
          <wp:anchor distT="0" distB="0" distL="114300" distR="114300" simplePos="0" relativeHeight="251660288"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highlight w:val="none"/>
          <w:u w:val="none" w:color="auto"/>
          <w:lang w:val="en-US" w:eastAsia="zh-CN"/>
        </w:rPr>
        <w:t>负面清单确定流程</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黑体_GBK" w:hAnsi="方正黑体_GBK" w:eastAsia="方正黑体_GBK" w:cs="方正黑体_GBK"/>
          <w:b w:val="0"/>
          <w:bCs w:val="0"/>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u w:val="none" w:color="auto"/>
          <w:lang w:val="en-US" w:eastAsia="zh-CN"/>
        </w:rPr>
        <w:t>供应商积分管理</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highlight w:val="none"/>
          <w:u w:val="none" w:color="auto"/>
          <w:lang w:eastAsia="zh-CN"/>
        </w:rPr>
        <w:t>供应商积分考核</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highlight w:val="none"/>
          <w:u w:val="none" w:color="auto"/>
          <w:lang w:val="en-US" w:eastAsia="zh-CN"/>
        </w:rPr>
        <w:t>、</w:t>
      </w:r>
      <w:r>
        <w:rPr>
          <w:rFonts w:hint="eastAsia" w:ascii="方正仿宋简体" w:hAnsi="方正仿宋简体" w:eastAsia="方正仿宋简体" w:cs="方正仿宋简体"/>
          <w:color w:val="auto"/>
          <w:sz w:val="32"/>
          <w:szCs w:val="32"/>
          <w:highlight w:val="none"/>
          <w:u w:val="none" w:color="auto"/>
          <w:lang w:eastAsia="zh-CN"/>
        </w:rPr>
        <w:t>资质信誉</w:t>
      </w:r>
      <w:r>
        <w:rPr>
          <w:rFonts w:hint="eastAsia" w:ascii="方正仿宋简体" w:hAnsi="方正仿宋简体" w:eastAsia="方正仿宋简体" w:cs="方正仿宋简体"/>
          <w:color w:val="auto"/>
          <w:sz w:val="32"/>
          <w:szCs w:val="32"/>
          <w:highlight w:val="none"/>
          <w:u w:val="none" w:color="auto"/>
          <w:lang w:val="en-US" w:eastAsia="zh-CN"/>
        </w:rPr>
        <w:t>等</w:t>
      </w:r>
      <w:r>
        <w:rPr>
          <w:rFonts w:hint="eastAsia" w:ascii="方正仿宋简体" w:hAnsi="方正仿宋简体" w:eastAsia="方正仿宋简体" w:cs="方正仿宋简体"/>
          <w:color w:val="auto"/>
          <w:sz w:val="32"/>
          <w:szCs w:val="32"/>
          <w:highlight w:val="none"/>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highlight w:val="none"/>
          <w:u w:val="none" w:color="auto"/>
          <w:lang w:val="en-US" w:eastAsia="zh-CN"/>
        </w:rPr>
        <w:t>风险控制部</w:t>
      </w:r>
      <w:r>
        <w:rPr>
          <w:rFonts w:hint="eastAsia" w:ascii="方正仿宋简体" w:hAnsi="方正仿宋简体" w:eastAsia="方正仿宋简体" w:cs="方正仿宋简体"/>
          <w:color w:val="auto"/>
          <w:sz w:val="32"/>
          <w:szCs w:val="32"/>
          <w:highlight w:val="none"/>
          <w:u w:val="none" w:color="auto"/>
          <w:lang w:eastAsia="zh-CN"/>
        </w:rPr>
        <w:t>组织相关参与评标部门根据本规定对供应商进行考核并建立供应商考核情况登记表，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1.继续合作供应商：考核扣分介于0～7分之间，为可继续合作的供应商。</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highlight w:val="none"/>
          <w:u w:val="none" w:color="auto"/>
          <w:lang w:eastAsia="zh-CN"/>
        </w:rPr>
        <w:t>供应商考核方法</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1.</w:t>
      </w:r>
      <w:r>
        <w:rPr>
          <w:rFonts w:hint="eastAsia" w:ascii="方正仿宋简体" w:hAnsi="方正仿宋简体" w:eastAsia="方正仿宋简体" w:cs="方正仿宋简体"/>
          <w:b/>
          <w:sz w:val="32"/>
          <w:szCs w:val="32"/>
          <w:highlight w:val="none"/>
          <w:lang w:val="en-US" w:eastAsia="zh-CN"/>
        </w:rPr>
        <w:t>建筑施工方</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（1）质量方面</w:t>
      </w:r>
    </w:p>
    <w:p>
      <w:pPr>
        <w:tabs>
          <w:tab w:val="left" w:pos="2565"/>
        </w:tabs>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color w:val="auto"/>
          <w:sz w:val="32"/>
          <w:szCs w:val="32"/>
          <w:highlight w:val="none"/>
          <w:u w:val="none" w:color="auto"/>
          <w:lang w:eastAsia="zh-CN"/>
        </w:rPr>
        <w:t>①</w:t>
      </w:r>
      <w:r>
        <w:rPr>
          <w:rFonts w:hint="eastAsia" w:ascii="方正仿宋简体" w:hAnsi="方正仿宋简体" w:eastAsia="方正仿宋简体" w:cs="方正仿宋简体"/>
          <w:bCs/>
          <w:sz w:val="32"/>
          <w:szCs w:val="32"/>
          <w:highlight w:val="none"/>
          <w:lang w:val="en-US" w:eastAsia="zh-CN"/>
        </w:rPr>
        <w:t>施工材料</w:t>
      </w:r>
      <w:r>
        <w:rPr>
          <w:rFonts w:hint="eastAsia" w:ascii="方正仿宋简体" w:hAnsi="方正仿宋简体" w:eastAsia="方正仿宋简体" w:cs="方正仿宋简体"/>
          <w:bCs/>
          <w:sz w:val="32"/>
          <w:szCs w:val="32"/>
          <w:highlight w:val="none"/>
        </w:rPr>
        <w:t>出现质量问题，及时调换，未影响生产的，单次扣1</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3分；影响生产的，视严重程度单次扣5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6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w:t>
      </w:r>
      <w:r>
        <w:rPr>
          <w:rFonts w:hint="eastAsia" w:ascii="方正仿宋简体" w:hAnsi="方正仿宋简体" w:eastAsia="方正仿宋简体" w:cs="方正仿宋简体"/>
          <w:bCs/>
          <w:sz w:val="32"/>
          <w:szCs w:val="32"/>
          <w:highlight w:val="none"/>
          <w:lang w:val="en-US" w:eastAsia="zh-CN"/>
        </w:rPr>
        <w:t>施工材料</w:t>
      </w:r>
      <w:r>
        <w:rPr>
          <w:rFonts w:hint="eastAsia" w:ascii="方正仿宋简体" w:hAnsi="方正仿宋简体" w:eastAsia="方正仿宋简体" w:cs="方正仿宋简体"/>
          <w:bCs/>
          <w:sz w:val="32"/>
          <w:szCs w:val="32"/>
          <w:highlight w:val="none"/>
        </w:rPr>
        <w:t>存在质量问题，未能及时更换，单次扣10分。</w:t>
      </w:r>
    </w:p>
    <w:p>
      <w:pPr>
        <w:keepNext w:val="0"/>
        <w:keepLines w:val="0"/>
        <w:kinsoku/>
        <w:wordWrap/>
        <w:overflowPunct/>
        <w:topLinePunct w:val="0"/>
        <w:autoSpaceDE/>
        <w:autoSpaceDN/>
        <w:bidi w:val="0"/>
        <w:spacing w:line="600" w:lineRule="exact"/>
        <w:ind w:firstLine="66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w:t>
      </w:r>
      <w:r>
        <w:rPr>
          <w:rFonts w:hint="eastAsia" w:ascii="方正仿宋简体" w:hAnsi="方正仿宋简体" w:eastAsia="方正仿宋简体" w:cs="方正仿宋简体"/>
          <w:bCs/>
          <w:sz w:val="32"/>
          <w:szCs w:val="32"/>
          <w:highlight w:val="none"/>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 w:val="0"/>
          <w:bCs/>
          <w:sz w:val="32"/>
          <w:szCs w:val="32"/>
          <w:highlight w:val="none"/>
          <w:lang w:val="en-US" w:eastAsia="zh-CN"/>
        </w:rPr>
        <w:t>（2）</w:t>
      </w:r>
      <w:r>
        <w:rPr>
          <w:rFonts w:hint="eastAsia" w:ascii="方正仿宋简体" w:hAnsi="方正仿宋简体" w:eastAsia="方正仿宋简体" w:cs="方正仿宋简体"/>
          <w:bCs/>
          <w:sz w:val="32"/>
          <w:szCs w:val="32"/>
          <w:highlight w:val="none"/>
          <w:lang w:val="en-US" w:eastAsia="zh-CN"/>
        </w:rPr>
        <w:t>工期方面</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jc w:val="both"/>
        <w:rPr>
          <w:rFonts w:hint="eastAsia" w:ascii="方正楷体_GBK" w:hAnsi="方正楷体_GBK" w:eastAsia="方正楷体_GBK" w:cs="方正楷体_GBK"/>
          <w:b w:val="0"/>
          <w:bCs/>
          <w:sz w:val="32"/>
          <w:szCs w:val="32"/>
          <w:highlight w:val="none"/>
          <w:lang w:val="en-US" w:eastAsia="zh-CN"/>
        </w:rPr>
      </w:pPr>
      <w:r>
        <w:rPr>
          <w:rFonts w:hint="eastAsia" w:ascii="方正仿宋简体" w:hAnsi="方正仿宋简体" w:eastAsia="方正仿宋简体" w:cs="方正仿宋简体"/>
          <w:b w:val="0"/>
          <w:bCs/>
          <w:sz w:val="32"/>
          <w:szCs w:val="32"/>
          <w:highlight w:val="none"/>
          <w:lang w:val="en-US" w:eastAsia="zh-CN"/>
        </w:rPr>
        <w:t>（3）</w:t>
      </w:r>
      <w:r>
        <w:rPr>
          <w:rFonts w:hint="eastAsia" w:ascii="方正仿宋简体" w:hAnsi="方正仿宋简体" w:eastAsia="方正仿宋简体" w:cs="方正仿宋简体"/>
          <w:bCs/>
          <w:sz w:val="32"/>
          <w:szCs w:val="32"/>
          <w:highlight w:val="none"/>
          <w:lang w:val="en-US" w:eastAsia="zh-CN"/>
        </w:rPr>
        <w:t>安全方面</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Cs/>
          <w:sz w:val="32"/>
          <w:szCs w:val="32"/>
          <w:highlight w:val="none"/>
        </w:rPr>
        <w:t>现场施工人员</w:t>
      </w:r>
      <w:r>
        <w:rPr>
          <w:rFonts w:hint="eastAsia" w:ascii="方正仿宋简体" w:hAnsi="方正仿宋简体" w:eastAsia="方正仿宋简体" w:cs="方正仿宋简体"/>
          <w:bCs/>
          <w:sz w:val="32"/>
          <w:szCs w:val="32"/>
          <w:highlight w:val="none"/>
          <w:lang w:val="en-US" w:eastAsia="zh-CN"/>
        </w:rPr>
        <w:t>不</w:t>
      </w:r>
      <w:r>
        <w:rPr>
          <w:rFonts w:hint="eastAsia" w:ascii="方正仿宋简体" w:hAnsi="方正仿宋简体" w:eastAsia="方正仿宋简体" w:cs="方正仿宋简体"/>
          <w:bCs/>
          <w:sz w:val="32"/>
          <w:szCs w:val="32"/>
          <w:highlight w:val="none"/>
        </w:rPr>
        <w:t>服从招标方</w:t>
      </w:r>
      <w:r>
        <w:rPr>
          <w:rFonts w:hint="eastAsia" w:ascii="方正仿宋简体" w:hAnsi="方正仿宋简体" w:eastAsia="方正仿宋简体" w:cs="方正仿宋简体"/>
          <w:bCs/>
          <w:sz w:val="32"/>
          <w:szCs w:val="32"/>
          <w:highlight w:val="none"/>
          <w:lang w:val="en-US" w:eastAsia="zh-CN"/>
        </w:rPr>
        <w:t>安全</w:t>
      </w:r>
      <w:r>
        <w:rPr>
          <w:rFonts w:hint="eastAsia" w:ascii="方正仿宋简体" w:hAnsi="方正仿宋简体" w:eastAsia="方正仿宋简体" w:cs="方正仿宋简体"/>
          <w:bCs/>
          <w:sz w:val="32"/>
          <w:szCs w:val="32"/>
          <w:highlight w:val="none"/>
        </w:rPr>
        <w:t>管理</w:t>
      </w:r>
      <w:r>
        <w:rPr>
          <w:rFonts w:hint="eastAsia" w:ascii="方正仿宋简体" w:hAnsi="方正仿宋简体" w:eastAsia="方正仿宋简体" w:cs="方正仿宋简体"/>
          <w:bCs/>
          <w:sz w:val="32"/>
          <w:szCs w:val="32"/>
          <w:highlight w:val="none"/>
          <w:lang w:val="en-US" w:eastAsia="zh-CN"/>
        </w:rPr>
        <w:t>的</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lang w:val="en-US" w:eastAsia="zh-CN"/>
        </w:rPr>
        <w:t>考核5-10分。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w:t>
      </w:r>
      <w:r>
        <w:rPr>
          <w:rFonts w:hint="eastAsia" w:ascii="方正仿宋简体" w:hAnsi="方正仿宋简体" w:eastAsia="方正仿宋简体" w:cs="方正仿宋简体"/>
          <w:bCs/>
          <w:sz w:val="32"/>
          <w:szCs w:val="32"/>
          <w:highlight w:val="none"/>
          <w:lang w:val="en-US" w:eastAsia="zh-CN"/>
        </w:rPr>
        <w:t>4</w:t>
      </w:r>
      <w:r>
        <w:rPr>
          <w:rFonts w:hint="eastAsia" w:ascii="方正仿宋简体" w:hAnsi="方正仿宋简体" w:eastAsia="方正仿宋简体" w:cs="方正仿宋简体"/>
          <w:bCs/>
          <w:sz w:val="32"/>
          <w:szCs w:val="32"/>
          <w:highlight w:val="none"/>
        </w:rPr>
        <w:t>）售后方面</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②售后人员不能及时解决问题，单次扣3分。</w:t>
      </w:r>
    </w:p>
    <w:p>
      <w:pPr>
        <w:keepNext w:val="0"/>
        <w:keepLines w:val="0"/>
        <w:kinsoku/>
        <w:wordWrap/>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Cs/>
          <w:sz w:val="32"/>
          <w:szCs w:val="32"/>
          <w:highlight w:val="none"/>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jc w:val="both"/>
        <w:rPr>
          <w:rFonts w:hint="eastAsia" w:ascii="方正楷体_GBK" w:hAnsi="方正楷体_GBK" w:eastAsia="方正楷体_GBK" w:cs="方正楷体_GBK"/>
          <w:b w:val="0"/>
          <w:bCs/>
          <w:sz w:val="32"/>
          <w:szCs w:val="32"/>
          <w:highlight w:val="none"/>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（5）</w:t>
      </w:r>
      <w:r>
        <w:rPr>
          <w:rFonts w:hint="eastAsia" w:ascii="方正仿宋简体" w:hAnsi="方正仿宋简体" w:eastAsia="方正仿宋简体" w:cs="方正仿宋简体"/>
          <w:bCs/>
          <w:sz w:val="32"/>
          <w:szCs w:val="32"/>
          <w:highlight w:val="none"/>
          <w:lang w:val="en-US" w:eastAsia="zh-CN"/>
        </w:rPr>
        <w:t>资信方面</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③未按合同明细开票，弄虚作假，视严重程度单次扣5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④注册信息及基本资质证书不属实，视严重程度单次扣3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⑤违反廉洁协议，视严重程度单次扣5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3" w:firstLineChars="200"/>
        <w:jc w:val="both"/>
        <w:rPr>
          <w:rFonts w:hint="eastAsia"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sz w:val="32"/>
          <w:szCs w:val="32"/>
          <w:highlight w:val="none"/>
        </w:rPr>
        <w:t>2.备品备件供应商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（1）质量方面</w:t>
      </w:r>
    </w:p>
    <w:p>
      <w:pPr>
        <w:keepNext w:val="0"/>
        <w:keepLines w:val="0"/>
        <w:kinsoku/>
        <w:wordWrap/>
        <w:overflowPunct/>
        <w:topLinePunct w:val="0"/>
        <w:autoSpaceDE/>
        <w:autoSpaceDN/>
        <w:bidi w:val="0"/>
        <w:spacing w:line="600" w:lineRule="exact"/>
        <w:ind w:firstLine="66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①所供产品出现质量问题，及时调换，未影响生产的，单次扣1</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3分；影响生产的，视严重程度单次扣5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6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②所供产品存在质量问题，未能及时更换，单次扣10分。</w:t>
      </w:r>
    </w:p>
    <w:p>
      <w:pPr>
        <w:keepNext w:val="0"/>
        <w:keepLines w:val="0"/>
        <w:kinsoku/>
        <w:wordWrap/>
        <w:overflowPunct/>
        <w:topLinePunct w:val="0"/>
        <w:autoSpaceDE/>
        <w:autoSpaceDN/>
        <w:bidi w:val="0"/>
        <w:spacing w:line="600" w:lineRule="exact"/>
        <w:ind w:firstLine="66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③所供产品质量问题导致设备故障，视严重程度单次扣5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（2）交货方面</w:t>
      </w:r>
    </w:p>
    <w:p>
      <w:pPr>
        <w:keepNext w:val="0"/>
        <w:keepLines w:val="0"/>
        <w:kinsoku/>
        <w:wordWrap/>
        <w:overflowPunct/>
        <w:topLinePunct w:val="0"/>
        <w:autoSpaceDE/>
        <w:autoSpaceDN/>
        <w:bidi w:val="0"/>
        <w:spacing w:line="600" w:lineRule="exact"/>
        <w:ind w:firstLine="63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①交货时无质检报告或合格证等必要资料的，单次扣2分。</w:t>
      </w:r>
    </w:p>
    <w:p>
      <w:pPr>
        <w:keepNext w:val="0"/>
        <w:keepLines w:val="0"/>
        <w:kinsoku/>
        <w:wordWrap/>
        <w:overflowPunct/>
        <w:topLinePunct w:val="0"/>
        <w:autoSpaceDE/>
        <w:autoSpaceDN/>
        <w:bidi w:val="0"/>
        <w:spacing w:line="600" w:lineRule="exact"/>
        <w:ind w:firstLine="63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②交货时未按规定包装的，单次扣1分。</w:t>
      </w:r>
    </w:p>
    <w:p>
      <w:pPr>
        <w:keepNext w:val="0"/>
        <w:keepLines w:val="0"/>
        <w:kinsoku/>
        <w:wordWrap/>
        <w:overflowPunct/>
        <w:topLinePunct w:val="0"/>
        <w:autoSpaceDE/>
        <w:autoSpaceDN/>
        <w:bidi w:val="0"/>
        <w:spacing w:line="600" w:lineRule="exact"/>
        <w:ind w:firstLine="63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3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④交货过程中串通作假，视严重程度单次扣5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（3）售后方面</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②售后人员不能及时解决问题，单次扣3分。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（4）资信方面</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③未按合同明细开票，弄虚作假，视严重程度单次扣5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④注册信息及基本资质证书不属实，视严重程度单次扣3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⑤违反廉洁协议，视严重程度单次扣5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⑥因知识产权引起纠纷，除按合同规定执行外，视严重程度单次扣3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3" w:firstLineChars="200"/>
        <w:jc w:val="both"/>
        <w:rPr>
          <w:rFonts w:hint="eastAsia"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sz w:val="32"/>
          <w:szCs w:val="32"/>
          <w:highlight w:val="none"/>
        </w:rPr>
        <w:t>3.物流承运商</w:t>
      </w:r>
    </w:p>
    <w:p>
      <w:pPr>
        <w:keepNext w:val="0"/>
        <w:keepLines w:val="0"/>
        <w:tabs>
          <w:tab w:val="left" w:pos="851"/>
        </w:tabs>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（1）车船要求方面</w:t>
      </w:r>
    </w:p>
    <w:p>
      <w:pPr>
        <w:keepNext w:val="0"/>
        <w:keepLines w:val="0"/>
        <w:kinsoku/>
        <w:wordWrap/>
        <w:overflowPunct/>
        <w:topLinePunct w:val="0"/>
        <w:autoSpaceDE/>
        <w:autoSpaceDN/>
        <w:bidi w:val="0"/>
        <w:spacing w:line="600" w:lineRule="exact"/>
        <w:ind w:firstLine="66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5分。</w:t>
      </w:r>
    </w:p>
    <w:p>
      <w:pPr>
        <w:keepNext w:val="0"/>
        <w:keepLines w:val="0"/>
        <w:kinsoku/>
        <w:wordWrap/>
        <w:overflowPunct/>
        <w:topLinePunct w:val="0"/>
        <w:autoSpaceDE/>
        <w:autoSpaceDN/>
        <w:bidi w:val="0"/>
        <w:spacing w:line="600" w:lineRule="exact"/>
        <w:ind w:firstLine="66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②车船状况保持完好、设施齐全，发现缺损扣1</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2分。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（2）计划完成方面</w:t>
      </w:r>
    </w:p>
    <w:p>
      <w:pPr>
        <w:keepNext w:val="0"/>
        <w:keepLines w:val="0"/>
        <w:kinsoku/>
        <w:wordWrap/>
        <w:overflowPunct/>
        <w:topLinePunct w:val="0"/>
        <w:autoSpaceDE/>
        <w:autoSpaceDN/>
        <w:bidi w:val="0"/>
        <w:spacing w:line="600" w:lineRule="exact"/>
        <w:ind w:firstLine="63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（3）资信方面</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①中标之后拒绝签订合同或拒绝履行合同，视影响运输严重程度单次扣3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③未按实际运输任务明细开票，弄虚作假，视严重程度单次扣5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④注册信息及基本资质证书不属实，视严重程度单次扣3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⑤违反廉洁协议，视严重程度单次扣5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spacing w:line="600" w:lineRule="exact"/>
        <w:ind w:firstLine="643" w:firstLineChars="200"/>
        <w:jc w:val="both"/>
        <w:rPr>
          <w:rFonts w:ascii="黑体" w:hAnsi="黑体" w:eastAsia="黑体" w:cs="仿宋"/>
          <w:b/>
          <w:bCs/>
          <w:sz w:val="34"/>
          <w:szCs w:val="34"/>
          <w:highlight w:val="none"/>
        </w:rPr>
      </w:pPr>
      <w:r>
        <w:rPr>
          <w:rFonts w:hint="eastAsia" w:ascii="方正仿宋简体" w:hAnsi="方正仿宋简体" w:eastAsia="方正仿宋简体" w:cs="方正仿宋简体"/>
          <w:b/>
          <w:bCs/>
          <w:sz w:val="32"/>
          <w:szCs w:val="32"/>
          <w:highlight w:val="none"/>
        </w:rPr>
        <w:t>从负面清单中消除的流程</w:t>
      </w:r>
    </w:p>
    <w:p>
      <w:pPr>
        <w:spacing w:line="600" w:lineRule="exact"/>
        <w:ind w:firstLine="640" w:firstLineChars="200"/>
        <w:jc w:val="both"/>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列入负面清单中的供应商只要通过整改，其产品或服务质量满足我司要求，原则上满一年以后可以申请从负面清单中消除。</w:t>
      </w:r>
    </w:p>
    <w:p>
      <w:pPr>
        <w:spacing w:line="600" w:lineRule="exact"/>
        <w:ind w:firstLine="640" w:firstLineChars="200"/>
        <w:jc w:val="both"/>
        <w:rPr>
          <w:rFonts w:hint="eastAsia" w:ascii="方正仿宋简体" w:hAnsi="方正仿宋简体" w:eastAsia="方正仿宋简体" w:cs="方正仿宋简体"/>
          <w:sz w:val="32"/>
          <w:szCs w:val="32"/>
          <w:highlight w:val="none"/>
        </w:rPr>
      </w:pPr>
      <w:r>
        <w:rPr>
          <w:rFonts w:hint="eastAsia" w:ascii="方正楷体_GBK" w:hAnsi="方正楷体_GBK" w:eastAsia="方正楷体_GBK" w:cs="方正楷体_GBK"/>
          <w:sz w:val="32"/>
          <w:szCs w:val="32"/>
          <w:highlight w:val="none"/>
        </w:rPr>
        <w:t>（一）</w:t>
      </w:r>
      <w:r>
        <w:rPr>
          <w:rFonts w:hint="eastAsia" w:ascii="方正仿宋简体" w:hAnsi="方正仿宋简体" w:eastAsia="方正仿宋简体" w:cs="方正仿宋简体"/>
          <w:sz w:val="32"/>
          <w:szCs w:val="32"/>
          <w:highlight w:val="none"/>
        </w:rPr>
        <w:t>供应商提出申请</w:t>
      </w:r>
    </w:p>
    <w:p>
      <w:pPr>
        <w:spacing w:line="600" w:lineRule="exact"/>
        <w:ind w:firstLine="640" w:firstLineChars="200"/>
        <w:jc w:val="both"/>
        <w:rPr>
          <w:rFonts w:hint="eastAsia" w:ascii="方正仿宋简体" w:hAnsi="方正仿宋简体" w:eastAsia="方正仿宋简体" w:cs="方正仿宋简体"/>
          <w:sz w:val="32"/>
          <w:szCs w:val="32"/>
          <w:highlight w:val="none"/>
        </w:rPr>
      </w:pPr>
      <w:r>
        <w:rPr>
          <w:rFonts w:hint="eastAsia" w:ascii="方正仿宋_GBK" w:hAnsi="方正仿宋_GBK" w:eastAsia="方正仿宋_GBK" w:cs="方正仿宋_GBK"/>
          <w:sz w:val="32"/>
          <w:szCs w:val="32"/>
          <w:highlight w:val="none"/>
        </w:rPr>
        <w:t>1.</w:t>
      </w:r>
      <w:r>
        <w:rPr>
          <w:rFonts w:hint="eastAsia" w:ascii="方正仿宋简体" w:hAnsi="方正仿宋简体" w:eastAsia="方正仿宋简体" w:cs="方正仿宋简体"/>
          <w:sz w:val="32"/>
          <w:szCs w:val="32"/>
          <w:highlight w:val="none"/>
        </w:rPr>
        <w:t>供应商提出负面清单消除的书面申请。</w:t>
      </w:r>
    </w:p>
    <w:p>
      <w:pPr>
        <w:spacing w:line="600" w:lineRule="exact"/>
        <w:ind w:firstLine="640" w:firstLineChars="200"/>
        <w:jc w:val="both"/>
        <w:rPr>
          <w:rFonts w:hint="eastAsia" w:ascii="方正仿宋简体" w:hAnsi="方正仿宋简体" w:eastAsia="方正仿宋简体" w:cs="方正仿宋简体"/>
          <w:sz w:val="32"/>
          <w:szCs w:val="32"/>
          <w:highlight w:val="none"/>
        </w:rPr>
      </w:pPr>
      <w:r>
        <w:rPr>
          <w:rFonts w:hint="eastAsia" w:ascii="方正仿宋_GBK" w:hAnsi="方正仿宋_GBK" w:eastAsia="方正仿宋_GBK" w:cs="方正仿宋_GBK"/>
          <w:sz w:val="32"/>
          <w:szCs w:val="32"/>
          <w:highlight w:val="none"/>
        </w:rPr>
        <w:t>2.</w:t>
      </w:r>
      <w:r>
        <w:rPr>
          <w:rFonts w:hint="eastAsia" w:ascii="方正仿宋简体" w:hAnsi="方正仿宋简体" w:eastAsia="方正仿宋简体" w:cs="方正仿宋简体"/>
          <w:sz w:val="32"/>
          <w:szCs w:val="32"/>
          <w:highlight w:val="none"/>
        </w:rPr>
        <w:t>供应商提供针对考核项的整改措施及效果等相关文件材料。</w:t>
      </w:r>
    </w:p>
    <w:p>
      <w:pPr>
        <w:spacing w:line="600" w:lineRule="exact"/>
        <w:ind w:firstLine="640" w:firstLineChars="200"/>
        <w:jc w:val="both"/>
        <w:rPr>
          <w:rFonts w:hint="eastAsia" w:ascii="方正仿宋简体" w:hAnsi="方正仿宋简体" w:eastAsia="方正仿宋简体" w:cs="方正仿宋简体"/>
          <w:sz w:val="32"/>
          <w:szCs w:val="32"/>
          <w:highlight w:val="none"/>
        </w:rPr>
      </w:pPr>
      <w:r>
        <w:rPr>
          <w:rFonts w:hint="eastAsia" w:ascii="方正楷体_GBK" w:hAnsi="方正楷体_GBK" w:eastAsia="方正楷体_GBK" w:cs="方正楷体_GBK"/>
          <w:sz w:val="32"/>
          <w:szCs w:val="32"/>
          <w:highlight w:val="none"/>
        </w:rPr>
        <w:t>（二）</w:t>
      </w:r>
      <w:r>
        <w:rPr>
          <w:rFonts w:hint="eastAsia" w:ascii="方正仿宋简体" w:hAnsi="方正仿宋简体" w:eastAsia="方正仿宋简体" w:cs="方正仿宋简体"/>
          <w:sz w:val="32"/>
          <w:szCs w:val="32"/>
          <w:highlight w:val="none"/>
        </w:rPr>
        <w:t>确认与消除</w:t>
      </w:r>
    </w:p>
    <w:p>
      <w:pPr>
        <w:spacing w:line="600" w:lineRule="exact"/>
        <w:ind w:firstLine="675"/>
        <w:jc w:val="both"/>
        <w:rPr>
          <w:rFonts w:hint="eastAsia" w:ascii="方正仿宋简体" w:hAnsi="方正仿宋简体" w:eastAsia="方正仿宋简体" w:cs="方正仿宋简体"/>
          <w:sz w:val="32"/>
          <w:szCs w:val="32"/>
          <w:highlight w:val="none"/>
        </w:rPr>
      </w:pPr>
      <w:r>
        <w:rPr>
          <w:rFonts w:hint="eastAsia" w:ascii="方正仿宋_GBK" w:hAnsi="方正仿宋_GBK" w:eastAsia="方正仿宋_GBK" w:cs="方正仿宋_GBK"/>
          <w:sz w:val="32"/>
          <w:szCs w:val="32"/>
          <w:highlight w:val="none"/>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jc w:val="both"/>
        <w:rPr>
          <w:rFonts w:hint="eastAsia" w:ascii="方正仿宋简体" w:hAnsi="方正仿宋简体" w:eastAsia="方正仿宋简体" w:cs="方正仿宋简体"/>
          <w:sz w:val="32"/>
          <w:szCs w:val="32"/>
          <w:highlight w:val="none"/>
        </w:rPr>
      </w:pPr>
      <w:r>
        <w:rPr>
          <w:rFonts w:hint="eastAsia" w:ascii="方正仿宋_GBK" w:hAnsi="方正仿宋_GBK" w:eastAsia="方正仿宋_GBK" w:cs="方正仿宋_GBK"/>
          <w:sz w:val="32"/>
          <w:szCs w:val="32"/>
          <w:highlight w:val="none"/>
        </w:rPr>
        <w:t>2.</w:t>
      </w:r>
      <w:r>
        <w:rPr>
          <w:rFonts w:hint="eastAsia" w:ascii="方正仿宋简体" w:hAnsi="方正仿宋简体" w:eastAsia="方正仿宋简体" w:cs="方正仿宋简体"/>
          <w:sz w:val="32"/>
          <w:szCs w:val="32"/>
          <w:highlight w:val="none"/>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color w:val="000000"/>
          <w:sz w:val="32"/>
          <w:szCs w:val="32"/>
          <w:highlight w:val="none"/>
          <w:lang w:val="en-US" w:eastAsia="zh-CN"/>
        </w:rPr>
      </w:pPr>
    </w:p>
    <w:p>
      <w:pPr>
        <w:pStyle w:val="2"/>
        <w:jc w:val="both"/>
        <w:rPr>
          <w:rFonts w:hint="eastAsia" w:ascii="方正仿宋简体" w:hAnsi="方正仿宋简体" w:eastAsia="方正仿宋简体" w:cs="方正仿宋简体"/>
          <w:color w:val="000000"/>
          <w:sz w:val="32"/>
          <w:szCs w:val="32"/>
          <w:highlight w:val="none"/>
          <w:lang w:val="en-US" w:eastAsia="zh-CN"/>
        </w:rPr>
      </w:pPr>
    </w:p>
    <w:p>
      <w:pPr>
        <w:pStyle w:val="2"/>
        <w:jc w:val="both"/>
        <w:rPr>
          <w:rFonts w:hint="eastAsia" w:ascii="方正仿宋简体" w:hAnsi="方正仿宋简体" w:eastAsia="方正仿宋简体" w:cs="方正仿宋简体"/>
          <w:color w:val="000000"/>
          <w:sz w:val="32"/>
          <w:szCs w:val="32"/>
          <w:highlight w:val="none"/>
          <w:lang w:val="en-US" w:eastAsia="zh-CN"/>
        </w:rPr>
      </w:pPr>
    </w:p>
    <w:p>
      <w:pPr>
        <w:pStyle w:val="2"/>
        <w:jc w:val="both"/>
        <w:rPr>
          <w:rFonts w:hint="eastAsia" w:ascii="方正仿宋简体" w:hAnsi="方正仿宋简体" w:eastAsia="方正仿宋简体" w:cs="方正仿宋简体"/>
          <w:color w:val="000000"/>
          <w:sz w:val="32"/>
          <w:szCs w:val="32"/>
          <w:highlight w:val="none"/>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jc w:val="both"/>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附件2</w:t>
      </w:r>
    </w:p>
    <w:tbl>
      <w:tblPr>
        <w:tblStyle w:val="10"/>
        <w:tblW w:w="153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4"/>
        <w:gridCol w:w="1234"/>
        <w:gridCol w:w="2415"/>
        <w:gridCol w:w="1927"/>
        <w:gridCol w:w="2603"/>
        <w:gridCol w:w="850"/>
        <w:gridCol w:w="1955"/>
        <w:gridCol w:w="1361"/>
        <w:gridCol w:w="1234"/>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373"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8"/>
                <w:szCs w:val="28"/>
                <w:u w:val="none"/>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2024-2025年度海纳川宣传制作分项报价清单（含材料采购、预制、安装等服务）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简体" w:hAnsi="方正黑体简体" w:eastAsia="方正黑体简体" w:cs="方正黑体简体"/>
                <w:i w:val="0"/>
                <w:iCs w:val="0"/>
                <w:color w:val="000000"/>
                <w:sz w:val="20"/>
                <w:szCs w:val="20"/>
                <w:u w:val="none"/>
              </w:rPr>
            </w:pPr>
            <w:r>
              <w:rPr>
                <w:rFonts w:hint="eastAsia" w:ascii="方正黑体简体" w:hAnsi="方正黑体简体" w:eastAsia="方正黑体简体" w:cs="方正黑体简体"/>
                <w:i w:val="0"/>
                <w:iCs w:val="0"/>
                <w:color w:val="000000"/>
                <w:kern w:val="0"/>
                <w:sz w:val="20"/>
                <w:szCs w:val="20"/>
                <w:u w:val="none"/>
                <w:lang w:val="en-US" w:eastAsia="zh-CN" w:bidi="ar"/>
              </w:rPr>
              <w:t>序号</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0"/>
                <w:szCs w:val="20"/>
                <w:u w:val="none"/>
              </w:rPr>
            </w:pPr>
            <w:r>
              <w:rPr>
                <w:rFonts w:hint="eastAsia" w:ascii="方正黑体简体" w:hAnsi="方正黑体简体" w:eastAsia="方正黑体简体" w:cs="方正黑体简体"/>
                <w:i w:val="0"/>
                <w:iCs w:val="0"/>
                <w:color w:val="000000"/>
                <w:kern w:val="0"/>
                <w:sz w:val="20"/>
                <w:szCs w:val="20"/>
                <w:u w:val="none"/>
                <w:lang w:val="en-US" w:eastAsia="zh-CN" w:bidi="ar"/>
              </w:rPr>
              <w:t>类别</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0"/>
                <w:szCs w:val="20"/>
                <w:u w:val="none"/>
              </w:rPr>
            </w:pPr>
            <w:r>
              <w:rPr>
                <w:rFonts w:hint="eastAsia" w:ascii="方正黑体简体" w:hAnsi="方正黑体简体" w:eastAsia="方正黑体简体" w:cs="方正黑体简体"/>
                <w:i w:val="0"/>
                <w:iCs w:val="0"/>
                <w:color w:val="000000"/>
                <w:kern w:val="0"/>
                <w:sz w:val="20"/>
                <w:szCs w:val="20"/>
                <w:u w:val="none"/>
                <w:lang w:val="en-US" w:eastAsia="zh-CN" w:bidi="ar"/>
              </w:rPr>
              <w:t>项目内容</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0"/>
                <w:szCs w:val="20"/>
                <w:u w:val="none"/>
              </w:rPr>
            </w:pPr>
            <w:r>
              <w:rPr>
                <w:rFonts w:hint="eastAsia" w:ascii="方正黑体简体" w:hAnsi="方正黑体简体" w:eastAsia="方正黑体简体" w:cs="方正黑体简体"/>
                <w:i w:val="0"/>
                <w:iCs w:val="0"/>
                <w:color w:val="000000"/>
                <w:kern w:val="0"/>
                <w:sz w:val="20"/>
                <w:szCs w:val="20"/>
                <w:u w:val="none"/>
                <w:lang w:val="en-US" w:eastAsia="zh-CN" w:bidi="ar"/>
              </w:rPr>
              <w:t>基准规格型号</w:t>
            </w:r>
            <w:r>
              <w:rPr>
                <w:rFonts w:hint="eastAsia" w:ascii="方正黑体简体" w:hAnsi="方正黑体简体" w:eastAsia="方正黑体简体" w:cs="方正黑体简体"/>
                <w:i w:val="0"/>
                <w:iCs w:val="0"/>
                <w:color w:val="000000"/>
                <w:kern w:val="0"/>
                <w:sz w:val="20"/>
                <w:szCs w:val="20"/>
                <w:u w:val="none"/>
                <w:lang w:val="en-US" w:eastAsia="zh-CN" w:bidi="ar"/>
              </w:rPr>
              <w:br w:type="textWrapping"/>
            </w:r>
            <w:r>
              <w:rPr>
                <w:rFonts w:hint="eastAsia" w:ascii="方正黑体简体" w:hAnsi="方正黑体简体" w:eastAsia="方正黑体简体" w:cs="方正黑体简体"/>
                <w:i w:val="0"/>
                <w:iCs w:val="0"/>
                <w:color w:val="000000"/>
                <w:kern w:val="0"/>
                <w:sz w:val="20"/>
                <w:szCs w:val="20"/>
                <w:u w:val="none"/>
                <w:lang w:val="en-US" w:eastAsia="zh-CN" w:bidi="ar"/>
              </w:rPr>
              <w:t>（以实际制作为准）</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0"/>
                <w:szCs w:val="20"/>
                <w:u w:val="none"/>
              </w:rPr>
            </w:pPr>
            <w:r>
              <w:rPr>
                <w:rFonts w:hint="eastAsia" w:ascii="方正黑体简体" w:hAnsi="方正黑体简体" w:eastAsia="方正黑体简体" w:cs="方正黑体简体"/>
                <w:i w:val="0"/>
                <w:iCs w:val="0"/>
                <w:color w:val="000000"/>
                <w:kern w:val="0"/>
                <w:sz w:val="20"/>
                <w:szCs w:val="20"/>
                <w:u w:val="none"/>
                <w:lang w:val="en-US" w:eastAsia="zh-CN" w:bidi="ar"/>
              </w:rPr>
              <w:t>制作材质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0"/>
                <w:szCs w:val="20"/>
                <w:u w:val="none"/>
              </w:rPr>
            </w:pPr>
            <w:r>
              <w:rPr>
                <w:rFonts w:hint="eastAsia" w:ascii="方正黑体简体" w:hAnsi="方正黑体简体" w:eastAsia="方正黑体简体" w:cs="方正黑体简体"/>
                <w:i w:val="0"/>
                <w:iCs w:val="0"/>
                <w:color w:val="000000"/>
                <w:kern w:val="0"/>
                <w:sz w:val="20"/>
                <w:szCs w:val="20"/>
                <w:u w:val="none"/>
                <w:lang w:val="en-US" w:eastAsia="zh-CN" w:bidi="ar"/>
              </w:rPr>
              <w:t>单位</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0"/>
                <w:szCs w:val="20"/>
                <w:u w:val="none"/>
              </w:rPr>
            </w:pPr>
            <w:r>
              <w:rPr>
                <w:rFonts w:hint="eastAsia" w:ascii="方正黑体简体" w:hAnsi="方正黑体简体" w:eastAsia="方正黑体简体" w:cs="方正黑体简体"/>
                <w:i w:val="0"/>
                <w:iCs w:val="0"/>
                <w:color w:val="000000"/>
                <w:kern w:val="0"/>
                <w:sz w:val="20"/>
                <w:szCs w:val="20"/>
                <w:u w:val="none"/>
                <w:lang w:val="en-US" w:eastAsia="zh-CN" w:bidi="ar"/>
              </w:rPr>
              <w:t>安装、测量等要求</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0"/>
                <w:szCs w:val="20"/>
                <w:u w:val="none"/>
              </w:rPr>
            </w:pPr>
            <w:r>
              <w:rPr>
                <w:rFonts w:hint="eastAsia" w:ascii="方正黑体简体" w:hAnsi="方正黑体简体" w:eastAsia="方正黑体简体" w:cs="方正黑体简体"/>
                <w:i w:val="0"/>
                <w:iCs w:val="0"/>
                <w:color w:val="000000"/>
                <w:kern w:val="0"/>
                <w:sz w:val="20"/>
                <w:szCs w:val="20"/>
                <w:u w:val="none"/>
                <w:lang w:val="en-US" w:eastAsia="zh-CN" w:bidi="ar"/>
              </w:rPr>
              <w:t>预计数量</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0"/>
                <w:szCs w:val="20"/>
                <w:u w:val="none"/>
              </w:rPr>
            </w:pPr>
            <w:r>
              <w:rPr>
                <w:rFonts w:hint="eastAsia" w:ascii="方正黑体简体" w:hAnsi="方正黑体简体" w:eastAsia="方正黑体简体" w:cs="方正黑体简体"/>
                <w:i w:val="0"/>
                <w:iCs w:val="0"/>
                <w:color w:val="000000"/>
                <w:kern w:val="0"/>
                <w:sz w:val="20"/>
                <w:szCs w:val="20"/>
                <w:u w:val="none"/>
                <w:lang w:val="en-US" w:eastAsia="zh-CN" w:bidi="ar"/>
              </w:rPr>
              <w:t>含税基准</w:t>
            </w:r>
            <w:r>
              <w:rPr>
                <w:rFonts w:hint="eastAsia" w:ascii="方正黑体简体" w:hAnsi="方正黑体简体" w:eastAsia="方正黑体简体" w:cs="方正黑体简体"/>
                <w:i w:val="0"/>
                <w:iCs w:val="0"/>
                <w:color w:val="000000"/>
                <w:kern w:val="0"/>
                <w:sz w:val="20"/>
                <w:szCs w:val="20"/>
                <w:u w:val="none"/>
                <w:lang w:val="en-US" w:eastAsia="zh-CN" w:bidi="ar"/>
              </w:rPr>
              <w:br w:type="textWrapping"/>
            </w:r>
            <w:r>
              <w:rPr>
                <w:rFonts w:hint="eastAsia" w:ascii="方正黑体简体" w:hAnsi="方正黑体简体" w:eastAsia="方正黑体简体" w:cs="方正黑体简体"/>
                <w:i w:val="0"/>
                <w:iCs w:val="0"/>
                <w:color w:val="000000"/>
                <w:kern w:val="0"/>
                <w:sz w:val="20"/>
                <w:szCs w:val="20"/>
                <w:u w:val="none"/>
                <w:lang w:val="en-US" w:eastAsia="zh-CN" w:bidi="ar"/>
              </w:rPr>
              <w:t>单价/元</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0"/>
                <w:szCs w:val="20"/>
                <w:u w:val="none"/>
              </w:rPr>
            </w:pPr>
            <w:r>
              <w:rPr>
                <w:rFonts w:hint="eastAsia" w:ascii="方正黑体简体" w:hAnsi="方正黑体简体" w:eastAsia="方正黑体简体" w:cs="方正黑体简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0"/>
                <w:szCs w:val="20"/>
                <w:u w:val="none"/>
              </w:rPr>
            </w:pPr>
            <w:r>
              <w:rPr>
                <w:rFonts w:hint="eastAsia" w:ascii="方正仿宋简体" w:hAnsi="方正仿宋简体" w:eastAsia="方正仿宋简体" w:cs="方正仿宋简体"/>
                <w:b/>
                <w:bCs/>
                <w:i w:val="0"/>
                <w:iCs w:val="0"/>
                <w:color w:val="000000"/>
                <w:kern w:val="0"/>
                <w:sz w:val="20"/>
                <w:szCs w:val="20"/>
                <w:u w:val="none"/>
                <w:lang w:val="en-US" w:eastAsia="zh-CN" w:bidi="ar"/>
              </w:rPr>
              <w:t>宣传标语类</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横幅</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横幅布</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米</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测量、安装、拆除</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300米</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广告布</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广告布</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平方米</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测量、安装、拆除</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360平方米</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0"/>
                <w:szCs w:val="20"/>
                <w:u w:val="none"/>
              </w:rPr>
            </w:pPr>
            <w:r>
              <w:rPr>
                <w:rFonts w:hint="eastAsia" w:ascii="方正仿宋简体" w:hAnsi="方正仿宋简体" w:eastAsia="方正仿宋简体" w:cs="方正仿宋简体"/>
                <w:b/>
                <w:bCs/>
                <w:i w:val="0"/>
                <w:iCs w:val="0"/>
                <w:color w:val="000000"/>
                <w:kern w:val="0"/>
                <w:sz w:val="20"/>
                <w:szCs w:val="20"/>
                <w:u w:val="none"/>
                <w:lang w:val="en-US" w:eastAsia="zh-CN" w:bidi="ar"/>
              </w:rPr>
              <w:t>宣传栏</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宣传橱窗</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120*200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玻璃+不锈钢管+耐力板</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测量、设计、安装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宣传画</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60*80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张</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40张</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宣传栏贴画</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120*200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张</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20张</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0"/>
                <w:szCs w:val="20"/>
                <w:u w:val="none"/>
              </w:rPr>
            </w:pPr>
            <w:r>
              <w:rPr>
                <w:rFonts w:hint="eastAsia" w:ascii="方正仿宋简体" w:hAnsi="方正仿宋简体" w:eastAsia="方正仿宋简体" w:cs="方正仿宋简体"/>
                <w:b/>
                <w:bCs/>
                <w:i w:val="0"/>
                <w:iCs w:val="0"/>
                <w:color w:val="000000"/>
                <w:kern w:val="0"/>
                <w:sz w:val="20"/>
                <w:szCs w:val="20"/>
                <w:u w:val="none"/>
                <w:lang w:val="en-US" w:eastAsia="zh-CN" w:bidi="ar"/>
              </w:rPr>
              <w:t>贴纸类</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贴纸</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50*70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2000个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7</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反光贴纸</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50*80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300个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8</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黑胶贴纸</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20*30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300个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9</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车贴</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30*50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4000个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黑胶车贴</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80*100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1200个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11</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黑胶哑光车贴</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100*200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12</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车贴+KT板</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100*150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13</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反光膜UV</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25*50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8000个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14</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反光膜刻字</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20*30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15</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反光膜UV铝板</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80*100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16</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反光膜刻字贴纸</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直径55</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17</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0"/>
                <w:szCs w:val="20"/>
                <w:u w:val="none"/>
              </w:rPr>
            </w:pPr>
            <w:r>
              <w:rPr>
                <w:rFonts w:hint="eastAsia" w:ascii="方正仿宋简体" w:hAnsi="方正仿宋简体" w:eastAsia="方正仿宋简体" w:cs="方正仿宋简体"/>
                <w:b/>
                <w:bCs/>
                <w:i w:val="0"/>
                <w:iCs w:val="0"/>
                <w:color w:val="000000"/>
                <w:kern w:val="0"/>
                <w:sz w:val="20"/>
                <w:szCs w:val="20"/>
                <w:u w:val="none"/>
                <w:lang w:val="en-US" w:eastAsia="zh-CN" w:bidi="ar"/>
              </w:rPr>
              <w:t>车贴类</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车贴</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10*20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张</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400张</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18</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黑胶车贴</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120*150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张</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400张</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19</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反光膜UV</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60*90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张</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20张</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0"/>
                <w:szCs w:val="20"/>
                <w:u w:val="none"/>
              </w:rPr>
            </w:pPr>
            <w:r>
              <w:rPr>
                <w:rFonts w:hint="eastAsia" w:ascii="方正仿宋简体" w:hAnsi="方正仿宋简体" w:eastAsia="方正仿宋简体" w:cs="方正仿宋简体"/>
                <w:b/>
                <w:bCs/>
                <w:i w:val="0"/>
                <w:iCs w:val="0"/>
                <w:color w:val="000000"/>
                <w:kern w:val="0"/>
                <w:sz w:val="20"/>
                <w:szCs w:val="20"/>
                <w:u w:val="none"/>
                <w:lang w:val="en-US" w:eastAsia="zh-CN" w:bidi="ar"/>
              </w:rPr>
              <w:t>亚克力牌类</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亚克力牌</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30*40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400个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21</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2mm亚克力</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20*30</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22</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3mm亚克力</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20*30</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1500个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23</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2mm亚克力背喷</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20*30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24</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3mm亚克力背喷</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60*80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25</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亚克力UV</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35*50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26</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0"/>
                <w:szCs w:val="20"/>
                <w:u w:val="none"/>
              </w:rPr>
            </w:pPr>
            <w:r>
              <w:rPr>
                <w:rFonts w:hint="eastAsia" w:ascii="方正仿宋简体" w:hAnsi="方正仿宋简体" w:eastAsia="方正仿宋简体" w:cs="方正仿宋简体"/>
                <w:b/>
                <w:bCs/>
                <w:i w:val="0"/>
                <w:iCs w:val="0"/>
                <w:color w:val="000000"/>
                <w:kern w:val="0"/>
                <w:sz w:val="20"/>
                <w:szCs w:val="20"/>
                <w:u w:val="none"/>
                <w:lang w:val="en-US" w:eastAsia="zh-CN" w:bidi="ar"/>
              </w:rPr>
              <w:t>铝牌类</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铝牌</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40*60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27</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导视牌铝牌</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35*5</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铝板</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250块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28</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三角铝牌</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10*30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29</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铝牌双面</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20*30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30</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铝板+车贴</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60*80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400块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31</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铝板+黑胶车贴</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30*40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32</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120*150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33</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反光膜刻字</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80*100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34</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铝板+反光膜刻字</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30*40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35</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铝牌+反光膜</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80*100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36</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铝板+反光膜</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80*100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37</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铝板+反光膜UV</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150*200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38</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反光膜刻字+不锈钢绳</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10*15</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300块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39</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铝板折边+抱箍+车贴</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60*80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40</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0"/>
                <w:szCs w:val="20"/>
                <w:u w:val="none"/>
              </w:rPr>
            </w:pPr>
            <w:r>
              <w:rPr>
                <w:rFonts w:hint="eastAsia" w:ascii="方正仿宋简体" w:hAnsi="方正仿宋简体" w:eastAsia="方正仿宋简体" w:cs="方正仿宋简体"/>
                <w:b/>
                <w:bCs/>
                <w:i w:val="0"/>
                <w:iCs w:val="0"/>
                <w:color w:val="000000"/>
                <w:kern w:val="0"/>
                <w:sz w:val="20"/>
                <w:szCs w:val="20"/>
                <w:u w:val="none"/>
                <w:lang w:val="en-US" w:eastAsia="zh-CN" w:bidi="ar"/>
              </w:rPr>
              <w:t>展牌类</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展牌</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60*80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41</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KT板</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40*60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42</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KT板+车贴</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100*150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43</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铝合金</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60*90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44</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泡沫板</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40*60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45</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反光膜刻字+PVC</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200*120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46</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车贴+PVC</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200*180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47</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PVC上UV</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直径30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48</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0"/>
                <w:szCs w:val="20"/>
                <w:u w:val="none"/>
              </w:rPr>
            </w:pPr>
            <w:r>
              <w:rPr>
                <w:rFonts w:hint="eastAsia" w:ascii="方正仿宋简体" w:hAnsi="方正仿宋简体" w:eastAsia="方正仿宋简体" w:cs="方正仿宋简体"/>
                <w:b/>
                <w:bCs/>
                <w:i w:val="0"/>
                <w:iCs w:val="0"/>
                <w:color w:val="000000"/>
                <w:kern w:val="0"/>
                <w:sz w:val="20"/>
                <w:szCs w:val="20"/>
                <w:u w:val="none"/>
                <w:lang w:val="en-US" w:eastAsia="zh-CN" w:bidi="ar"/>
              </w:rPr>
              <w:t>广告钢架牌</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广告钢架牌</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500*100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反光膜+钢架+不锈钢包边+PVC字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49</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广告钢架牌</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150*100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车贴+钢架+不锈钢包边</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50</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广告钢架牌</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300*300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反光膜+钢架+不锈钢包边</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51</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广告钢架牌</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700*400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工程刀刮布UV+钢架+</w:t>
            </w:r>
            <w:r>
              <w:rPr>
                <w:rFonts w:hint="eastAsia" w:ascii="方正仿宋简体" w:hAnsi="方正仿宋简体" w:eastAsia="方正仿宋简体" w:cs="方正仿宋简体"/>
                <w:i w:val="0"/>
                <w:iCs w:val="0"/>
                <w:color w:val="000000"/>
                <w:kern w:val="0"/>
                <w:sz w:val="20"/>
                <w:szCs w:val="20"/>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u w:val="none"/>
                <w:lang w:val="en-US" w:eastAsia="zh-CN" w:bidi="ar"/>
              </w:rPr>
              <w:t>镀锌板+不锈钢包边</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52</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广告钢架牌</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1500*120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黑贴+钢架+镀锌板</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53</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0"/>
                <w:szCs w:val="20"/>
                <w:u w:val="none"/>
              </w:rPr>
            </w:pPr>
            <w:r>
              <w:rPr>
                <w:rFonts w:hint="eastAsia" w:ascii="方正仿宋简体" w:hAnsi="方正仿宋简体" w:eastAsia="方正仿宋简体" w:cs="方正仿宋简体"/>
                <w:b/>
                <w:bCs/>
                <w:i w:val="0"/>
                <w:iCs w:val="0"/>
                <w:color w:val="000000"/>
                <w:kern w:val="0"/>
                <w:sz w:val="20"/>
                <w:szCs w:val="20"/>
                <w:u w:val="none"/>
                <w:lang w:val="en-US" w:eastAsia="zh-CN" w:bidi="ar"/>
              </w:rPr>
              <w:t>不锈钢牌</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不锈钢牌</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200*124</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54</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不锈钢+铝板</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200*124</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55</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不锈钢牌球</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56</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不锈钢腐蚀覆膜</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17*24</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57</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车贴+不锈钢包边 </w:t>
            </w:r>
            <w:r>
              <w:rPr>
                <w:rFonts w:hint="eastAsia" w:ascii="方正仿宋简体" w:hAnsi="方正仿宋简体" w:eastAsia="方正仿宋简体" w:cs="方正仿宋简体"/>
                <w:i w:val="0"/>
                <w:iCs w:val="0"/>
                <w:color w:val="000000"/>
                <w:kern w:val="0"/>
                <w:sz w:val="20"/>
                <w:szCs w:val="20"/>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u w:val="none"/>
                <w:lang w:val="en-US" w:eastAsia="zh-CN" w:bidi="ar"/>
              </w:rPr>
              <w:t>25*25方钢框架铝板</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240*120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58</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不锈钢+展牌</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60*90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59</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不锈钢管+铝板</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120*70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60</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0"/>
                <w:szCs w:val="20"/>
                <w:u w:val="none"/>
              </w:rPr>
            </w:pPr>
            <w:r>
              <w:rPr>
                <w:rFonts w:hint="eastAsia" w:ascii="方正仿宋简体" w:hAnsi="方正仿宋简体" w:eastAsia="方正仿宋简体" w:cs="方正仿宋简体"/>
                <w:b/>
                <w:bCs/>
                <w:i w:val="0"/>
                <w:iCs w:val="0"/>
                <w:color w:val="000000"/>
                <w:kern w:val="0"/>
                <w:sz w:val="20"/>
                <w:szCs w:val="20"/>
                <w:u w:val="none"/>
                <w:lang w:val="en-US" w:eastAsia="zh-CN" w:bidi="ar"/>
              </w:rPr>
              <w:t>PVC</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PVC字</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14</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61</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PVC牌</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60*80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62</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PVC字制作</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30*15</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80个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63</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双色板UV</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30*40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64</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灯片</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120*200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PVC透光打印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65</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0"/>
                <w:szCs w:val="20"/>
                <w:u w:val="none"/>
              </w:rPr>
            </w:pPr>
            <w:r>
              <w:rPr>
                <w:rFonts w:hint="eastAsia" w:ascii="方正仿宋简体" w:hAnsi="方正仿宋简体" w:eastAsia="方正仿宋简体" w:cs="方正仿宋简体"/>
                <w:b/>
                <w:bCs/>
                <w:i w:val="0"/>
                <w:iCs w:val="0"/>
                <w:color w:val="000000"/>
                <w:kern w:val="0"/>
                <w:sz w:val="20"/>
                <w:szCs w:val="20"/>
                <w:u w:val="none"/>
                <w:lang w:val="en-US" w:eastAsia="zh-CN" w:bidi="ar"/>
              </w:rPr>
              <w:t>其他类</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铜牌</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40*60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铜板+木板</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66</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运钢架牌</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120*200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钢架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67</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钢架牌</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20*40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扁铁+抱箍</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68</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导向牌</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50*60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69</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科室牌</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28*8.3</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3MM亚克力</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70</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磁吸牌</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15*8</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加镀锌板</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71</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中国边检牌</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495*95</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反光膜+铝板</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72</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边检执勤点</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160*30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反光膜+铝板</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73</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限高牌</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直径80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反光膜+铝板</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74</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铭章</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10*3</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加印泥铭章</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75</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加印泥铭章</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直径40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万次印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76</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长条章</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10*3</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橡胶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77</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袖章</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15</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棉布</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78</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UV牌</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150*200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10MMPVC 雪弗板UV</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79</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160*10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2MM亚克力 亚克力UV</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80</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邀请函</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A4</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铜版纸+覆膜</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81</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招聘</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A4</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250克铜版纸</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张</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200张</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82</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A3</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300克铜版纸</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张</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200张</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83</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黑白打印</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A4</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复写纸</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张</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12000张</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84</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彩色打印</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A4</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复写纸</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张</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5000张</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85</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相纸打印</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30*16</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照片纸</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张</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30张</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86</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装订</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A4</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复写纸</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张</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120张</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87</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打孔装订</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A4</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复写纸</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张</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40张</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88</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车贴刻字</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6.5</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89</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反光膜刻字</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60*80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90</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喷字</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36*250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91</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字模喷字</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24*100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双色板</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92</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字模</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80*80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93</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发光字</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90*90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亚克力字+不锈钢围边+</w:t>
            </w:r>
            <w:r>
              <w:rPr>
                <w:rFonts w:hint="eastAsia" w:ascii="方正仿宋简体" w:hAnsi="方正仿宋简体" w:eastAsia="方正仿宋简体" w:cs="方正仿宋简体"/>
                <w:i w:val="0"/>
                <w:iCs w:val="0"/>
                <w:color w:val="000000"/>
                <w:kern w:val="0"/>
                <w:sz w:val="20"/>
                <w:szCs w:val="20"/>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u w:val="none"/>
                <w:lang w:val="en-US" w:eastAsia="zh-CN" w:bidi="ar"/>
              </w:rPr>
              <w:t>框架+LED光源</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94</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亚克力UV+雪弗板</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150*500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95</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插袋</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A4</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亚克力</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96</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箭头</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30*20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反光膜UV</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97</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腰线</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90*15</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车贴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98</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风向杆</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250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不锈钢</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99</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黄黑反光贴</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20*1000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反光膜</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设计、制作、安装</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100</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名片</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铜版纸彩色印刷</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张</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设计、印刷</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1000张</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101</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荣誉证书</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本</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设计、印刷</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250本</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102</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b/>
                <w:bCs/>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Style w:val="16"/>
                <w:lang w:val="en-US" w:eastAsia="zh-CN" w:bidi="ar"/>
              </w:rPr>
              <w:t>彩色党支部旗帜</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Style w:val="16"/>
                <w:lang w:val="en-US" w:eastAsia="zh-CN" w:bidi="ar"/>
              </w:rPr>
              <w:t>水印布（不锈钢旗杆另算）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Style w:val="16"/>
                <w:lang w:val="en-US" w:eastAsia="zh-CN" w:bidi="ar"/>
              </w:rPr>
              <w:t>面</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Style w:val="16"/>
                <w:lang w:val="en-US" w:eastAsia="zh-CN" w:bidi="ar"/>
              </w:rPr>
              <w:t>设计、印刷、制作</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40面</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i w:val="0"/>
                <w:iCs w:val="0"/>
                <w:color w:val="000000"/>
                <w:sz w:val="20"/>
                <w:szCs w:val="20"/>
                <w:u w:val="none"/>
              </w:rPr>
            </w:pPr>
          </w:p>
        </w:tc>
      </w:tr>
    </w:tbl>
    <w:p>
      <w:pPr>
        <w:pStyle w:val="2"/>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jc w:val="left"/>
        <w:textAlignment w:val="baseline"/>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注：</w:t>
      </w:r>
    </w:p>
    <w:p>
      <w:pPr>
        <w:pStyle w:val="2"/>
        <w:keepNext w:val="0"/>
        <w:keepLines w:val="0"/>
        <w:pageBreakBefore w:val="0"/>
        <w:widowControl w:val="0"/>
        <w:kinsoku/>
        <w:wordWrap/>
        <w:overflowPunct/>
        <w:topLinePunct w:val="0"/>
        <w:autoSpaceDE/>
        <w:autoSpaceDN/>
        <w:bidi w:val="0"/>
        <w:adjustRightInd w:val="0"/>
        <w:snapToGrid/>
        <w:spacing w:line="400" w:lineRule="exact"/>
        <w:ind w:left="0" w:leftChars="0" w:firstLine="0" w:firstLineChars="0"/>
        <w:jc w:val="left"/>
        <w:textAlignment w:val="baseline"/>
        <w:rPr>
          <w:rFonts w:hint="default"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1.清单上为预估数量，结算时以实际制作数量进行结算。</w:t>
      </w:r>
    </w:p>
    <w:p>
      <w:pPr>
        <w:pStyle w:val="2"/>
        <w:keepNext w:val="0"/>
        <w:keepLines w:val="0"/>
        <w:pageBreakBefore w:val="0"/>
        <w:widowControl w:val="0"/>
        <w:kinsoku/>
        <w:wordWrap/>
        <w:overflowPunct/>
        <w:topLinePunct w:val="0"/>
        <w:autoSpaceDE/>
        <w:autoSpaceDN/>
        <w:bidi w:val="0"/>
        <w:adjustRightInd w:val="0"/>
        <w:snapToGrid/>
        <w:spacing w:line="400" w:lineRule="exact"/>
        <w:ind w:left="0" w:leftChars="0" w:firstLine="0" w:firstLineChars="0"/>
        <w:jc w:val="left"/>
        <w:textAlignment w:val="baseline"/>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2.根据招标方生产运营实际需求，相同品名、材质的规格大小与报价清单预估不同时，按清单上的招标价格为基准进行结算。</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jc w:val="left"/>
        <w:textAlignment w:val="baseline"/>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3.招标方为危险化学品物流企业，中标方进行各项制作、安装等现场作业时，需遵守招标方生产作业现场管理要求，按规定办理各类检修证、登高证、动火证等作业票证，施工人员需培训合格。</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jc w:val="left"/>
        <w:textAlignment w:val="baseline"/>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color w:val="auto"/>
          <w:kern w:val="2"/>
          <w:sz w:val="24"/>
          <w:szCs w:val="24"/>
          <w:highlight w:val="none"/>
          <w:lang w:val="en-US" w:eastAsia="zh-CN" w:bidi="ar-SA"/>
        </w:rPr>
        <w:t>4.中标方供应的钢材标准需符合国家标准。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仿宋简体" w:hAnsi="方正仿宋简体" w:eastAsia="方正仿宋简体" w:cs="方正仿宋简体"/>
          <w:kern w:val="1"/>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日期：</w:t>
      </w:r>
    </w:p>
    <w:p>
      <w:pPr>
        <w:pStyle w:val="2"/>
        <w:rPr>
          <w:rFonts w:hint="eastAsia" w:ascii="方正仿宋简体" w:hAnsi="方正仿宋简体" w:eastAsia="方正仿宋简体" w:cs="方正仿宋简体"/>
          <w:kern w:val="1"/>
          <w:sz w:val="32"/>
          <w:szCs w:val="32"/>
          <w:highlight w:val="none"/>
        </w:rPr>
        <w:sectPr>
          <w:headerReference r:id="rId5" w:type="default"/>
          <w:footerReference r:id="rId6" w:type="default"/>
          <w:pgSz w:w="16838" w:h="11906" w:orient="landscape"/>
          <w:pgMar w:top="720" w:right="720" w:bottom="720" w:left="720" w:header="851" w:footer="992" w:gutter="0"/>
          <w:cols w:space="720" w:num="1"/>
          <w:docGrid w:type="lines" w:linePitch="312" w:charSpace="0"/>
        </w:sectPr>
      </w:pPr>
    </w:p>
    <w:p>
      <w:pPr>
        <w:jc w:val="both"/>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附件3：</w:t>
      </w:r>
    </w:p>
    <w:p>
      <w:pPr>
        <w:pStyle w:val="4"/>
        <w:jc w:val="center"/>
        <w:rPr>
          <w:rFonts w:hint="eastAsia" w:ascii="方正小标宋简体" w:hAnsi="宋体" w:eastAsia="方正小标宋简体" w:cs="宋体"/>
          <w:sz w:val="32"/>
          <w:szCs w:val="15"/>
          <w:highlight w:val="none"/>
          <w:lang w:val="en-US" w:eastAsia="zh-CN"/>
        </w:rPr>
      </w:pPr>
      <w:r>
        <w:rPr>
          <w:rFonts w:hint="eastAsia" w:ascii="方正小标宋简体" w:hAnsi="宋体" w:eastAsia="方正小标宋简体" w:cs="宋体"/>
          <w:sz w:val="32"/>
          <w:szCs w:val="15"/>
          <w:highlight w:val="none"/>
          <w:lang w:val="en-US" w:eastAsia="zh-CN"/>
        </w:rPr>
        <w:t>海纳川2024-2025年度宣传（维修与设备检修）制作加工服务</w:t>
      </w:r>
    </w:p>
    <w:p>
      <w:pPr>
        <w:pStyle w:val="4"/>
        <w:jc w:val="center"/>
        <w:rPr>
          <w:rFonts w:hint="eastAsia" w:ascii="方正小标宋简体" w:hAnsi="宋体" w:eastAsia="方正小标宋简体" w:cs="宋体"/>
          <w:sz w:val="32"/>
          <w:szCs w:val="15"/>
          <w:highlight w:val="none"/>
          <w:lang w:val="en-US" w:eastAsia="zh-CN"/>
        </w:rPr>
      </w:pPr>
      <w:r>
        <w:rPr>
          <w:rFonts w:hint="eastAsia" w:ascii="方正小标宋简体" w:hAnsi="宋体" w:eastAsia="方正小标宋简体" w:cs="宋体"/>
          <w:sz w:val="32"/>
          <w:szCs w:val="15"/>
          <w:highlight w:val="none"/>
          <w:lang w:val="en-US" w:eastAsia="zh-CN"/>
        </w:rPr>
        <w:t>项目评分细则</w:t>
      </w:r>
    </w:p>
    <w:p>
      <w:pPr>
        <w:jc w:val="both"/>
        <w:rPr>
          <w:rFonts w:hint="eastAsia"/>
          <w:highlight w:val="none"/>
          <w:lang w:val="en-US" w:eastAsia="zh-CN"/>
        </w:rPr>
      </w:pPr>
    </w:p>
    <w:tbl>
      <w:tblPr>
        <w:tblStyle w:val="10"/>
        <w:tblW w:w="10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080"/>
        <w:gridCol w:w="966"/>
        <w:gridCol w:w="2036"/>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08" w:type="dxa"/>
            <w:vAlign w:val="center"/>
          </w:tcPr>
          <w:p>
            <w:pPr>
              <w:keepNext w:val="0"/>
              <w:keepLines w:val="0"/>
              <w:pageBreakBefore w:val="0"/>
              <w:kinsoku/>
              <w:wordWrap/>
              <w:overflowPunct/>
              <w:topLinePunct w:val="0"/>
              <w:bidi w:val="0"/>
              <w:adjustRightInd w:val="0"/>
              <w:snapToGrid/>
              <w:spacing w:line="24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序号</w:t>
            </w:r>
          </w:p>
        </w:tc>
        <w:tc>
          <w:tcPr>
            <w:tcW w:w="1080" w:type="dxa"/>
            <w:vAlign w:val="center"/>
          </w:tcPr>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内容</w:t>
            </w:r>
          </w:p>
        </w:tc>
        <w:tc>
          <w:tcPr>
            <w:tcW w:w="966" w:type="dxa"/>
            <w:vAlign w:val="center"/>
          </w:tcPr>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满分值</w:t>
            </w:r>
          </w:p>
        </w:tc>
        <w:tc>
          <w:tcPr>
            <w:tcW w:w="2036" w:type="dxa"/>
            <w:vAlign w:val="center"/>
          </w:tcPr>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评分项</w:t>
            </w:r>
          </w:p>
        </w:tc>
        <w:tc>
          <w:tcPr>
            <w:tcW w:w="5153" w:type="dxa"/>
            <w:vAlign w:val="center"/>
          </w:tcPr>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143" w:type="dxa"/>
            <w:gridSpan w:val="5"/>
            <w:vAlign w:val="center"/>
          </w:tcPr>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A 报价部分 </w:t>
            </w:r>
            <w:r>
              <w:rPr>
                <w:rFonts w:hint="eastAsia" w:ascii="宋体" w:hAnsi="宋体" w:eastAsia="宋体" w:cs="宋体"/>
                <w:sz w:val="22"/>
                <w:szCs w:val="22"/>
                <w:highlight w:val="none"/>
                <w:lang w:val="en-US" w:eastAsia="zh-CN"/>
              </w:rPr>
              <w:t>60</w:t>
            </w:r>
            <w:r>
              <w:rPr>
                <w:rFonts w:hint="eastAsia" w:ascii="宋体" w:hAnsi="宋体" w:eastAsia="宋体" w:cs="宋体"/>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908" w:type="dxa"/>
            <w:vAlign w:val="center"/>
          </w:tcPr>
          <w:p>
            <w:pPr>
              <w:keepNext w:val="0"/>
              <w:keepLines w:val="0"/>
              <w:pageBreakBefore w:val="0"/>
              <w:widowControl/>
              <w:kinsoku/>
              <w:wordWrap/>
              <w:overflowPunct/>
              <w:topLinePunct w:val="0"/>
              <w:bidi w:val="0"/>
              <w:adjustRightInd w:val="0"/>
              <w:snapToGrid/>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080" w:type="dxa"/>
            <w:vAlign w:val="center"/>
          </w:tcPr>
          <w:p>
            <w:pPr>
              <w:keepNext w:val="0"/>
              <w:keepLines w:val="0"/>
              <w:pageBreakBefore w:val="0"/>
              <w:widowControl/>
              <w:kinsoku/>
              <w:wordWrap/>
              <w:overflowPunct/>
              <w:topLinePunct w:val="0"/>
              <w:bidi w:val="0"/>
              <w:adjustRightInd w:val="0"/>
              <w:snapToGrid/>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价格分</w:t>
            </w:r>
          </w:p>
        </w:tc>
        <w:tc>
          <w:tcPr>
            <w:tcW w:w="966" w:type="dxa"/>
            <w:vAlign w:val="center"/>
          </w:tcPr>
          <w:p>
            <w:pPr>
              <w:keepNext w:val="0"/>
              <w:keepLines w:val="0"/>
              <w:pageBreakBefore w:val="0"/>
              <w:widowControl/>
              <w:kinsoku/>
              <w:wordWrap/>
              <w:overflowPunct/>
              <w:topLinePunct w:val="0"/>
              <w:bidi w:val="0"/>
              <w:adjustRightInd w:val="0"/>
              <w:snapToGrid/>
              <w:spacing w:line="240" w:lineRule="auto"/>
              <w:jc w:val="center"/>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60</w:t>
            </w:r>
          </w:p>
        </w:tc>
        <w:tc>
          <w:tcPr>
            <w:tcW w:w="7189" w:type="dxa"/>
            <w:gridSpan w:val="2"/>
            <w:vAlign w:val="center"/>
          </w:tcPr>
          <w:p>
            <w:pPr>
              <w:keepNext w:val="0"/>
              <w:keepLines w:val="0"/>
              <w:pageBreakBefore w:val="0"/>
              <w:kinsoku/>
              <w:wordWrap/>
              <w:overflowPunct/>
              <w:topLinePunct w:val="0"/>
              <w:autoSpaceDE w:val="0"/>
              <w:autoSpaceDN w:val="0"/>
              <w:bidi w:val="0"/>
              <w:adjustRightInd w:val="0"/>
              <w:snapToGrid/>
              <w:spacing w:line="240" w:lineRule="auto"/>
              <w:jc w:val="both"/>
              <w:rPr>
                <w:rFonts w:hint="eastAsia"/>
                <w:highlight w:val="none"/>
                <w:lang w:eastAsia="zh-CN"/>
              </w:rPr>
            </w:pPr>
            <w:r>
              <w:rPr>
                <w:rFonts w:hint="eastAsia"/>
                <w:highlight w:val="none"/>
              </w:rPr>
              <w:t>价格分计算方法：以本次最低有效投标报价为基准价</w:t>
            </w:r>
            <w:r>
              <w:rPr>
                <w:rFonts w:hint="eastAsia"/>
                <w:highlight w:val="none"/>
                <w:lang w:eastAsia="zh-CN"/>
              </w:rPr>
              <w:t>。</w:t>
            </w:r>
          </w:p>
          <w:p>
            <w:pPr>
              <w:keepNext w:val="0"/>
              <w:keepLines w:val="0"/>
              <w:pageBreakBefore w:val="0"/>
              <w:kinsoku/>
              <w:wordWrap/>
              <w:overflowPunct/>
              <w:topLinePunct w:val="0"/>
              <w:autoSpaceDE w:val="0"/>
              <w:autoSpaceDN w:val="0"/>
              <w:bidi w:val="0"/>
              <w:adjustRightInd w:val="0"/>
              <w:snapToGrid/>
              <w:spacing w:line="240" w:lineRule="auto"/>
              <w:jc w:val="both"/>
              <w:rPr>
                <w:rFonts w:hint="eastAsia"/>
                <w:highlight w:val="none"/>
              </w:rPr>
            </w:pPr>
            <w:r>
              <w:rPr>
                <w:rFonts w:hint="eastAsia"/>
                <w:highlight w:val="none"/>
              </w:rPr>
              <w:t>投标报价与评标基准价相比：相等时得满分；</w:t>
            </w:r>
          </w:p>
          <w:p>
            <w:pPr>
              <w:keepNext w:val="0"/>
              <w:keepLines w:val="0"/>
              <w:pageBreakBefore w:val="0"/>
              <w:kinsoku/>
              <w:wordWrap/>
              <w:overflowPunct/>
              <w:topLinePunct w:val="0"/>
              <w:autoSpaceDE w:val="0"/>
              <w:autoSpaceDN w:val="0"/>
              <w:bidi w:val="0"/>
              <w:adjustRightInd w:val="0"/>
              <w:snapToGrid/>
              <w:spacing w:line="240" w:lineRule="auto"/>
              <w:jc w:val="both"/>
              <w:rPr>
                <w:rFonts w:hint="eastAsia"/>
                <w:highlight w:val="none"/>
              </w:rPr>
            </w:pPr>
            <w:r>
              <w:rPr>
                <w:rFonts w:hint="eastAsia"/>
                <w:color w:val="0000FF"/>
                <w:highlight w:val="none"/>
              </w:rPr>
              <w:t>投标报价得分=（基准价／投标报价）*60。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143" w:type="dxa"/>
            <w:gridSpan w:val="5"/>
            <w:vAlign w:val="center"/>
          </w:tcPr>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B 商务部分</w:t>
            </w:r>
            <w:r>
              <w:rPr>
                <w:rFonts w:hint="eastAsia" w:ascii="宋体" w:hAnsi="宋体" w:eastAsia="宋体" w:cs="宋体"/>
                <w:sz w:val="22"/>
                <w:szCs w:val="22"/>
                <w:highlight w:val="none"/>
                <w:lang w:val="en-US" w:eastAsia="zh-CN"/>
              </w:rPr>
              <w:t>20</w:t>
            </w:r>
            <w:r>
              <w:rPr>
                <w:rFonts w:hint="eastAsia" w:ascii="宋体" w:hAnsi="宋体" w:eastAsia="宋体" w:cs="宋体"/>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jc w:val="center"/>
        </w:trPr>
        <w:tc>
          <w:tcPr>
            <w:tcW w:w="908" w:type="dxa"/>
            <w:vMerge w:val="restart"/>
            <w:vAlign w:val="center"/>
          </w:tcPr>
          <w:p>
            <w:pPr>
              <w:keepNext w:val="0"/>
              <w:keepLines w:val="0"/>
              <w:pageBreakBefore w:val="0"/>
              <w:widowControl/>
              <w:kinsoku/>
              <w:wordWrap/>
              <w:overflowPunct/>
              <w:topLinePunct w:val="0"/>
              <w:bidi w:val="0"/>
              <w:adjustRightInd w:val="0"/>
              <w:snapToGrid/>
              <w:spacing w:line="24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1080" w:type="dxa"/>
            <w:vAlign w:val="center"/>
          </w:tcPr>
          <w:p>
            <w:pPr>
              <w:keepNext w:val="0"/>
              <w:keepLines w:val="0"/>
              <w:pageBreakBefore w:val="0"/>
              <w:widowControl/>
              <w:kinsoku/>
              <w:wordWrap/>
              <w:overflowPunct/>
              <w:topLinePunct w:val="0"/>
              <w:bidi w:val="0"/>
              <w:adjustRightInd w:val="0"/>
              <w:snapToGrid/>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业绩及</w:t>
            </w:r>
          </w:p>
          <w:p>
            <w:pPr>
              <w:keepNext w:val="0"/>
              <w:keepLines w:val="0"/>
              <w:pageBreakBefore w:val="0"/>
              <w:widowControl/>
              <w:kinsoku/>
              <w:wordWrap/>
              <w:overflowPunct/>
              <w:topLinePunct w:val="0"/>
              <w:bidi w:val="0"/>
              <w:adjustRightInd w:val="0"/>
              <w:snapToGrid/>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经验</w:t>
            </w:r>
          </w:p>
        </w:tc>
        <w:tc>
          <w:tcPr>
            <w:tcW w:w="966" w:type="dxa"/>
            <w:vAlign w:val="center"/>
          </w:tcPr>
          <w:p>
            <w:pPr>
              <w:keepNext w:val="0"/>
              <w:keepLines w:val="0"/>
              <w:pageBreakBefore w:val="0"/>
              <w:widowControl/>
              <w:kinsoku/>
              <w:wordWrap/>
              <w:overflowPunct/>
              <w:topLinePunct w:val="0"/>
              <w:bidi w:val="0"/>
              <w:adjustRightInd w:val="0"/>
              <w:snapToGrid/>
              <w:spacing w:line="240" w:lineRule="auto"/>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14</w:t>
            </w:r>
          </w:p>
        </w:tc>
        <w:tc>
          <w:tcPr>
            <w:tcW w:w="2036" w:type="dxa"/>
            <w:vAlign w:val="center"/>
          </w:tcPr>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201</w:t>
            </w:r>
            <w:r>
              <w:rPr>
                <w:rFonts w:hint="eastAsia" w:ascii="宋体" w:hAnsi="宋体" w:eastAsia="宋体" w:cs="宋体"/>
                <w:sz w:val="22"/>
                <w:szCs w:val="22"/>
                <w:highlight w:val="none"/>
                <w:lang w:val="en-US" w:eastAsia="zh-CN"/>
              </w:rPr>
              <w:t>9</w:t>
            </w:r>
            <w:r>
              <w:rPr>
                <w:rFonts w:hint="eastAsia" w:ascii="宋体" w:hAnsi="宋体" w:eastAsia="宋体" w:cs="宋体"/>
                <w:sz w:val="22"/>
                <w:szCs w:val="22"/>
                <w:highlight w:val="none"/>
              </w:rPr>
              <w:t>年1月1日至投标截止日相关业绩</w:t>
            </w:r>
          </w:p>
        </w:tc>
        <w:tc>
          <w:tcPr>
            <w:tcW w:w="5153" w:type="dxa"/>
            <w:vAlign w:val="center"/>
          </w:tcPr>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有</w:t>
            </w:r>
            <w:r>
              <w:rPr>
                <w:rFonts w:hint="eastAsia" w:ascii="宋体" w:hAnsi="宋体" w:eastAsia="宋体" w:cs="宋体"/>
                <w:sz w:val="22"/>
                <w:szCs w:val="22"/>
                <w:highlight w:val="none"/>
                <w:lang w:val="en-US" w:eastAsia="zh-CN"/>
              </w:rPr>
              <w:t>相关单位</w:t>
            </w:r>
            <w:r>
              <w:rPr>
                <w:rFonts w:hint="eastAsia" w:ascii="宋体" w:hAnsi="宋体" w:eastAsia="宋体" w:cs="宋体"/>
                <w:kern w:val="1"/>
                <w:sz w:val="22"/>
                <w:szCs w:val="22"/>
                <w:highlight w:val="none"/>
                <w:u w:val="single"/>
              </w:rPr>
              <w:t>宣传（维修与设备检修）制作加工服务</w:t>
            </w:r>
            <w:r>
              <w:rPr>
                <w:rFonts w:hint="eastAsia" w:ascii="宋体" w:hAnsi="宋体" w:eastAsia="宋体" w:cs="宋体"/>
                <w:sz w:val="22"/>
                <w:szCs w:val="22"/>
                <w:highlight w:val="none"/>
                <w:lang w:val="en-US" w:eastAsia="zh-CN"/>
              </w:rPr>
              <w:t>（总价10万元以上）等</w:t>
            </w:r>
            <w:r>
              <w:rPr>
                <w:rFonts w:hint="eastAsia" w:ascii="宋体" w:hAnsi="宋体" w:eastAsia="宋体" w:cs="宋体"/>
                <w:sz w:val="22"/>
                <w:szCs w:val="22"/>
                <w:highlight w:val="none"/>
              </w:rPr>
              <w:t>业绩，提供清晰的项目合同首末页等实质性内容（复印件加盖公章），每提供一份合同</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得</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分</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最</w:t>
            </w:r>
            <w:r>
              <w:rPr>
                <w:rFonts w:hint="eastAsia" w:ascii="宋体" w:hAnsi="宋体" w:eastAsia="宋体" w:cs="宋体"/>
                <w:sz w:val="22"/>
                <w:szCs w:val="22"/>
                <w:highlight w:val="none"/>
                <w:lang w:eastAsia="zh-CN"/>
              </w:rPr>
              <w:t>高</w:t>
            </w:r>
            <w:r>
              <w:rPr>
                <w:rFonts w:hint="eastAsia" w:ascii="宋体" w:hAnsi="宋体" w:eastAsia="宋体" w:cs="宋体"/>
                <w:sz w:val="22"/>
                <w:szCs w:val="22"/>
                <w:highlight w:val="none"/>
              </w:rPr>
              <w:t>得</w:t>
            </w: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rPr>
              <w:t>分</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未提供得0分</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有</w:t>
            </w:r>
            <w:r>
              <w:rPr>
                <w:rFonts w:hint="eastAsia" w:ascii="宋体" w:hAnsi="宋体" w:eastAsia="宋体" w:cs="宋体"/>
                <w:sz w:val="22"/>
                <w:szCs w:val="22"/>
                <w:highlight w:val="none"/>
                <w:lang w:val="en-US" w:eastAsia="zh-CN"/>
              </w:rPr>
              <w:t>危化品经营单位安装服务</w:t>
            </w:r>
            <w:r>
              <w:rPr>
                <w:rFonts w:hint="eastAsia" w:ascii="宋体" w:hAnsi="宋体" w:eastAsia="宋体" w:cs="宋体"/>
                <w:sz w:val="22"/>
                <w:szCs w:val="22"/>
                <w:highlight w:val="none"/>
              </w:rPr>
              <w:t>业绩的</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每</w:t>
            </w:r>
            <w:r>
              <w:rPr>
                <w:rFonts w:hint="eastAsia" w:ascii="宋体" w:hAnsi="宋体" w:eastAsia="宋体" w:cs="宋体"/>
                <w:sz w:val="22"/>
                <w:szCs w:val="22"/>
                <w:highlight w:val="none"/>
              </w:rPr>
              <w:t>提供一份合同</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得</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分</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最高</w:t>
            </w:r>
            <w:r>
              <w:rPr>
                <w:rFonts w:hint="eastAsia" w:ascii="宋体" w:hAnsi="宋体" w:cs="宋体"/>
                <w:sz w:val="22"/>
                <w:szCs w:val="22"/>
                <w:highlight w:val="none"/>
                <w:lang w:val="en-US" w:eastAsia="zh-CN"/>
              </w:rPr>
              <w:t>10</w:t>
            </w:r>
            <w:r>
              <w:rPr>
                <w:rFonts w:hint="eastAsia" w:ascii="宋体" w:hAnsi="宋体" w:eastAsia="宋体" w:cs="宋体"/>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908" w:type="dxa"/>
            <w:vMerge w:val="continue"/>
            <w:vAlign w:val="center"/>
          </w:tcPr>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highlight w:val="none"/>
              </w:rPr>
            </w:pPr>
          </w:p>
        </w:tc>
        <w:tc>
          <w:tcPr>
            <w:tcW w:w="1080" w:type="dxa"/>
            <w:vAlign w:val="center"/>
          </w:tcPr>
          <w:p>
            <w:pPr>
              <w:keepNext w:val="0"/>
              <w:keepLines w:val="0"/>
              <w:pageBreakBefore w:val="0"/>
              <w:widowControl/>
              <w:kinsoku/>
              <w:wordWrap/>
              <w:overflowPunct/>
              <w:topLinePunct w:val="0"/>
              <w:bidi w:val="0"/>
              <w:adjustRightInd w:val="0"/>
              <w:snapToGrid/>
              <w:spacing w:line="240" w:lineRule="auto"/>
              <w:jc w:val="center"/>
              <w:rPr>
                <w:rFonts w:hint="eastAsia" w:ascii="宋体" w:hAnsi="宋体" w:eastAsia="宋体" w:cs="宋体"/>
                <w:sz w:val="22"/>
                <w:szCs w:val="22"/>
                <w:highlight w:val="none"/>
                <w:lang w:val="en-US"/>
              </w:rPr>
            </w:pPr>
            <w:r>
              <w:rPr>
                <w:rFonts w:hint="eastAsia" w:ascii="宋体" w:hAnsi="宋体" w:eastAsia="宋体" w:cs="宋体"/>
                <w:i w:val="0"/>
                <w:color w:val="000000"/>
                <w:kern w:val="0"/>
                <w:sz w:val="22"/>
                <w:szCs w:val="22"/>
                <w:highlight w:val="none"/>
                <w:u w:val="none"/>
                <w:lang w:val="en-US" w:eastAsia="zh-CN"/>
              </w:rPr>
              <w:t>团队其他人员资质</w:t>
            </w:r>
          </w:p>
        </w:tc>
        <w:tc>
          <w:tcPr>
            <w:tcW w:w="966" w:type="dxa"/>
            <w:vAlign w:val="center"/>
          </w:tcPr>
          <w:p>
            <w:pPr>
              <w:keepNext w:val="0"/>
              <w:keepLines w:val="0"/>
              <w:pageBreakBefore w:val="0"/>
              <w:widowControl/>
              <w:kinsoku/>
              <w:wordWrap/>
              <w:overflowPunct/>
              <w:topLinePunct w:val="0"/>
              <w:bidi w:val="0"/>
              <w:adjustRightInd w:val="0"/>
              <w:snapToGrid/>
              <w:spacing w:line="240" w:lineRule="auto"/>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6</w:t>
            </w:r>
          </w:p>
        </w:tc>
        <w:tc>
          <w:tcPr>
            <w:tcW w:w="2036" w:type="dxa"/>
            <w:vAlign w:val="center"/>
          </w:tcPr>
          <w:p>
            <w:pPr>
              <w:keepNext w:val="0"/>
              <w:keepLines w:val="0"/>
              <w:pageBreakBefore w:val="0"/>
              <w:kinsoku/>
              <w:wordWrap/>
              <w:overflowPunct/>
              <w:topLinePunct w:val="0"/>
              <w:bidi w:val="0"/>
              <w:adjustRightInd w:val="0"/>
              <w:snapToGrid/>
              <w:spacing w:line="240" w:lineRule="auto"/>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安装服务所需资质等</w:t>
            </w:r>
          </w:p>
        </w:tc>
        <w:tc>
          <w:tcPr>
            <w:tcW w:w="5153" w:type="dxa"/>
            <w:vAlign w:val="center"/>
          </w:tcPr>
          <w:p>
            <w:pPr>
              <w:keepNext w:val="0"/>
              <w:keepLines w:val="0"/>
              <w:pageBreakBefore w:val="0"/>
              <w:widowControl/>
              <w:kinsoku/>
              <w:wordWrap/>
              <w:overflowPunct/>
              <w:topLinePunct w:val="0"/>
              <w:bidi w:val="0"/>
              <w:adjustRightInd w:val="0"/>
              <w:snapToGrid/>
              <w:spacing w:line="240" w:lineRule="auto"/>
              <w:jc w:val="both"/>
              <w:textAlignment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对招标文件要求条款的响应、目录清楚、页码准确。响应条款要求得</w:t>
            </w: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rPr>
              <w:t>分</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提供资料齐全得</w:t>
            </w: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rPr>
              <w:t>分</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盖章确认得</w:t>
            </w: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rPr>
              <w:t>分</w:t>
            </w:r>
            <w:r>
              <w:rPr>
                <w:rFonts w:hint="eastAsia" w:ascii="宋体" w:hAnsi="宋体" w:eastAsia="宋体" w:cs="宋体"/>
                <w:sz w:val="22"/>
                <w:szCs w:val="22"/>
                <w:highlight w:val="none"/>
                <w:lang w:eastAsia="zh-CN"/>
              </w:rPr>
              <w:t>）</w:t>
            </w:r>
          </w:p>
          <w:p>
            <w:pPr>
              <w:keepNext w:val="0"/>
              <w:keepLines w:val="0"/>
              <w:pageBreakBefore w:val="0"/>
              <w:widowControl/>
              <w:kinsoku/>
              <w:wordWrap/>
              <w:overflowPunct/>
              <w:topLinePunct w:val="0"/>
              <w:bidi w:val="0"/>
              <w:adjustRightInd w:val="0"/>
              <w:snapToGrid/>
              <w:spacing w:line="240" w:lineRule="auto"/>
              <w:jc w:val="both"/>
              <w:textAlignment w:val="center"/>
              <w:rPr>
                <w:rFonts w:hint="eastAsia" w:ascii="宋体" w:hAnsi="宋体" w:eastAsia="宋体" w:cs="宋体"/>
                <w:i w:val="0"/>
                <w:color w:val="000000"/>
                <w:kern w:val="0"/>
                <w:sz w:val="22"/>
                <w:szCs w:val="22"/>
                <w:highlight w:val="none"/>
                <w:u w:val="none"/>
                <w:lang w:val="en-US" w:eastAsia="zh-CN"/>
              </w:rPr>
            </w:pPr>
            <w:r>
              <w:rPr>
                <w:rFonts w:hint="eastAsia" w:ascii="宋体" w:hAnsi="宋体" w:eastAsia="宋体" w:cs="宋体"/>
                <w:i w:val="0"/>
                <w:color w:val="000000"/>
                <w:kern w:val="0"/>
                <w:sz w:val="22"/>
                <w:szCs w:val="22"/>
                <w:highlight w:val="none"/>
                <w:u w:val="none"/>
                <w:lang w:val="en-US" w:eastAsia="zh-CN"/>
              </w:rPr>
              <w:t>配备具备制作安装相应资质人员，每人加</w:t>
            </w:r>
            <w:r>
              <w:rPr>
                <w:rFonts w:hint="eastAsia" w:ascii="宋体" w:hAnsi="宋体" w:cs="宋体"/>
                <w:i w:val="0"/>
                <w:color w:val="000000"/>
                <w:kern w:val="0"/>
                <w:sz w:val="22"/>
                <w:szCs w:val="22"/>
                <w:highlight w:val="none"/>
                <w:u w:val="none"/>
                <w:lang w:val="en-US" w:eastAsia="zh-CN"/>
              </w:rPr>
              <w:t>1</w:t>
            </w:r>
            <w:r>
              <w:rPr>
                <w:rFonts w:hint="eastAsia" w:ascii="宋体" w:hAnsi="宋体" w:eastAsia="宋体" w:cs="宋体"/>
                <w:i w:val="0"/>
                <w:color w:val="000000"/>
                <w:kern w:val="0"/>
                <w:sz w:val="22"/>
                <w:szCs w:val="22"/>
                <w:highlight w:val="none"/>
                <w:u w:val="none"/>
                <w:lang w:val="en-US" w:eastAsia="zh-CN"/>
              </w:rPr>
              <w:t>分（需提供证明材料且加盖公章）；本项累加最多得</w:t>
            </w:r>
            <w:r>
              <w:rPr>
                <w:rFonts w:hint="eastAsia" w:ascii="宋体" w:hAnsi="宋体" w:cs="宋体"/>
                <w:i w:val="0"/>
                <w:color w:val="000000"/>
                <w:kern w:val="0"/>
                <w:sz w:val="22"/>
                <w:szCs w:val="22"/>
                <w:highlight w:val="none"/>
                <w:u w:val="none"/>
                <w:lang w:val="en-US" w:eastAsia="zh-CN"/>
              </w:rPr>
              <w:t>4</w:t>
            </w:r>
            <w:r>
              <w:rPr>
                <w:rFonts w:hint="eastAsia" w:ascii="宋体" w:hAnsi="宋体" w:eastAsia="宋体" w:cs="宋体"/>
                <w:i w:val="0"/>
                <w:color w:val="000000"/>
                <w:kern w:val="0"/>
                <w:sz w:val="22"/>
                <w:szCs w:val="22"/>
                <w:highlight w:val="none"/>
                <w:u w:val="none"/>
                <w:lang w:val="en-US" w:eastAsia="zh-CN"/>
              </w:rPr>
              <w:t>分。</w:t>
            </w:r>
          </w:p>
          <w:p>
            <w:pPr>
              <w:keepNext w:val="0"/>
              <w:keepLines w:val="0"/>
              <w:pageBreakBefore w:val="0"/>
              <w:kinsoku/>
              <w:wordWrap/>
              <w:overflowPunct/>
              <w:topLinePunct w:val="0"/>
              <w:bidi w:val="0"/>
              <w:adjustRightInd w:val="0"/>
              <w:snapToGrid/>
              <w:spacing w:line="240" w:lineRule="auto"/>
              <w:jc w:val="both"/>
              <w:rPr>
                <w:rFonts w:hint="eastAsia" w:ascii="宋体" w:hAnsi="宋体" w:eastAsia="宋体" w:cs="宋体"/>
                <w:sz w:val="22"/>
                <w:szCs w:val="22"/>
                <w:highlight w:val="none"/>
                <w:lang w:eastAsia="zh-CN"/>
              </w:rPr>
            </w:pPr>
            <w:r>
              <w:rPr>
                <w:rFonts w:hint="eastAsia" w:ascii="宋体" w:hAnsi="宋体" w:eastAsia="宋体" w:cs="宋体"/>
                <w:i w:val="0"/>
                <w:color w:val="000000"/>
                <w:kern w:val="0"/>
                <w:sz w:val="22"/>
                <w:szCs w:val="22"/>
                <w:highlight w:val="none"/>
                <w:u w:val="none"/>
                <w:lang w:val="en-US" w:eastAsia="zh-CN"/>
              </w:rPr>
              <w:t>注：上述人员均不得兼任，</w:t>
            </w:r>
            <w:r>
              <w:rPr>
                <w:rFonts w:hint="eastAsia" w:ascii="宋体" w:hAnsi="宋体" w:eastAsia="宋体" w:cs="宋体"/>
                <w:i w:val="0"/>
                <w:color w:val="FF0000"/>
                <w:kern w:val="0"/>
                <w:sz w:val="22"/>
                <w:szCs w:val="22"/>
                <w:highlight w:val="none"/>
                <w:u w:val="none"/>
                <w:lang w:val="en-US" w:eastAsia="zh-CN"/>
              </w:rPr>
              <w:t>需提供社保证明文件</w:t>
            </w:r>
            <w:r>
              <w:rPr>
                <w:rFonts w:hint="eastAsia" w:ascii="宋体" w:hAnsi="宋体" w:eastAsia="宋体" w:cs="宋体"/>
                <w:i w:val="0"/>
                <w:color w:val="000000"/>
                <w:kern w:val="0"/>
                <w:sz w:val="22"/>
                <w:szCs w:val="22"/>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143" w:type="dxa"/>
            <w:gridSpan w:val="5"/>
            <w:vAlign w:val="center"/>
          </w:tcPr>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C </w:t>
            </w:r>
            <w:r>
              <w:rPr>
                <w:rFonts w:hint="eastAsia" w:ascii="宋体" w:hAnsi="宋体" w:eastAsia="宋体" w:cs="宋体"/>
                <w:sz w:val="22"/>
                <w:szCs w:val="22"/>
                <w:highlight w:val="none"/>
                <w:lang w:val="en-US" w:eastAsia="zh-CN"/>
              </w:rPr>
              <w:t>服务</w:t>
            </w:r>
            <w:r>
              <w:rPr>
                <w:rFonts w:hint="eastAsia" w:ascii="宋体" w:hAnsi="宋体" w:eastAsia="宋体" w:cs="宋体"/>
                <w:sz w:val="22"/>
                <w:szCs w:val="22"/>
                <w:highlight w:val="none"/>
              </w:rPr>
              <w:t>部分</w:t>
            </w:r>
            <w:r>
              <w:rPr>
                <w:rFonts w:hint="eastAsia" w:ascii="宋体" w:hAnsi="宋体" w:eastAsia="宋体" w:cs="宋体"/>
                <w:sz w:val="22"/>
                <w:szCs w:val="22"/>
                <w:highlight w:val="none"/>
                <w:lang w:val="en-US" w:eastAsia="zh-CN"/>
              </w:rPr>
              <w:t>20</w:t>
            </w:r>
            <w:r>
              <w:rPr>
                <w:rFonts w:hint="eastAsia" w:ascii="宋体" w:hAnsi="宋体" w:eastAsia="宋体" w:cs="宋体"/>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9" w:hRule="atLeast"/>
          <w:jc w:val="center"/>
        </w:trPr>
        <w:tc>
          <w:tcPr>
            <w:tcW w:w="908" w:type="dxa"/>
            <w:vAlign w:val="center"/>
          </w:tcPr>
          <w:p>
            <w:pPr>
              <w:keepNext w:val="0"/>
              <w:keepLines w:val="0"/>
              <w:pageBreakBefore w:val="0"/>
              <w:widowControl/>
              <w:kinsoku/>
              <w:wordWrap/>
              <w:overflowPunct/>
              <w:topLinePunct w:val="0"/>
              <w:bidi w:val="0"/>
              <w:adjustRightInd w:val="0"/>
              <w:snapToGrid/>
              <w:spacing w:line="24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w:t>
            </w:r>
          </w:p>
        </w:tc>
        <w:tc>
          <w:tcPr>
            <w:tcW w:w="1080" w:type="dxa"/>
            <w:vAlign w:val="center"/>
          </w:tcPr>
          <w:p>
            <w:pPr>
              <w:keepNext w:val="0"/>
              <w:keepLines w:val="0"/>
              <w:pageBreakBefore w:val="0"/>
              <w:widowControl/>
              <w:kinsoku/>
              <w:wordWrap/>
              <w:overflowPunct/>
              <w:topLinePunct w:val="0"/>
              <w:bidi w:val="0"/>
              <w:adjustRightInd w:val="0"/>
              <w:snapToGrid/>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服务承诺</w:t>
            </w:r>
          </w:p>
        </w:tc>
        <w:tc>
          <w:tcPr>
            <w:tcW w:w="966" w:type="dxa"/>
            <w:vAlign w:val="center"/>
          </w:tcPr>
          <w:p>
            <w:pPr>
              <w:keepNext w:val="0"/>
              <w:keepLines w:val="0"/>
              <w:pageBreakBefore w:val="0"/>
              <w:widowControl/>
              <w:kinsoku/>
              <w:wordWrap/>
              <w:overflowPunct/>
              <w:topLinePunct w:val="0"/>
              <w:bidi w:val="0"/>
              <w:adjustRightInd w:val="0"/>
              <w:snapToGrid/>
              <w:spacing w:line="24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20</w:t>
            </w:r>
          </w:p>
        </w:tc>
        <w:tc>
          <w:tcPr>
            <w:tcW w:w="2036" w:type="dxa"/>
            <w:vAlign w:val="center"/>
          </w:tcPr>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制作及安装</w:t>
            </w:r>
            <w:r>
              <w:rPr>
                <w:rFonts w:hint="eastAsia" w:ascii="宋体" w:hAnsi="宋体" w:eastAsia="宋体" w:cs="宋体"/>
                <w:sz w:val="22"/>
                <w:szCs w:val="22"/>
                <w:highlight w:val="none"/>
              </w:rPr>
              <w:t>服务</w:t>
            </w:r>
          </w:p>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响应</w:t>
            </w:r>
            <w:r>
              <w:rPr>
                <w:rFonts w:hint="eastAsia" w:ascii="宋体" w:hAnsi="宋体" w:eastAsia="宋体" w:cs="宋体"/>
                <w:sz w:val="22"/>
                <w:szCs w:val="22"/>
                <w:highlight w:val="none"/>
              </w:rPr>
              <w:t>时间</w:t>
            </w:r>
          </w:p>
        </w:tc>
        <w:tc>
          <w:tcPr>
            <w:tcW w:w="5153" w:type="dxa"/>
            <w:vAlign w:val="center"/>
          </w:tcPr>
          <w:p>
            <w:pPr>
              <w:keepNext w:val="0"/>
              <w:keepLines w:val="0"/>
              <w:pageBreakBefore w:val="0"/>
              <w:widowControl/>
              <w:numPr>
                <w:ilvl w:val="0"/>
                <w:numId w:val="0"/>
              </w:numPr>
              <w:kinsoku/>
              <w:wordWrap/>
              <w:overflowPunct/>
              <w:topLinePunct w:val="0"/>
              <w:bidi w:val="0"/>
              <w:adjustRightInd w:val="0"/>
              <w:snapToGrid/>
              <w:spacing w:line="240" w:lineRule="auto"/>
              <w:jc w:val="both"/>
              <w:rPr>
                <w:rFonts w:hint="eastAsia"/>
                <w:highlight w:val="none"/>
                <w:lang w:eastAsia="zh-CN"/>
              </w:rPr>
            </w:pPr>
            <w:r>
              <w:rPr>
                <w:rFonts w:hint="eastAsia"/>
                <w:highlight w:val="none"/>
                <w:lang w:val="en-US" w:eastAsia="zh-CN"/>
              </w:rPr>
              <w:t>1.</w:t>
            </w:r>
            <w:r>
              <w:rPr>
                <w:rFonts w:hint="eastAsia"/>
                <w:highlight w:val="none"/>
              </w:rPr>
              <w:t>周期内能按招标人要求：依据响应时间</w:t>
            </w:r>
            <w:r>
              <w:rPr>
                <w:rFonts w:hint="eastAsia"/>
                <w:highlight w:val="none"/>
                <w:lang w:val="en-US" w:eastAsia="zh-CN"/>
              </w:rPr>
              <w:t>30分钟</w:t>
            </w:r>
            <w:r>
              <w:rPr>
                <w:rFonts w:hint="eastAsia"/>
                <w:highlight w:val="none"/>
              </w:rPr>
              <w:t>内</w:t>
            </w:r>
            <w:r>
              <w:rPr>
                <w:rFonts w:hint="eastAsia"/>
                <w:highlight w:val="none"/>
                <w:lang w:eastAsia="zh-CN"/>
              </w:rPr>
              <w:t>到达现场（</w:t>
            </w:r>
            <w:r>
              <w:rPr>
                <w:rFonts w:hint="eastAsia"/>
                <w:highlight w:val="none"/>
              </w:rPr>
              <w:t>得</w:t>
            </w:r>
            <w:r>
              <w:rPr>
                <w:rFonts w:hint="eastAsia"/>
                <w:highlight w:val="none"/>
                <w:lang w:val="en-US" w:eastAsia="zh-CN"/>
              </w:rPr>
              <w:t>10</w:t>
            </w:r>
            <w:r>
              <w:rPr>
                <w:rFonts w:hint="eastAsia"/>
                <w:highlight w:val="none"/>
              </w:rPr>
              <w:t>分</w:t>
            </w:r>
            <w:r>
              <w:rPr>
                <w:rFonts w:hint="eastAsia"/>
                <w:highlight w:val="none"/>
                <w:lang w:eastAsia="zh-CN"/>
              </w:rPr>
              <w:t>）</w:t>
            </w:r>
            <w:r>
              <w:rPr>
                <w:rFonts w:hint="eastAsia"/>
                <w:highlight w:val="none"/>
              </w:rPr>
              <w:t>；</w:t>
            </w:r>
            <w:r>
              <w:rPr>
                <w:rFonts w:hint="eastAsia"/>
                <w:highlight w:val="none"/>
                <w:lang w:val="en-US" w:eastAsia="zh-CN"/>
              </w:rPr>
              <w:t>45分钟</w:t>
            </w:r>
            <w:r>
              <w:rPr>
                <w:rFonts w:hint="eastAsia"/>
                <w:highlight w:val="none"/>
              </w:rPr>
              <w:t>内</w:t>
            </w:r>
            <w:r>
              <w:rPr>
                <w:rFonts w:hint="eastAsia"/>
                <w:highlight w:val="none"/>
                <w:lang w:eastAsia="zh-CN"/>
              </w:rPr>
              <w:t>到达现场（</w:t>
            </w:r>
            <w:r>
              <w:rPr>
                <w:rFonts w:hint="eastAsia"/>
                <w:highlight w:val="none"/>
              </w:rPr>
              <w:t>得</w:t>
            </w:r>
            <w:r>
              <w:rPr>
                <w:rFonts w:hint="eastAsia"/>
                <w:highlight w:val="none"/>
                <w:lang w:val="en-US" w:eastAsia="zh-CN"/>
              </w:rPr>
              <w:t>8</w:t>
            </w:r>
            <w:r>
              <w:rPr>
                <w:rFonts w:hint="eastAsia"/>
                <w:highlight w:val="none"/>
              </w:rPr>
              <w:t>分</w:t>
            </w:r>
            <w:r>
              <w:rPr>
                <w:rFonts w:hint="eastAsia"/>
                <w:highlight w:val="none"/>
                <w:lang w:eastAsia="zh-CN"/>
              </w:rPr>
              <w:t>）；</w:t>
            </w:r>
            <w:r>
              <w:rPr>
                <w:rFonts w:hint="eastAsia"/>
                <w:highlight w:val="none"/>
                <w:lang w:val="en-US" w:eastAsia="zh-CN"/>
              </w:rPr>
              <w:t>1小时</w:t>
            </w:r>
            <w:r>
              <w:rPr>
                <w:rFonts w:hint="eastAsia"/>
                <w:highlight w:val="none"/>
              </w:rPr>
              <w:t>内</w:t>
            </w:r>
            <w:r>
              <w:rPr>
                <w:rFonts w:hint="eastAsia"/>
                <w:highlight w:val="none"/>
                <w:lang w:eastAsia="zh-CN"/>
              </w:rPr>
              <w:t>到达现场（</w:t>
            </w:r>
            <w:r>
              <w:rPr>
                <w:rFonts w:hint="eastAsia"/>
                <w:highlight w:val="none"/>
              </w:rPr>
              <w:t>得</w:t>
            </w:r>
            <w:r>
              <w:rPr>
                <w:rFonts w:hint="eastAsia"/>
                <w:highlight w:val="none"/>
                <w:lang w:val="en-US" w:eastAsia="zh-CN"/>
              </w:rPr>
              <w:t>5</w:t>
            </w:r>
            <w:r>
              <w:rPr>
                <w:rFonts w:hint="eastAsia"/>
                <w:highlight w:val="none"/>
              </w:rPr>
              <w:t>分</w:t>
            </w:r>
            <w:r>
              <w:rPr>
                <w:rFonts w:hint="eastAsia"/>
                <w:highlight w:val="none"/>
                <w:lang w:eastAsia="zh-CN"/>
              </w:rPr>
              <w:t>）；</w:t>
            </w:r>
            <w:r>
              <w:rPr>
                <w:rFonts w:hint="eastAsia"/>
                <w:highlight w:val="none"/>
                <w:lang w:val="en-US" w:eastAsia="zh-CN"/>
              </w:rPr>
              <w:t>1小时（不含）以上</w:t>
            </w:r>
            <w:r>
              <w:rPr>
                <w:rFonts w:hint="eastAsia"/>
                <w:highlight w:val="none"/>
              </w:rPr>
              <w:t>0分。投标人需提供响应时间的承诺函</w:t>
            </w:r>
            <w:r>
              <w:rPr>
                <w:rFonts w:hint="eastAsia"/>
                <w:highlight w:val="none"/>
                <w:lang w:eastAsia="zh-CN"/>
              </w:rPr>
              <w:t>！</w:t>
            </w:r>
          </w:p>
          <w:p>
            <w:pPr>
              <w:pStyle w:val="2"/>
              <w:ind w:left="0" w:leftChars="0" w:firstLine="0" w:firstLineChars="0"/>
              <w:jc w:val="both"/>
              <w:rPr>
                <w:rFonts w:hint="eastAsia" w:eastAsia="宋体" w:cs="Times New Roman"/>
                <w:kern w:val="2"/>
                <w:sz w:val="21"/>
                <w:highlight w:val="none"/>
                <w:lang w:val="en-US" w:eastAsia="zh-CN" w:bidi="ar-SA"/>
              </w:rPr>
            </w:pPr>
            <w:r>
              <w:rPr>
                <w:rFonts w:hint="eastAsia" w:eastAsia="宋体" w:cs="Times New Roman"/>
                <w:kern w:val="2"/>
                <w:sz w:val="21"/>
                <w:highlight w:val="none"/>
                <w:lang w:val="en-US" w:eastAsia="zh-CN" w:bidi="ar-SA"/>
              </w:rPr>
              <w:t>2.投标方须保证标的物在招标方提供的环境下正常使用不少于8个月（得5分）；不少于7个月（得3分）；不少于6个月（得1分）；6个月（不含）以下0分。</w:t>
            </w:r>
          </w:p>
          <w:p>
            <w:pPr>
              <w:keepNext w:val="0"/>
              <w:keepLines w:val="0"/>
              <w:pageBreakBefore w:val="0"/>
              <w:widowControl/>
              <w:numPr>
                <w:ilvl w:val="0"/>
                <w:numId w:val="0"/>
              </w:numPr>
              <w:kinsoku/>
              <w:wordWrap/>
              <w:overflowPunct/>
              <w:topLinePunct w:val="0"/>
              <w:bidi w:val="0"/>
              <w:adjustRightInd w:val="0"/>
              <w:snapToGrid/>
              <w:spacing w:line="240" w:lineRule="auto"/>
              <w:jc w:val="both"/>
              <w:rPr>
                <w:rFonts w:hint="default" w:eastAsia="宋体" w:cs="Times New Roman"/>
                <w:kern w:val="2"/>
                <w:sz w:val="21"/>
                <w:highlight w:val="none"/>
                <w:lang w:val="en-US" w:eastAsia="zh-CN" w:bidi="ar-SA"/>
              </w:rPr>
            </w:pPr>
            <w:r>
              <w:rPr>
                <w:rFonts w:hint="eastAsia"/>
                <w:highlight w:val="none"/>
              </w:rPr>
              <w:t>投标人需提供</w:t>
            </w:r>
            <w:r>
              <w:rPr>
                <w:rFonts w:hint="eastAsia"/>
                <w:highlight w:val="none"/>
                <w:lang w:val="en-US" w:eastAsia="zh-CN"/>
              </w:rPr>
              <w:t>在保质期内正常使用</w:t>
            </w:r>
            <w:r>
              <w:rPr>
                <w:rFonts w:hint="eastAsia"/>
                <w:highlight w:val="none"/>
              </w:rPr>
              <w:t>的承诺函</w:t>
            </w:r>
            <w:r>
              <w:rPr>
                <w:rFonts w:hint="eastAsia"/>
                <w:highlight w:val="none"/>
                <w:lang w:eastAsia="zh-CN"/>
              </w:rPr>
              <w:t>！</w:t>
            </w:r>
          </w:p>
          <w:p>
            <w:pPr>
              <w:pStyle w:val="2"/>
              <w:ind w:left="0" w:leftChars="0" w:firstLine="0" w:firstLineChars="0"/>
              <w:jc w:val="both"/>
              <w:rPr>
                <w:rFonts w:hint="default"/>
                <w:highlight w:val="none"/>
                <w:lang w:val="en-US" w:eastAsia="zh-CN"/>
              </w:rPr>
            </w:pPr>
            <w:r>
              <w:rPr>
                <w:rFonts w:hint="eastAsia" w:eastAsia="宋体" w:cs="Times New Roman"/>
                <w:kern w:val="2"/>
                <w:sz w:val="21"/>
                <w:highlight w:val="none"/>
                <w:lang w:val="en-US" w:eastAsia="zh-CN" w:bidi="ar-SA"/>
              </w:rPr>
              <w:t>3</w:t>
            </w:r>
            <w:r>
              <w:rPr>
                <w:rFonts w:hint="eastAsia" w:ascii="Times New Roman" w:hAnsi="Times New Roman" w:eastAsia="宋体" w:cs="Times New Roman"/>
                <w:kern w:val="2"/>
                <w:sz w:val="21"/>
                <w:highlight w:val="none"/>
                <w:lang w:val="en-US" w:eastAsia="zh-CN" w:bidi="ar-SA"/>
              </w:rPr>
              <w:t>.</w:t>
            </w:r>
            <w:r>
              <w:rPr>
                <w:rFonts w:hint="eastAsia" w:eastAsia="宋体" w:cs="Times New Roman"/>
                <w:kern w:val="2"/>
                <w:sz w:val="21"/>
                <w:highlight w:val="none"/>
                <w:lang w:val="en-US" w:eastAsia="zh-CN" w:bidi="ar-SA"/>
              </w:rPr>
              <w:t>配备驻场服务人员至少一名以上，加5分。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988" w:type="dxa"/>
            <w:gridSpan w:val="2"/>
            <w:vAlign w:val="center"/>
          </w:tcPr>
          <w:p>
            <w:pPr>
              <w:keepNext w:val="0"/>
              <w:keepLines w:val="0"/>
              <w:pageBreakBefore w:val="0"/>
              <w:widowControl/>
              <w:kinsoku/>
              <w:wordWrap/>
              <w:overflowPunct/>
              <w:topLinePunct w:val="0"/>
              <w:bidi w:val="0"/>
              <w:adjustRightInd w:val="0"/>
              <w:snapToGrid/>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合计</w:t>
            </w:r>
          </w:p>
        </w:tc>
        <w:tc>
          <w:tcPr>
            <w:tcW w:w="966" w:type="dxa"/>
            <w:vAlign w:val="center"/>
          </w:tcPr>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100</w:t>
            </w:r>
          </w:p>
        </w:tc>
        <w:tc>
          <w:tcPr>
            <w:tcW w:w="2036" w:type="dxa"/>
            <w:vAlign w:val="center"/>
          </w:tcPr>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highlight w:val="none"/>
              </w:rPr>
            </w:pPr>
          </w:p>
        </w:tc>
        <w:tc>
          <w:tcPr>
            <w:tcW w:w="5153" w:type="dxa"/>
            <w:vAlign w:val="center"/>
          </w:tcPr>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highlight w:val="none"/>
              </w:rPr>
            </w:pPr>
          </w:p>
        </w:tc>
      </w:tr>
    </w:tbl>
    <w:p>
      <w:pPr>
        <w:pStyle w:val="2"/>
        <w:keepNext w:val="0"/>
        <w:keepLines w:val="0"/>
        <w:pageBreakBefore w:val="0"/>
        <w:kinsoku/>
        <w:wordWrap/>
        <w:overflowPunct/>
        <w:topLinePunct w:val="0"/>
        <w:bidi w:val="0"/>
        <w:adjustRightInd w:val="0"/>
        <w:snapToGrid/>
        <w:spacing w:line="240" w:lineRule="auto"/>
        <w:ind w:left="0" w:leftChars="0" w:firstLine="0" w:firstLineChars="0"/>
        <w:jc w:val="both"/>
        <w:rPr>
          <w:rFonts w:hint="eastAsia" w:ascii="宋体" w:hAnsi="宋体" w:eastAsia="宋体" w:cs="宋体"/>
          <w:color w:val="000000"/>
          <w:sz w:val="32"/>
          <w:szCs w:val="32"/>
          <w:highlight w:val="none"/>
          <w:lang w:val="en-US" w:eastAsia="zh-CN"/>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2EC7DB-3A6C-4A7D-8994-DF12FF6C6D6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4D768DE3-41E1-48FE-BC3B-CB27B5C572E2}"/>
  </w:font>
  <w:font w:name="Cambria">
    <w:panose1 w:val="02040503050406030204"/>
    <w:charset w:val="00"/>
    <w:family w:val="roman"/>
    <w:pitch w:val="default"/>
    <w:sig w:usb0="E00002FF" w:usb1="400004FF" w:usb2="00000000"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AE202471-0B27-43BB-A074-B66012F51043}"/>
  </w:font>
  <w:font w:name="方正楷体_GBK">
    <w:panose1 w:val="03000509000000000000"/>
    <w:charset w:val="86"/>
    <w:family w:val="auto"/>
    <w:pitch w:val="default"/>
    <w:sig w:usb0="00000001" w:usb1="080E0000" w:usb2="00000000" w:usb3="00000000" w:csb0="00040000" w:csb1="00000000"/>
    <w:embedRegular r:id="rId4" w:fontKey="{8AC04AE7-9C5A-43AD-A4E2-DA19CEE445CC}"/>
  </w:font>
  <w:font w:name="仿宋">
    <w:panose1 w:val="02010609060101010101"/>
    <w:charset w:val="86"/>
    <w:family w:val="modern"/>
    <w:pitch w:val="default"/>
    <w:sig w:usb0="800002BF" w:usb1="38CF7CFA" w:usb2="00000016" w:usb3="00000000" w:csb0="00040001" w:csb1="00000000"/>
    <w:embedRegular r:id="rId5" w:fontKey="{8E902011-3FC8-4606-9F3E-24A690A6AA3A}"/>
  </w:font>
  <w:font w:name="方正仿宋_GBK">
    <w:panose1 w:val="03000509000000000000"/>
    <w:charset w:val="86"/>
    <w:family w:val="auto"/>
    <w:pitch w:val="default"/>
    <w:sig w:usb0="00000001" w:usb1="080E0000" w:usb2="00000000" w:usb3="00000000" w:csb0="00040000" w:csb1="00000000"/>
    <w:embedRegular r:id="rId6" w:fontKey="{5808DF55-61A0-4BA8-9ECC-48477F939767}"/>
  </w:font>
  <w:font w:name="方正黑体简体">
    <w:panose1 w:val="03000509000000000000"/>
    <w:charset w:val="86"/>
    <w:family w:val="auto"/>
    <w:pitch w:val="default"/>
    <w:sig w:usb0="00000001" w:usb1="080E0000" w:usb2="00000000" w:usb3="00000000" w:csb0="00040000" w:csb1="00000000"/>
    <w:embedRegular r:id="rId7" w:fontKey="{7024773A-D590-4AA3-A8D3-BCC64AA5A8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4097"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8</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_x0000_s4098" o:spid="_x0000_s4098" o:spt="1" style="position:absolute;left:0pt;margin-top:0pt;height:144pt;width:144pt;mso-position-horizontal:center;mso-position-horizontal-relative:margin;mso-wrap-style:none;z-index:251661312;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8</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E1F6F"/>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7F2843"/>
    <w:rsid w:val="00842B41"/>
    <w:rsid w:val="00847DE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16FE2"/>
    <w:rsid w:val="00E45A9C"/>
    <w:rsid w:val="00E74639"/>
    <w:rsid w:val="00E9659A"/>
    <w:rsid w:val="00F16E4B"/>
    <w:rsid w:val="00F32DB5"/>
    <w:rsid w:val="00F45B42"/>
    <w:rsid w:val="00FA1409"/>
    <w:rsid w:val="00FF61CA"/>
    <w:rsid w:val="018D0DE1"/>
    <w:rsid w:val="01CC1A40"/>
    <w:rsid w:val="01D45C7C"/>
    <w:rsid w:val="01E36FD6"/>
    <w:rsid w:val="01FF3BC3"/>
    <w:rsid w:val="02354D60"/>
    <w:rsid w:val="023B758E"/>
    <w:rsid w:val="028E0814"/>
    <w:rsid w:val="029F53A6"/>
    <w:rsid w:val="02A05C6C"/>
    <w:rsid w:val="02E66B31"/>
    <w:rsid w:val="02FA4E13"/>
    <w:rsid w:val="034C72DC"/>
    <w:rsid w:val="034D4E02"/>
    <w:rsid w:val="039C3694"/>
    <w:rsid w:val="042C0DCB"/>
    <w:rsid w:val="04357D70"/>
    <w:rsid w:val="0482288A"/>
    <w:rsid w:val="04826D2E"/>
    <w:rsid w:val="049C1B9D"/>
    <w:rsid w:val="04D07A99"/>
    <w:rsid w:val="04D550AF"/>
    <w:rsid w:val="05650CA4"/>
    <w:rsid w:val="05F834B6"/>
    <w:rsid w:val="06071298"/>
    <w:rsid w:val="062F6A41"/>
    <w:rsid w:val="06436049"/>
    <w:rsid w:val="069B7504"/>
    <w:rsid w:val="06BA455D"/>
    <w:rsid w:val="06BD5DFB"/>
    <w:rsid w:val="06DD649D"/>
    <w:rsid w:val="06F35CC1"/>
    <w:rsid w:val="07043A2A"/>
    <w:rsid w:val="074D3623"/>
    <w:rsid w:val="07DE01FB"/>
    <w:rsid w:val="08033CE1"/>
    <w:rsid w:val="080812F8"/>
    <w:rsid w:val="080B2B96"/>
    <w:rsid w:val="08297BEC"/>
    <w:rsid w:val="083E4D1A"/>
    <w:rsid w:val="084367D4"/>
    <w:rsid w:val="08AE00F1"/>
    <w:rsid w:val="08E65ADD"/>
    <w:rsid w:val="094B3B92"/>
    <w:rsid w:val="097C01EF"/>
    <w:rsid w:val="09815806"/>
    <w:rsid w:val="09BF1E8A"/>
    <w:rsid w:val="09D2741A"/>
    <w:rsid w:val="09EC5D56"/>
    <w:rsid w:val="09F204B1"/>
    <w:rsid w:val="0A2D3298"/>
    <w:rsid w:val="0A8168BF"/>
    <w:rsid w:val="0A856C30"/>
    <w:rsid w:val="0AAE6186"/>
    <w:rsid w:val="0B2823DD"/>
    <w:rsid w:val="0B52745A"/>
    <w:rsid w:val="0B907F82"/>
    <w:rsid w:val="0B947202"/>
    <w:rsid w:val="0B9A495D"/>
    <w:rsid w:val="0B9A5863"/>
    <w:rsid w:val="0B9F280D"/>
    <w:rsid w:val="0BB27EF8"/>
    <w:rsid w:val="0BC11EE9"/>
    <w:rsid w:val="0C0A3890"/>
    <w:rsid w:val="0C63281E"/>
    <w:rsid w:val="0C8A677F"/>
    <w:rsid w:val="0CCD460E"/>
    <w:rsid w:val="0CEE31B2"/>
    <w:rsid w:val="0D006A41"/>
    <w:rsid w:val="0D0C53E6"/>
    <w:rsid w:val="0D774F56"/>
    <w:rsid w:val="0D7C256C"/>
    <w:rsid w:val="0D7F205C"/>
    <w:rsid w:val="0E484CE0"/>
    <w:rsid w:val="0E72571D"/>
    <w:rsid w:val="0E7E77E9"/>
    <w:rsid w:val="0EDE1409"/>
    <w:rsid w:val="0F3D5D2B"/>
    <w:rsid w:val="0F8204C4"/>
    <w:rsid w:val="0FB96D88"/>
    <w:rsid w:val="104B17E4"/>
    <w:rsid w:val="106F63B8"/>
    <w:rsid w:val="10894FD6"/>
    <w:rsid w:val="10EF74F9"/>
    <w:rsid w:val="11252F1A"/>
    <w:rsid w:val="113A59F1"/>
    <w:rsid w:val="11691248"/>
    <w:rsid w:val="11A16A45"/>
    <w:rsid w:val="11C71B03"/>
    <w:rsid w:val="11FA4FBF"/>
    <w:rsid w:val="12535865"/>
    <w:rsid w:val="12582E7C"/>
    <w:rsid w:val="12597320"/>
    <w:rsid w:val="126B2BAF"/>
    <w:rsid w:val="12CD73C6"/>
    <w:rsid w:val="134A6C68"/>
    <w:rsid w:val="136A44E0"/>
    <w:rsid w:val="136E2957"/>
    <w:rsid w:val="13C27DC7"/>
    <w:rsid w:val="13CF7A01"/>
    <w:rsid w:val="13D36C5E"/>
    <w:rsid w:val="13FD3CDB"/>
    <w:rsid w:val="14083ED2"/>
    <w:rsid w:val="140C2170"/>
    <w:rsid w:val="14276FAA"/>
    <w:rsid w:val="1444244B"/>
    <w:rsid w:val="14784794"/>
    <w:rsid w:val="14860174"/>
    <w:rsid w:val="14942891"/>
    <w:rsid w:val="149F4D92"/>
    <w:rsid w:val="14D60B26"/>
    <w:rsid w:val="14EA645D"/>
    <w:rsid w:val="14F618BF"/>
    <w:rsid w:val="15542020"/>
    <w:rsid w:val="158D108E"/>
    <w:rsid w:val="159E329B"/>
    <w:rsid w:val="167A1613"/>
    <w:rsid w:val="16897AA8"/>
    <w:rsid w:val="16A42B33"/>
    <w:rsid w:val="16C84A74"/>
    <w:rsid w:val="172D48D7"/>
    <w:rsid w:val="17487963"/>
    <w:rsid w:val="17D80CE7"/>
    <w:rsid w:val="180E64B6"/>
    <w:rsid w:val="18553A95"/>
    <w:rsid w:val="18B232E6"/>
    <w:rsid w:val="18F7014C"/>
    <w:rsid w:val="19181A3A"/>
    <w:rsid w:val="19616ABA"/>
    <w:rsid w:val="19A75624"/>
    <w:rsid w:val="19FB3E9E"/>
    <w:rsid w:val="1A1316D2"/>
    <w:rsid w:val="1A1324AA"/>
    <w:rsid w:val="1A1D0C33"/>
    <w:rsid w:val="1A2E1092"/>
    <w:rsid w:val="1A597FD2"/>
    <w:rsid w:val="1A606D71"/>
    <w:rsid w:val="1A7126D6"/>
    <w:rsid w:val="1A9D1D74"/>
    <w:rsid w:val="1AA954D9"/>
    <w:rsid w:val="1AAE67BE"/>
    <w:rsid w:val="1AD1176A"/>
    <w:rsid w:val="1AF84D94"/>
    <w:rsid w:val="1B8D1DE8"/>
    <w:rsid w:val="1BC51582"/>
    <w:rsid w:val="1BD712B5"/>
    <w:rsid w:val="1D0600A4"/>
    <w:rsid w:val="1D70376F"/>
    <w:rsid w:val="1D70551D"/>
    <w:rsid w:val="1D82531C"/>
    <w:rsid w:val="1D884F3E"/>
    <w:rsid w:val="1D9137E4"/>
    <w:rsid w:val="1D927B8A"/>
    <w:rsid w:val="1D9822CE"/>
    <w:rsid w:val="1DA2553B"/>
    <w:rsid w:val="1E0D0FBE"/>
    <w:rsid w:val="1E4075E6"/>
    <w:rsid w:val="1E592455"/>
    <w:rsid w:val="1E94348E"/>
    <w:rsid w:val="1E9C5287"/>
    <w:rsid w:val="1EE2244B"/>
    <w:rsid w:val="1F010B23"/>
    <w:rsid w:val="1F274302"/>
    <w:rsid w:val="1F5F3A9B"/>
    <w:rsid w:val="1F877F90"/>
    <w:rsid w:val="1F980D5B"/>
    <w:rsid w:val="1FA70986"/>
    <w:rsid w:val="1FB723C0"/>
    <w:rsid w:val="201B3E66"/>
    <w:rsid w:val="201C373B"/>
    <w:rsid w:val="201F799D"/>
    <w:rsid w:val="2027280B"/>
    <w:rsid w:val="203767C6"/>
    <w:rsid w:val="2084760E"/>
    <w:rsid w:val="21240AF9"/>
    <w:rsid w:val="21383A83"/>
    <w:rsid w:val="214747E7"/>
    <w:rsid w:val="215D225D"/>
    <w:rsid w:val="2197751D"/>
    <w:rsid w:val="21A165ED"/>
    <w:rsid w:val="21A460DD"/>
    <w:rsid w:val="21AE4866"/>
    <w:rsid w:val="21D20555"/>
    <w:rsid w:val="21F67E29"/>
    <w:rsid w:val="225D796E"/>
    <w:rsid w:val="226D64CF"/>
    <w:rsid w:val="22D95913"/>
    <w:rsid w:val="231150AD"/>
    <w:rsid w:val="231B5F2B"/>
    <w:rsid w:val="232A616E"/>
    <w:rsid w:val="23411E36"/>
    <w:rsid w:val="23892A55"/>
    <w:rsid w:val="239648C6"/>
    <w:rsid w:val="24593157"/>
    <w:rsid w:val="245F4115"/>
    <w:rsid w:val="24A81A41"/>
    <w:rsid w:val="24B16B47"/>
    <w:rsid w:val="24BB5C18"/>
    <w:rsid w:val="24D64800"/>
    <w:rsid w:val="24EC6623"/>
    <w:rsid w:val="25292B82"/>
    <w:rsid w:val="25315EDA"/>
    <w:rsid w:val="253908EB"/>
    <w:rsid w:val="258D6542"/>
    <w:rsid w:val="25C96506"/>
    <w:rsid w:val="25FC3DF2"/>
    <w:rsid w:val="26154E5B"/>
    <w:rsid w:val="262E5F76"/>
    <w:rsid w:val="26451C3D"/>
    <w:rsid w:val="265754CC"/>
    <w:rsid w:val="26FB22FC"/>
    <w:rsid w:val="271909D4"/>
    <w:rsid w:val="276460F3"/>
    <w:rsid w:val="277B1EA4"/>
    <w:rsid w:val="27906EE8"/>
    <w:rsid w:val="27BA21B7"/>
    <w:rsid w:val="2821174C"/>
    <w:rsid w:val="28243AD4"/>
    <w:rsid w:val="28777A3E"/>
    <w:rsid w:val="28E76302"/>
    <w:rsid w:val="290C6138"/>
    <w:rsid w:val="295312A9"/>
    <w:rsid w:val="29763EBB"/>
    <w:rsid w:val="298A5BB9"/>
    <w:rsid w:val="29F179E6"/>
    <w:rsid w:val="2A202079"/>
    <w:rsid w:val="2A7C19A5"/>
    <w:rsid w:val="2A7D0899"/>
    <w:rsid w:val="2A8D770F"/>
    <w:rsid w:val="2ACB6489"/>
    <w:rsid w:val="2B0F45C8"/>
    <w:rsid w:val="2B487ADA"/>
    <w:rsid w:val="2B9176D3"/>
    <w:rsid w:val="2BB94533"/>
    <w:rsid w:val="2BBD3669"/>
    <w:rsid w:val="2BC76C50"/>
    <w:rsid w:val="2BE6342C"/>
    <w:rsid w:val="2C1023A8"/>
    <w:rsid w:val="2CE675AA"/>
    <w:rsid w:val="2CFD3EB0"/>
    <w:rsid w:val="2D177764"/>
    <w:rsid w:val="2D5704A8"/>
    <w:rsid w:val="2D7828F8"/>
    <w:rsid w:val="2DAF000D"/>
    <w:rsid w:val="2DC23B73"/>
    <w:rsid w:val="2DCC67A0"/>
    <w:rsid w:val="2DEC299E"/>
    <w:rsid w:val="2E110657"/>
    <w:rsid w:val="2E16582B"/>
    <w:rsid w:val="2E2A34C6"/>
    <w:rsid w:val="2E4116FA"/>
    <w:rsid w:val="2E8E7EF9"/>
    <w:rsid w:val="2E9848D4"/>
    <w:rsid w:val="2EAD4823"/>
    <w:rsid w:val="2ED81174"/>
    <w:rsid w:val="2F041F69"/>
    <w:rsid w:val="2F063F34"/>
    <w:rsid w:val="2F230642"/>
    <w:rsid w:val="2F33753F"/>
    <w:rsid w:val="2F340AA1"/>
    <w:rsid w:val="2F833124"/>
    <w:rsid w:val="2FCC0A00"/>
    <w:rsid w:val="2FDD2EE6"/>
    <w:rsid w:val="300F6E18"/>
    <w:rsid w:val="301708A4"/>
    <w:rsid w:val="303B19BB"/>
    <w:rsid w:val="30586A11"/>
    <w:rsid w:val="306C58BD"/>
    <w:rsid w:val="30963095"/>
    <w:rsid w:val="30DF2C8E"/>
    <w:rsid w:val="31093867"/>
    <w:rsid w:val="310D15A9"/>
    <w:rsid w:val="311C7A3E"/>
    <w:rsid w:val="31262BAF"/>
    <w:rsid w:val="312E6D21"/>
    <w:rsid w:val="31370BD0"/>
    <w:rsid w:val="31576CC8"/>
    <w:rsid w:val="315E3BB3"/>
    <w:rsid w:val="31615B35"/>
    <w:rsid w:val="317433D6"/>
    <w:rsid w:val="31837ABD"/>
    <w:rsid w:val="31853836"/>
    <w:rsid w:val="31EA18EB"/>
    <w:rsid w:val="32002EBC"/>
    <w:rsid w:val="321B08ED"/>
    <w:rsid w:val="322C5A5F"/>
    <w:rsid w:val="324F79A0"/>
    <w:rsid w:val="32794A1C"/>
    <w:rsid w:val="32867865"/>
    <w:rsid w:val="330F093A"/>
    <w:rsid w:val="331A1D5C"/>
    <w:rsid w:val="33332E1D"/>
    <w:rsid w:val="3361798A"/>
    <w:rsid w:val="3364747B"/>
    <w:rsid w:val="33C53AAF"/>
    <w:rsid w:val="33D77C4D"/>
    <w:rsid w:val="33E32E64"/>
    <w:rsid w:val="33E7526B"/>
    <w:rsid w:val="33F754AE"/>
    <w:rsid w:val="341E7629"/>
    <w:rsid w:val="34303C0B"/>
    <w:rsid w:val="345179FF"/>
    <w:rsid w:val="34692F9B"/>
    <w:rsid w:val="347F740C"/>
    <w:rsid w:val="34B54432"/>
    <w:rsid w:val="34C04B85"/>
    <w:rsid w:val="34E37CA8"/>
    <w:rsid w:val="34F07218"/>
    <w:rsid w:val="35215623"/>
    <w:rsid w:val="354D1C9C"/>
    <w:rsid w:val="359E47FF"/>
    <w:rsid w:val="35B72FCB"/>
    <w:rsid w:val="35C0308E"/>
    <w:rsid w:val="35DA3E68"/>
    <w:rsid w:val="35E548A3"/>
    <w:rsid w:val="3676374D"/>
    <w:rsid w:val="36C97E74"/>
    <w:rsid w:val="36CF2D7F"/>
    <w:rsid w:val="36D641EB"/>
    <w:rsid w:val="370C2303"/>
    <w:rsid w:val="370C5E5F"/>
    <w:rsid w:val="3755562B"/>
    <w:rsid w:val="375A306E"/>
    <w:rsid w:val="37980BE3"/>
    <w:rsid w:val="379A3E49"/>
    <w:rsid w:val="37CC567E"/>
    <w:rsid w:val="37DC7F27"/>
    <w:rsid w:val="38170F5F"/>
    <w:rsid w:val="3848463C"/>
    <w:rsid w:val="38560785"/>
    <w:rsid w:val="38A50319"/>
    <w:rsid w:val="38D17360"/>
    <w:rsid w:val="38D62BC9"/>
    <w:rsid w:val="38F1355F"/>
    <w:rsid w:val="391E61C3"/>
    <w:rsid w:val="39861EF9"/>
    <w:rsid w:val="39EC3D26"/>
    <w:rsid w:val="3A0379ED"/>
    <w:rsid w:val="3A053765"/>
    <w:rsid w:val="3A0B4AF4"/>
    <w:rsid w:val="3A241712"/>
    <w:rsid w:val="3A296D28"/>
    <w:rsid w:val="3A2A4F7A"/>
    <w:rsid w:val="3A3758E9"/>
    <w:rsid w:val="3A695377"/>
    <w:rsid w:val="3A824DB6"/>
    <w:rsid w:val="3ABE56C2"/>
    <w:rsid w:val="3AF31810"/>
    <w:rsid w:val="3AF410E4"/>
    <w:rsid w:val="3B2714BA"/>
    <w:rsid w:val="3BB31D50"/>
    <w:rsid w:val="3BF910A8"/>
    <w:rsid w:val="3C2118E5"/>
    <w:rsid w:val="3C357C06"/>
    <w:rsid w:val="3CCF3BB7"/>
    <w:rsid w:val="3D4A76E1"/>
    <w:rsid w:val="3D4E776E"/>
    <w:rsid w:val="3D863AD1"/>
    <w:rsid w:val="3DC56D68"/>
    <w:rsid w:val="3DEE2762"/>
    <w:rsid w:val="3E1C107E"/>
    <w:rsid w:val="3E2B7328"/>
    <w:rsid w:val="3E614CE2"/>
    <w:rsid w:val="3ECF7E9E"/>
    <w:rsid w:val="3F283A52"/>
    <w:rsid w:val="3F4A1C1A"/>
    <w:rsid w:val="3F762A0F"/>
    <w:rsid w:val="3FD73EF5"/>
    <w:rsid w:val="3FFD0A3B"/>
    <w:rsid w:val="401B6EC3"/>
    <w:rsid w:val="40BF2194"/>
    <w:rsid w:val="40F41E3E"/>
    <w:rsid w:val="416D2207"/>
    <w:rsid w:val="41D852BC"/>
    <w:rsid w:val="42556901"/>
    <w:rsid w:val="425E62C1"/>
    <w:rsid w:val="427D1B8C"/>
    <w:rsid w:val="428C60A6"/>
    <w:rsid w:val="42980EEF"/>
    <w:rsid w:val="42E122F2"/>
    <w:rsid w:val="43326C4D"/>
    <w:rsid w:val="43707776"/>
    <w:rsid w:val="43E443EC"/>
    <w:rsid w:val="43EC12FF"/>
    <w:rsid w:val="43F2107B"/>
    <w:rsid w:val="44110F59"/>
    <w:rsid w:val="4420119C"/>
    <w:rsid w:val="446823E2"/>
    <w:rsid w:val="44C63AF1"/>
    <w:rsid w:val="44CF23D3"/>
    <w:rsid w:val="44E509D4"/>
    <w:rsid w:val="44F05012"/>
    <w:rsid w:val="450C3149"/>
    <w:rsid w:val="45107462"/>
    <w:rsid w:val="45C142B9"/>
    <w:rsid w:val="46623CEE"/>
    <w:rsid w:val="46BF5BF9"/>
    <w:rsid w:val="46C329DE"/>
    <w:rsid w:val="471A45C8"/>
    <w:rsid w:val="472D60AA"/>
    <w:rsid w:val="476475F1"/>
    <w:rsid w:val="47BB4D23"/>
    <w:rsid w:val="48071A55"/>
    <w:rsid w:val="480B36AC"/>
    <w:rsid w:val="481211F6"/>
    <w:rsid w:val="48425B85"/>
    <w:rsid w:val="4860425D"/>
    <w:rsid w:val="487171B8"/>
    <w:rsid w:val="48A405ED"/>
    <w:rsid w:val="48CC18F2"/>
    <w:rsid w:val="48DA7B6B"/>
    <w:rsid w:val="49172B6D"/>
    <w:rsid w:val="498875C7"/>
    <w:rsid w:val="49D722FD"/>
    <w:rsid w:val="49E35145"/>
    <w:rsid w:val="4A121587"/>
    <w:rsid w:val="4A1672C9"/>
    <w:rsid w:val="4A38373C"/>
    <w:rsid w:val="4AAA17BF"/>
    <w:rsid w:val="4ABD14F2"/>
    <w:rsid w:val="4B272E10"/>
    <w:rsid w:val="4B8D5369"/>
    <w:rsid w:val="4B920E8F"/>
    <w:rsid w:val="4B983D0E"/>
    <w:rsid w:val="4BBF76CF"/>
    <w:rsid w:val="4BD16ECB"/>
    <w:rsid w:val="4BE56F53"/>
    <w:rsid w:val="4BF76C86"/>
    <w:rsid w:val="4C0F4D8B"/>
    <w:rsid w:val="4C170728"/>
    <w:rsid w:val="4C1C011A"/>
    <w:rsid w:val="4C3D6D8F"/>
    <w:rsid w:val="4C650094"/>
    <w:rsid w:val="4C87000A"/>
    <w:rsid w:val="4CA50490"/>
    <w:rsid w:val="4CCF575E"/>
    <w:rsid w:val="4D471547"/>
    <w:rsid w:val="4D573E80"/>
    <w:rsid w:val="4D7F5185"/>
    <w:rsid w:val="4D8D78A2"/>
    <w:rsid w:val="4D901140"/>
    <w:rsid w:val="4DC0511E"/>
    <w:rsid w:val="4DD77A42"/>
    <w:rsid w:val="4E20487E"/>
    <w:rsid w:val="4E217FEA"/>
    <w:rsid w:val="4E2C36AF"/>
    <w:rsid w:val="4E546612"/>
    <w:rsid w:val="4E854A1D"/>
    <w:rsid w:val="4E8A3DE2"/>
    <w:rsid w:val="4ECC7F56"/>
    <w:rsid w:val="4EFD45B3"/>
    <w:rsid w:val="4F5D32A4"/>
    <w:rsid w:val="4FAC5BC3"/>
    <w:rsid w:val="4FB07878"/>
    <w:rsid w:val="4FC61FF0"/>
    <w:rsid w:val="4FF14469"/>
    <w:rsid w:val="505C7A00"/>
    <w:rsid w:val="50846203"/>
    <w:rsid w:val="508B3E41"/>
    <w:rsid w:val="509C1BAA"/>
    <w:rsid w:val="50B64161"/>
    <w:rsid w:val="514069D9"/>
    <w:rsid w:val="51656440"/>
    <w:rsid w:val="51850890"/>
    <w:rsid w:val="518A5EA7"/>
    <w:rsid w:val="51A047A3"/>
    <w:rsid w:val="51C615D4"/>
    <w:rsid w:val="52225103"/>
    <w:rsid w:val="523E73BD"/>
    <w:rsid w:val="528154FB"/>
    <w:rsid w:val="52A4261D"/>
    <w:rsid w:val="52C06024"/>
    <w:rsid w:val="52D26EA0"/>
    <w:rsid w:val="52E2243E"/>
    <w:rsid w:val="52E37F64"/>
    <w:rsid w:val="52EA4E4F"/>
    <w:rsid w:val="53183599"/>
    <w:rsid w:val="538763B9"/>
    <w:rsid w:val="538E6122"/>
    <w:rsid w:val="53E61ABA"/>
    <w:rsid w:val="540548E5"/>
    <w:rsid w:val="54373CC8"/>
    <w:rsid w:val="54413194"/>
    <w:rsid w:val="546B0211"/>
    <w:rsid w:val="5492579E"/>
    <w:rsid w:val="54B0031A"/>
    <w:rsid w:val="54C31DFB"/>
    <w:rsid w:val="54CB0CB0"/>
    <w:rsid w:val="54EB3100"/>
    <w:rsid w:val="55AA4D69"/>
    <w:rsid w:val="55DC546E"/>
    <w:rsid w:val="55EE10FA"/>
    <w:rsid w:val="561A1EEF"/>
    <w:rsid w:val="56242D6E"/>
    <w:rsid w:val="563034C0"/>
    <w:rsid w:val="570566FB"/>
    <w:rsid w:val="57435475"/>
    <w:rsid w:val="574D1E50"/>
    <w:rsid w:val="579C3951"/>
    <w:rsid w:val="57A75A04"/>
    <w:rsid w:val="57B35D3A"/>
    <w:rsid w:val="580249E9"/>
    <w:rsid w:val="58816255"/>
    <w:rsid w:val="58ED5699"/>
    <w:rsid w:val="58FF717A"/>
    <w:rsid w:val="592B4413"/>
    <w:rsid w:val="59545718"/>
    <w:rsid w:val="596D6B7C"/>
    <w:rsid w:val="598A2EE8"/>
    <w:rsid w:val="59C77C98"/>
    <w:rsid w:val="5A3E3CD2"/>
    <w:rsid w:val="5A897643"/>
    <w:rsid w:val="5AF251E8"/>
    <w:rsid w:val="5B6836FC"/>
    <w:rsid w:val="5BEC60DC"/>
    <w:rsid w:val="5C1B2108"/>
    <w:rsid w:val="5C354E8A"/>
    <w:rsid w:val="5C563555"/>
    <w:rsid w:val="5CA16EC6"/>
    <w:rsid w:val="5CCB7A9F"/>
    <w:rsid w:val="5CEC747F"/>
    <w:rsid w:val="5CF214D0"/>
    <w:rsid w:val="5CFA65D6"/>
    <w:rsid w:val="5D2C42B6"/>
    <w:rsid w:val="5D3D64C3"/>
    <w:rsid w:val="5D5F28DD"/>
    <w:rsid w:val="5D6972B8"/>
    <w:rsid w:val="5D6D3F85"/>
    <w:rsid w:val="5DD07337"/>
    <w:rsid w:val="5E196F30"/>
    <w:rsid w:val="5E20206C"/>
    <w:rsid w:val="5E4253D1"/>
    <w:rsid w:val="5E6D4B86"/>
    <w:rsid w:val="5EB059D7"/>
    <w:rsid w:val="5EB16672"/>
    <w:rsid w:val="5EB769EE"/>
    <w:rsid w:val="5ECC7AFE"/>
    <w:rsid w:val="5EF57055"/>
    <w:rsid w:val="5F6146EB"/>
    <w:rsid w:val="5F751F44"/>
    <w:rsid w:val="5F773A23"/>
    <w:rsid w:val="5F773F0E"/>
    <w:rsid w:val="60BA0556"/>
    <w:rsid w:val="60F91D87"/>
    <w:rsid w:val="611539DF"/>
    <w:rsid w:val="618F19E3"/>
    <w:rsid w:val="61BE1E00"/>
    <w:rsid w:val="61CA224E"/>
    <w:rsid w:val="62190222"/>
    <w:rsid w:val="622A170C"/>
    <w:rsid w:val="626D15F8"/>
    <w:rsid w:val="627E3805"/>
    <w:rsid w:val="62F85366"/>
    <w:rsid w:val="63024A04"/>
    <w:rsid w:val="631B68F0"/>
    <w:rsid w:val="632048BD"/>
    <w:rsid w:val="6320666B"/>
    <w:rsid w:val="638135AD"/>
    <w:rsid w:val="638806DD"/>
    <w:rsid w:val="639A01CB"/>
    <w:rsid w:val="639F79E7"/>
    <w:rsid w:val="63BF5E98"/>
    <w:rsid w:val="63FF23D3"/>
    <w:rsid w:val="642E6B65"/>
    <w:rsid w:val="647664C4"/>
    <w:rsid w:val="64805613"/>
    <w:rsid w:val="65660CAD"/>
    <w:rsid w:val="659D5EB9"/>
    <w:rsid w:val="65BD2897"/>
    <w:rsid w:val="65E6594A"/>
    <w:rsid w:val="6611087F"/>
    <w:rsid w:val="66202ABE"/>
    <w:rsid w:val="66441755"/>
    <w:rsid w:val="66723681"/>
    <w:rsid w:val="667C756A"/>
    <w:rsid w:val="66886A01"/>
    <w:rsid w:val="66C043ED"/>
    <w:rsid w:val="66CF713B"/>
    <w:rsid w:val="66F10A4A"/>
    <w:rsid w:val="670C13E0"/>
    <w:rsid w:val="67136C12"/>
    <w:rsid w:val="673F7A07"/>
    <w:rsid w:val="675D60DF"/>
    <w:rsid w:val="67931B01"/>
    <w:rsid w:val="68224C33"/>
    <w:rsid w:val="682E35D8"/>
    <w:rsid w:val="688C3C05"/>
    <w:rsid w:val="68961ACE"/>
    <w:rsid w:val="68B63CF9"/>
    <w:rsid w:val="68BF2907"/>
    <w:rsid w:val="69857DC2"/>
    <w:rsid w:val="69B33D95"/>
    <w:rsid w:val="69DB153D"/>
    <w:rsid w:val="6A097E59"/>
    <w:rsid w:val="6A5512F0"/>
    <w:rsid w:val="6B2A62D8"/>
    <w:rsid w:val="6BE442DA"/>
    <w:rsid w:val="6BE80BB5"/>
    <w:rsid w:val="6C123E23"/>
    <w:rsid w:val="6C1A00FB"/>
    <w:rsid w:val="6C496C32"/>
    <w:rsid w:val="6C5100E3"/>
    <w:rsid w:val="6C553829"/>
    <w:rsid w:val="6C613F7C"/>
    <w:rsid w:val="6C726189"/>
    <w:rsid w:val="6C961BE6"/>
    <w:rsid w:val="6CBD64D2"/>
    <w:rsid w:val="6CD209D6"/>
    <w:rsid w:val="6CE873CC"/>
    <w:rsid w:val="6CF46B9E"/>
    <w:rsid w:val="6D4A6C24"/>
    <w:rsid w:val="6D4D73CD"/>
    <w:rsid w:val="6D910891"/>
    <w:rsid w:val="6D9745DB"/>
    <w:rsid w:val="6DA2484C"/>
    <w:rsid w:val="6DED64A1"/>
    <w:rsid w:val="6E2039C3"/>
    <w:rsid w:val="6E486E1A"/>
    <w:rsid w:val="6E59661C"/>
    <w:rsid w:val="6E6E472E"/>
    <w:rsid w:val="6EE80984"/>
    <w:rsid w:val="6F6F4C26"/>
    <w:rsid w:val="6F972386"/>
    <w:rsid w:val="6FA32AFD"/>
    <w:rsid w:val="6FCF3CB7"/>
    <w:rsid w:val="6FD64C81"/>
    <w:rsid w:val="70236AF7"/>
    <w:rsid w:val="702F613F"/>
    <w:rsid w:val="70683FA6"/>
    <w:rsid w:val="70820965"/>
    <w:rsid w:val="70912956"/>
    <w:rsid w:val="70BA1EAD"/>
    <w:rsid w:val="70E822D2"/>
    <w:rsid w:val="710812D5"/>
    <w:rsid w:val="710E21F8"/>
    <w:rsid w:val="714326B4"/>
    <w:rsid w:val="715F76CA"/>
    <w:rsid w:val="7169742F"/>
    <w:rsid w:val="71CA611F"/>
    <w:rsid w:val="72225F5B"/>
    <w:rsid w:val="726141AB"/>
    <w:rsid w:val="728564EA"/>
    <w:rsid w:val="73091373"/>
    <w:rsid w:val="731D4975"/>
    <w:rsid w:val="73267CCD"/>
    <w:rsid w:val="73297859"/>
    <w:rsid w:val="733F48EB"/>
    <w:rsid w:val="73A75078"/>
    <w:rsid w:val="73D414D7"/>
    <w:rsid w:val="7406451D"/>
    <w:rsid w:val="74EE481B"/>
    <w:rsid w:val="750D2EF3"/>
    <w:rsid w:val="75175B20"/>
    <w:rsid w:val="756A3232"/>
    <w:rsid w:val="75954C96"/>
    <w:rsid w:val="759E1D9D"/>
    <w:rsid w:val="75D25EEA"/>
    <w:rsid w:val="75D4756D"/>
    <w:rsid w:val="76373F9F"/>
    <w:rsid w:val="763F21AA"/>
    <w:rsid w:val="766A7ED1"/>
    <w:rsid w:val="76760624"/>
    <w:rsid w:val="767B20DE"/>
    <w:rsid w:val="76A019D0"/>
    <w:rsid w:val="76A01B45"/>
    <w:rsid w:val="773C186D"/>
    <w:rsid w:val="774779DB"/>
    <w:rsid w:val="77521CC0"/>
    <w:rsid w:val="775C3CBE"/>
    <w:rsid w:val="777C610E"/>
    <w:rsid w:val="77893B2D"/>
    <w:rsid w:val="77B75398"/>
    <w:rsid w:val="77F739E6"/>
    <w:rsid w:val="7831514A"/>
    <w:rsid w:val="783458C3"/>
    <w:rsid w:val="78CA10FB"/>
    <w:rsid w:val="78EC6490"/>
    <w:rsid w:val="7910588B"/>
    <w:rsid w:val="79517126"/>
    <w:rsid w:val="7A06774A"/>
    <w:rsid w:val="7A1E0C67"/>
    <w:rsid w:val="7A287E87"/>
    <w:rsid w:val="7AAB2866"/>
    <w:rsid w:val="7AB21E46"/>
    <w:rsid w:val="7AFB37ED"/>
    <w:rsid w:val="7B044DE1"/>
    <w:rsid w:val="7B1228E5"/>
    <w:rsid w:val="7B672BAC"/>
    <w:rsid w:val="7BB5399C"/>
    <w:rsid w:val="7C5533D1"/>
    <w:rsid w:val="7C5F1B5A"/>
    <w:rsid w:val="7C611D76"/>
    <w:rsid w:val="7C7B2E38"/>
    <w:rsid w:val="7C7D4DA0"/>
    <w:rsid w:val="7C9E2682"/>
    <w:rsid w:val="7DD10836"/>
    <w:rsid w:val="7DD76804"/>
    <w:rsid w:val="7DF74740"/>
    <w:rsid w:val="7E154BC6"/>
    <w:rsid w:val="7E357016"/>
    <w:rsid w:val="7E374851"/>
    <w:rsid w:val="7E3F60E7"/>
    <w:rsid w:val="7E5A4CCF"/>
    <w:rsid w:val="7E5F4093"/>
    <w:rsid w:val="7E6D4A02"/>
    <w:rsid w:val="7E7318ED"/>
    <w:rsid w:val="7EA034F5"/>
    <w:rsid w:val="7ED54355"/>
    <w:rsid w:val="7ED700CE"/>
    <w:rsid w:val="7F026B8F"/>
    <w:rsid w:val="7F06125E"/>
    <w:rsid w:val="7F0D3AEF"/>
    <w:rsid w:val="7F945FBF"/>
    <w:rsid w:val="7FB87EFF"/>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autoRedefine/>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autoRedefine/>
    <w:unhideWhenUsed/>
    <w:qFormat/>
    <w:uiPriority w:val="0"/>
    <w:pPr>
      <w:spacing w:after="120"/>
      <w:ind w:left="420" w:leftChars="200"/>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autoRedefine/>
    <w:qFormat/>
    <w:uiPriority w:val="0"/>
    <w:pPr>
      <w:spacing w:before="240" w:after="60"/>
      <w:jc w:val="center"/>
      <w:outlineLvl w:val="0"/>
    </w:pPr>
    <w:rPr>
      <w:rFonts w:ascii="Cambria" w:hAnsi="Cambria"/>
      <w:b/>
      <w:bCs/>
      <w:kern w:val="0"/>
      <w:sz w:val="32"/>
      <w:szCs w:val="32"/>
    </w:rPr>
  </w:style>
  <w:style w:type="paragraph" w:customStyle="1" w:styleId="12">
    <w:name w:val="列出段落11"/>
    <w:basedOn w:val="1"/>
    <w:autoRedefine/>
    <w:qFormat/>
    <w:uiPriority w:val="99"/>
    <w:pPr>
      <w:ind w:firstLine="420" w:firstLineChars="200"/>
    </w:pPr>
  </w:style>
  <w:style w:type="paragraph" w:customStyle="1" w:styleId="13">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列出段落1"/>
    <w:basedOn w:val="1"/>
    <w:autoRedefine/>
    <w:qFormat/>
    <w:uiPriority w:val="34"/>
    <w:pPr>
      <w:ind w:firstLine="420" w:firstLineChars="200"/>
    </w:pPr>
  </w:style>
  <w:style w:type="character" w:customStyle="1" w:styleId="15">
    <w:name w:val="font01"/>
    <w:basedOn w:val="11"/>
    <w:autoRedefine/>
    <w:qFormat/>
    <w:uiPriority w:val="0"/>
    <w:rPr>
      <w:rFonts w:hint="eastAsia" w:ascii="方正仿宋简体" w:hAnsi="方正仿宋简体" w:eastAsia="方正仿宋简体" w:cs="方正仿宋简体"/>
      <w:color w:val="000000"/>
      <w:sz w:val="22"/>
      <w:szCs w:val="22"/>
      <w:u w:val="none"/>
    </w:rPr>
  </w:style>
  <w:style w:type="character" w:customStyle="1" w:styleId="16">
    <w:name w:val="font31"/>
    <w:basedOn w:val="11"/>
    <w:autoRedefine/>
    <w:qFormat/>
    <w:uiPriority w:val="0"/>
    <w:rPr>
      <w:rFonts w:hint="eastAsia" w:ascii="方正仿宋简体" w:hAnsi="方正仿宋简体" w:eastAsia="方正仿宋简体" w:cs="方正仿宋简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7788</Words>
  <Characters>8584</Characters>
  <Lines>24</Lines>
  <Paragraphs>6</Paragraphs>
  <TotalTime>0</TotalTime>
  <ScaleCrop>false</ScaleCrop>
  <LinksUpToDate>false</LinksUpToDate>
  <CharactersWithSpaces>8760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2024-04-30T06:06:00Z</cp:lastPrinted>
  <dcterms:modified xsi:type="dcterms:W3CDTF">2024-05-08T00:36:47Z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E617128971214F11A0A6819B265D0306</vt:lpwstr>
  </property>
</Properties>
</file>