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pPr>
        <w:pStyle w:val="2"/>
        <w:rPr>
          <w:rFonts w:ascii="方正小标宋简体" w:eastAsia="方正小标宋简体" w:cs="宋体"/>
        </w:rPr>
      </w:pPr>
      <w:r>
        <w:rPr>
          <w:rFonts w:hint="eastAsia" w:ascii="方正小标宋简体" w:hAnsi="宋体" w:eastAsia="方正小标宋简体" w:cs="宋体"/>
        </w:rPr>
        <w:t>招标文件</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w:t>
      </w:r>
      <w:r>
        <w:rPr>
          <w:rFonts w:hint="eastAsia" w:ascii="方正仿宋简体" w:hAnsi="方正仿宋简体" w:eastAsia="方正仿宋简体" w:cs="方正仿宋简体"/>
          <w:bCs/>
          <w:color w:val="FF0000"/>
          <w:sz w:val="32"/>
          <w:szCs w:val="32"/>
          <w:lang w:val="zh-CN"/>
        </w:rPr>
        <w:t>自主公开招标</w:t>
      </w:r>
      <w:r>
        <w:rPr>
          <w:rFonts w:hint="eastAsia" w:ascii="方正仿宋简体" w:hAnsi="方正仿宋简体" w:eastAsia="方正仿宋简体" w:cs="方正仿宋简体"/>
          <w:bCs/>
          <w:sz w:val="32"/>
          <w:szCs w:val="32"/>
          <w:lang w:val="zh-CN"/>
        </w:rPr>
        <w:t>的方式选定供应商，</w:t>
      </w:r>
      <w:r>
        <w:rPr>
          <w:rFonts w:hint="eastAsia" w:ascii="方正仿宋简体" w:hAnsi="方正仿宋简体" w:eastAsia="方正仿宋简体" w:cs="方正仿宋简体"/>
          <w:color w:val="FF0000"/>
          <w:sz w:val="32"/>
          <w:szCs w:val="32"/>
        </w:rPr>
        <w:t>欢迎具有相关资质的厂商前来投标。</w:t>
      </w:r>
    </w:p>
    <w:p>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rPr>
        <w:t xml:space="preserve"> </w:t>
      </w:r>
      <w:r>
        <w:rPr>
          <w:rFonts w:hint="eastAsia" w:ascii="方正仿宋简体" w:hAnsi="方正仿宋简体" w:eastAsia="方正仿宋简体" w:cs="方正仿宋简体"/>
          <w:bCs/>
          <w:kern w:val="1"/>
          <w:sz w:val="32"/>
          <w:szCs w:val="32"/>
          <w:u w:val="single"/>
        </w:rPr>
        <w:t>20240618海纳川工作服采购</w:t>
      </w:r>
      <w:r>
        <w:rPr>
          <w:rFonts w:hint="eastAsia" w:ascii="方正仿宋简体" w:hAnsi="方正仿宋简体" w:eastAsia="方正仿宋简体" w:cs="方正仿宋简体"/>
          <w:bCs/>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交货时间：</w:t>
      </w:r>
      <w:r>
        <w:rPr>
          <w:rFonts w:hint="eastAsia" w:ascii="方正仿宋简体" w:hAnsi="方正仿宋简体" w:eastAsia="方正仿宋简体" w:cs="方正仿宋简体"/>
          <w:kern w:val="1"/>
          <w:sz w:val="32"/>
          <w:szCs w:val="32"/>
          <w:u w:val="single"/>
        </w:rPr>
        <w:t>合同签订生效后30天内供货</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color w:val="FF0000"/>
          <w:sz w:val="30"/>
          <w:szCs w:val="30"/>
        </w:rPr>
        <w:t>允许投标人按实际交货时间填写,评标时交货期作为重要参考依据</w:t>
      </w:r>
      <w:r>
        <w:rPr>
          <w:rFonts w:hint="eastAsia" w:ascii="方正仿宋简体" w:hAnsi="方正仿宋简体" w:eastAsia="方正仿宋简体" w:cs="方正仿宋简体"/>
          <w:kern w:val="1"/>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rPr>
        <w:t>交货地点：</w:t>
      </w:r>
      <w:r>
        <w:rPr>
          <w:rFonts w:hint="eastAsia" w:ascii="方正仿宋简体" w:hAnsi="方正仿宋简体" w:eastAsia="方正仿宋简体" w:cs="方正仿宋简体"/>
          <w:sz w:val="32"/>
          <w:szCs w:val="32"/>
          <w:u w:val="single"/>
        </w:rPr>
        <w:t xml:space="preserve"> 海纳川仓库 </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2024年6月27日上午10:00</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初定开标时间：</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2024年6月27日上午10:00</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pPr>
        <w:pStyle w:val="4"/>
        <w:spacing w:after="0" w:line="600" w:lineRule="exact"/>
        <w:ind w:firstLine="640" w:firstLineChars="200"/>
        <w:rPr>
          <w:rFonts w:ascii="方正仿宋简体" w:hAnsi="方正仿宋简体" w:eastAsia="方正仿宋简体" w:cs="方正仿宋简体"/>
          <w:sz w:val="32"/>
          <w:szCs w:val="32"/>
          <w:highlight w:val="none"/>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w:t>
      </w:r>
      <w:r>
        <w:rPr>
          <w:rFonts w:hint="eastAsia" w:ascii="方正仿宋简体" w:hAnsi="方正仿宋简体" w:eastAsia="方正仿宋简体" w:cs="方正仿宋简体"/>
          <w:sz w:val="32"/>
          <w:szCs w:val="32"/>
          <w:highlight w:val="none"/>
        </w:rPr>
        <w:t>示：中标信息将于开标后在江苏索普集团官网公示，请各投标人登录</w:t>
      </w:r>
      <w:r>
        <w:rPr>
          <w:rFonts w:hint="eastAsia" w:ascii="方正仿宋简体" w:hAnsi="方正仿宋简体" w:eastAsia="方正仿宋简体" w:cs="方正仿宋简体"/>
          <w:bCs/>
          <w:sz w:val="32"/>
          <w:szCs w:val="32"/>
          <w:highlight w:val="none"/>
        </w:rPr>
        <w:t>http://www.sopo.com.cn/</w:t>
      </w:r>
      <w:r>
        <w:rPr>
          <w:rFonts w:hint="eastAsia" w:ascii="方正仿宋简体" w:hAnsi="方正仿宋简体" w:eastAsia="方正仿宋简体" w:cs="方正仿宋简体"/>
          <w:sz w:val="32"/>
          <w:szCs w:val="32"/>
          <w:highlight w:val="none"/>
        </w:rPr>
        <w:t>查询。</w:t>
      </w:r>
    </w:p>
    <w:p>
      <w:pPr>
        <w:pStyle w:val="5"/>
        <w:spacing w:line="600" w:lineRule="exact"/>
        <w:ind w:firstLine="640" w:firstLineChars="200"/>
        <w:rPr>
          <w:rFonts w:ascii="方正仿宋简体" w:hAnsi="方正仿宋简体" w:eastAsia="方正仿宋简体" w:cs="方正仿宋简体"/>
          <w:kern w:val="2"/>
          <w:sz w:val="32"/>
          <w:szCs w:val="32"/>
        </w:rPr>
      </w:pPr>
      <w:r>
        <w:rPr>
          <w:rFonts w:hint="eastAsia" w:ascii="方正楷体_GBK" w:hAnsi="方正楷体_GBK" w:eastAsia="方正楷体_GBK" w:cs="方正楷体_GBK"/>
          <w:kern w:val="2"/>
          <w:sz w:val="32"/>
          <w:szCs w:val="32"/>
        </w:rPr>
        <w:t>（八）</w:t>
      </w:r>
      <w:r>
        <w:rPr>
          <w:rFonts w:hint="eastAsia" w:ascii="方正仿宋简体" w:hAnsi="方正仿宋简体" w:eastAsia="方正仿宋简体" w:cs="方正仿宋简体"/>
          <w:kern w:val="2"/>
          <w:sz w:val="32"/>
          <w:szCs w:val="32"/>
        </w:rPr>
        <w:t>该项目由海纳川统一招标，中标单位根据报价函分别与镇江海纳川物流产业发展有限责任公司（简称海纳川）、镇江海纳川公铁运输有限公司（简称公铁公司）、江苏兴普船务有限公司（简称兴普船务）</w:t>
      </w:r>
      <w:r>
        <w:rPr>
          <w:rFonts w:hint="eastAsia" w:ascii="方正仿宋简体" w:hAnsi="方正仿宋简体" w:eastAsia="方正仿宋简体" w:cs="方正仿宋简体"/>
          <w:kern w:val="2"/>
          <w:sz w:val="32"/>
          <w:szCs w:val="32"/>
          <w:lang w:eastAsia="zh-CN"/>
        </w:rPr>
        <w:t>、</w:t>
      </w:r>
      <w:r>
        <w:rPr>
          <w:rFonts w:hint="eastAsia" w:ascii="方正仿宋简体" w:hAnsi="方正仿宋简体" w:eastAsia="方正仿宋简体" w:cs="方正仿宋简体"/>
          <w:kern w:val="2"/>
          <w:sz w:val="32"/>
          <w:szCs w:val="32"/>
          <w:lang w:val="en-US" w:eastAsia="zh-CN"/>
        </w:rPr>
        <w:t>江苏省物资集团镇江储运开发有限公司（</w:t>
      </w:r>
      <w:r>
        <w:rPr>
          <w:rFonts w:hint="eastAsia" w:ascii="方正仿宋简体" w:hAnsi="方正仿宋简体" w:eastAsia="方正仿宋简体" w:cs="方正仿宋简体"/>
          <w:kern w:val="2"/>
          <w:sz w:val="32"/>
          <w:szCs w:val="32"/>
        </w:rPr>
        <w:t>简称</w:t>
      </w:r>
      <w:r>
        <w:rPr>
          <w:rFonts w:hint="eastAsia" w:ascii="方正仿宋简体" w:hAnsi="方正仿宋简体" w:eastAsia="方正仿宋简体" w:cs="方正仿宋简体"/>
          <w:kern w:val="2"/>
          <w:sz w:val="32"/>
          <w:szCs w:val="32"/>
          <w:lang w:val="en-US" w:eastAsia="zh-CN"/>
        </w:rPr>
        <w:t>储运公司）</w:t>
      </w:r>
      <w:r>
        <w:rPr>
          <w:rFonts w:hint="eastAsia" w:ascii="方正仿宋简体" w:hAnsi="方正仿宋简体" w:eastAsia="方正仿宋简体" w:cs="方正仿宋简体"/>
          <w:kern w:val="2"/>
          <w:sz w:val="32"/>
          <w:szCs w:val="32"/>
        </w:rPr>
        <w:t>签订合同。</w:t>
      </w:r>
    </w:p>
    <w:p>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pPr>
        <w:pStyle w:val="2"/>
        <w:ind w:firstLine="640" w:firstLineChars="200"/>
        <w:jc w:val="both"/>
        <w:rPr>
          <w:rFonts w:ascii="方正仿宋简体" w:hAnsi="方正仿宋简体" w:eastAsia="方正仿宋简体" w:cs="方正仿宋简体"/>
          <w:bCs/>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货物清单(详见：</w:t>
      </w:r>
      <w:r>
        <w:rPr>
          <w:rFonts w:hint="eastAsia" w:ascii="方正仿宋简体" w:hAnsi="方正仿宋简体" w:eastAsia="方正仿宋简体" w:cs="方正仿宋简体"/>
          <w:b/>
          <w:bCs/>
          <w:sz w:val="32"/>
          <w:szCs w:val="32"/>
        </w:rPr>
        <w:t>报价函</w:t>
      </w:r>
      <w:r>
        <w:rPr>
          <w:rFonts w:hint="eastAsia" w:ascii="方正仿宋简体" w:hAnsi="方正仿宋简体" w:eastAsia="方正仿宋简体" w:cs="方正仿宋简体"/>
          <w:bCs/>
          <w:sz w:val="32"/>
          <w:szCs w:val="32"/>
        </w:rPr>
        <w:t>)　</w:t>
      </w:r>
    </w:p>
    <w:p>
      <w:pPr>
        <w:spacing w:line="360" w:lineRule="auto"/>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 xml:space="preserve">    </w:t>
      </w: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val="en-US" w:eastAsia="zh-CN"/>
        </w:rPr>
        <w:t>1.</w:t>
      </w:r>
      <w:r>
        <w:rPr>
          <w:rFonts w:hint="eastAsia" w:ascii="方正仿宋简体" w:hAnsi="方正仿宋简体" w:eastAsia="方正仿宋简体" w:cs="方正仿宋简体"/>
          <w:bCs/>
          <w:kern w:val="44"/>
          <w:sz w:val="32"/>
          <w:szCs w:val="32"/>
        </w:rPr>
        <w:t>投标人所供产品符合相关国家标准(或行业标准)以及安全规范和技术标准，满足我公司使用要求。</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val="en-US" w:eastAsia="zh-CN"/>
        </w:rPr>
        <w:t>2.</w:t>
      </w:r>
      <w:r>
        <w:rPr>
          <w:rFonts w:hint="eastAsia" w:ascii="方正仿宋简体" w:hAnsi="方正仿宋简体" w:eastAsia="方正仿宋简体" w:cs="方正仿宋简体"/>
          <w:bCs/>
          <w:kern w:val="44"/>
          <w:sz w:val="32"/>
          <w:szCs w:val="32"/>
        </w:rPr>
        <w:t>投标人必须严格按照我公司招标文件中规格（物料描述）要求报价，报价时需注明报价产品生产厂家，不得修改报价函中的内容。</w:t>
      </w:r>
    </w:p>
    <w:p>
      <w:pPr>
        <w:jc w:val="center"/>
        <w:rPr>
          <w:rFonts w:hint="eastAsia"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val="en-US" w:eastAsia="zh-CN"/>
        </w:rPr>
        <w:t>3.</w:t>
      </w:r>
      <w:r>
        <w:rPr>
          <w:rFonts w:hint="eastAsia" w:ascii="方正仿宋简体" w:hAnsi="方正仿宋简体" w:eastAsia="方正仿宋简体" w:cs="方正仿宋简体"/>
          <w:bCs/>
          <w:kern w:val="44"/>
          <w:sz w:val="32"/>
          <w:szCs w:val="32"/>
        </w:rPr>
        <w:t xml:space="preserve"> 投</w:t>
      </w:r>
      <w:r>
        <w:rPr>
          <w:rFonts w:ascii="方正仿宋简体" w:hAnsi="方正仿宋简体" w:eastAsia="方正仿宋简体" w:cs="方正仿宋简体"/>
          <w:bCs/>
          <w:kern w:val="44"/>
          <w:sz w:val="32"/>
          <w:szCs w:val="32"/>
        </w:rPr>
        <w:t>标</w:t>
      </w:r>
      <w:r>
        <w:rPr>
          <w:rFonts w:hint="eastAsia" w:ascii="方正仿宋简体" w:hAnsi="方正仿宋简体" w:eastAsia="方正仿宋简体" w:cs="方正仿宋简体"/>
          <w:bCs/>
          <w:kern w:val="44"/>
          <w:sz w:val="32"/>
          <w:szCs w:val="32"/>
        </w:rPr>
        <w:t>人</w:t>
      </w:r>
      <w:r>
        <w:rPr>
          <w:rFonts w:ascii="方正仿宋简体" w:hAnsi="方正仿宋简体" w:eastAsia="方正仿宋简体" w:cs="方正仿宋简体"/>
          <w:bCs/>
          <w:kern w:val="44"/>
          <w:sz w:val="32"/>
          <w:szCs w:val="32"/>
        </w:rPr>
        <w:t>必须提供</w:t>
      </w:r>
      <w:r>
        <w:rPr>
          <w:rFonts w:hint="eastAsia" w:ascii="方正仿宋简体" w:hAnsi="方正仿宋简体" w:eastAsia="方正仿宋简体" w:cs="方正仿宋简体"/>
          <w:bCs/>
          <w:kern w:val="44"/>
          <w:sz w:val="32"/>
          <w:szCs w:val="32"/>
        </w:rPr>
        <w:t>“</w:t>
      </w:r>
      <w:r>
        <w:rPr>
          <w:rFonts w:hint="eastAsia" w:ascii="方正仿宋简体" w:hAnsi="方正仿宋简体" w:eastAsia="方正仿宋简体" w:cs="方正仿宋简体"/>
          <w:bCs/>
          <w:kern w:val="44"/>
          <w:sz w:val="32"/>
          <w:szCs w:val="32"/>
          <w:lang w:val="en-US" w:eastAsia="zh-CN"/>
        </w:rPr>
        <w:t>夏季</w:t>
      </w:r>
      <w:r>
        <w:rPr>
          <w:rFonts w:hint="eastAsia" w:ascii="方正仿宋简体" w:hAnsi="方正仿宋简体" w:eastAsia="方正仿宋简体" w:cs="方正仿宋简体"/>
          <w:bCs/>
          <w:kern w:val="44"/>
          <w:sz w:val="32"/>
          <w:szCs w:val="32"/>
        </w:rPr>
        <w:t>工作服”</w:t>
      </w:r>
      <w:r>
        <w:rPr>
          <w:rFonts w:hint="eastAsia" w:ascii="方正仿宋简体" w:hAnsi="方正仿宋简体" w:eastAsia="方正仿宋简体" w:cs="方正仿宋简体"/>
          <w:bCs/>
          <w:kern w:val="44"/>
          <w:sz w:val="32"/>
          <w:szCs w:val="32"/>
          <w:lang w:val="en-US" w:eastAsia="zh-CN"/>
        </w:rPr>
        <w:t>和“</w:t>
      </w:r>
      <w:r>
        <w:rPr>
          <w:rFonts w:hint="eastAsia" w:ascii="方正仿宋简体" w:hAnsi="方正仿宋简体" w:eastAsia="方正仿宋简体" w:cs="方正仿宋简体"/>
          <w:bCs/>
          <w:kern w:val="44"/>
          <w:sz w:val="32"/>
          <w:szCs w:val="32"/>
        </w:rPr>
        <w:t xml:space="preserve">冬季上衣  </w:t>
      </w:r>
    </w:p>
    <w:p>
      <w:pPr>
        <w:jc w:val="center"/>
        <w:rPr>
          <w:rFonts w:hint="eastAsia" w:ascii="仿宋" w:hAnsi="仿宋" w:eastAsia="仿宋"/>
          <w:spacing w:val="-4"/>
          <w:sz w:val="32"/>
          <w:szCs w:val="32"/>
        </w:rPr>
      </w:pPr>
      <w:r>
        <w:rPr>
          <w:rFonts w:hint="eastAsia" w:ascii="方正仿宋简体" w:hAnsi="方正仿宋简体" w:eastAsia="方正仿宋简体" w:cs="方正仿宋简体"/>
          <w:bCs/>
          <w:kern w:val="44"/>
          <w:sz w:val="32"/>
          <w:szCs w:val="32"/>
        </w:rPr>
        <w:t>（含内胆）</w:t>
      </w:r>
      <w:r>
        <w:rPr>
          <w:rFonts w:hint="eastAsia" w:ascii="方正仿宋简体" w:hAnsi="方正仿宋简体" w:eastAsia="方正仿宋简体" w:cs="方正仿宋简体"/>
          <w:bCs/>
          <w:kern w:val="44"/>
          <w:sz w:val="32"/>
          <w:szCs w:val="32"/>
          <w:lang w:val="en-US" w:eastAsia="zh-CN"/>
        </w:rPr>
        <w:t>工作服</w:t>
      </w:r>
      <w:r>
        <w:rPr>
          <w:rFonts w:hint="eastAsia"/>
          <w:sz w:val="28"/>
          <w:szCs w:val="28"/>
          <w:lang w:val="en-US" w:eastAsia="zh-CN"/>
        </w:rPr>
        <w:t>”</w:t>
      </w:r>
      <w:r>
        <w:rPr>
          <w:rFonts w:ascii="方正仿宋简体" w:hAnsi="方正仿宋简体" w:eastAsia="方正仿宋简体" w:cs="方正仿宋简体"/>
          <w:bCs/>
          <w:kern w:val="44"/>
          <w:sz w:val="32"/>
          <w:szCs w:val="32"/>
        </w:rPr>
        <w:t>样品</w:t>
      </w:r>
      <w:r>
        <w:rPr>
          <w:rFonts w:hint="eastAsia" w:ascii="方正仿宋简体" w:hAnsi="方正仿宋简体" w:eastAsia="方正仿宋简体" w:cs="方正仿宋简体"/>
          <w:bCs/>
          <w:kern w:val="44"/>
          <w:sz w:val="32"/>
          <w:szCs w:val="32"/>
        </w:rPr>
        <w:t>（详见：</w:t>
      </w:r>
      <w:r>
        <w:rPr>
          <w:rFonts w:hint="eastAsia" w:ascii="方正仿宋简体" w:hAnsi="方正仿宋简体" w:eastAsia="方正仿宋简体" w:cs="方正仿宋简体"/>
          <w:bCs/>
          <w:kern w:val="44"/>
          <w:sz w:val="32"/>
          <w:szCs w:val="32"/>
          <w:lang w:val="en-US" w:eastAsia="zh-CN"/>
        </w:rPr>
        <w:t>附件</w:t>
      </w:r>
      <w:r>
        <w:rPr>
          <w:rFonts w:hint="eastAsia" w:ascii="方正仿宋简体" w:hAnsi="方正仿宋简体" w:eastAsia="方正仿宋简体" w:cs="方正仿宋简体"/>
          <w:bCs/>
          <w:kern w:val="44"/>
          <w:sz w:val="32"/>
          <w:szCs w:val="32"/>
        </w:rPr>
        <w:t>图样），</w:t>
      </w:r>
      <w:r>
        <w:rPr>
          <w:rFonts w:hint="eastAsia" w:ascii="仿宋" w:hAnsi="仿宋" w:eastAsia="仿宋"/>
          <w:spacing w:val="-4"/>
          <w:sz w:val="32"/>
          <w:szCs w:val="32"/>
        </w:rPr>
        <w:t>样品验收合</w:t>
      </w:r>
    </w:p>
    <w:p>
      <w:pPr>
        <w:jc w:val="both"/>
        <w:rPr>
          <w:rFonts w:ascii="方正仿宋简体" w:hAnsi="方正仿宋简体" w:eastAsia="方正仿宋简体" w:cs="方正仿宋简体"/>
          <w:bCs/>
          <w:kern w:val="44"/>
          <w:sz w:val="32"/>
          <w:szCs w:val="32"/>
        </w:rPr>
      </w:pPr>
      <w:r>
        <w:rPr>
          <w:rFonts w:hint="eastAsia" w:ascii="仿宋" w:hAnsi="仿宋" w:eastAsia="仿宋"/>
          <w:spacing w:val="-4"/>
          <w:sz w:val="32"/>
          <w:szCs w:val="32"/>
        </w:rPr>
        <w:t>格封存，按合格样品供货</w:t>
      </w:r>
      <w:r>
        <w:rPr>
          <w:rFonts w:ascii="方正仿宋简体" w:hAnsi="方正仿宋简体" w:eastAsia="方正仿宋简体" w:cs="方正仿宋简体"/>
          <w:bCs/>
          <w:kern w:val="44"/>
          <w:sz w:val="32"/>
          <w:szCs w:val="32"/>
        </w:rPr>
        <w:t>。</w:t>
      </w:r>
    </w:p>
    <w:p>
      <w:pPr>
        <w:spacing w:line="360" w:lineRule="auto"/>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样品具体要求：</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eastAsia="zh-CN"/>
        </w:rPr>
        <w:t>（</w:t>
      </w:r>
      <w:r>
        <w:rPr>
          <w:rFonts w:hint="eastAsia" w:ascii="方正仿宋简体" w:hAnsi="方正仿宋简体" w:eastAsia="方正仿宋简体" w:cs="方正仿宋简体"/>
          <w:bCs/>
          <w:kern w:val="44"/>
          <w:sz w:val="32"/>
          <w:szCs w:val="32"/>
          <w:lang w:val="en-US" w:eastAsia="zh-CN"/>
        </w:rPr>
        <w:t>1）</w:t>
      </w:r>
      <w:r>
        <w:rPr>
          <w:rFonts w:hint="eastAsia" w:ascii="方正仿宋简体" w:hAnsi="方正仿宋简体" w:eastAsia="方正仿宋简体" w:cs="方正仿宋简体"/>
          <w:sz w:val="32"/>
          <w:szCs w:val="32"/>
          <w:lang w:val="en-US" w:eastAsia="zh-CN"/>
        </w:rPr>
        <w:t>左前胸侧反光条上</w:t>
      </w:r>
      <w:r>
        <w:rPr>
          <w:rFonts w:hint="eastAsia" w:ascii="方正仿宋简体" w:hAnsi="方正仿宋简体" w:eastAsia="方正仿宋简体" w:cs="方正仿宋简体"/>
          <w:b/>
          <w:bCs/>
          <w:sz w:val="32"/>
          <w:szCs w:val="32"/>
          <w:lang w:val="en-US" w:eastAsia="zh-CN"/>
        </w:rPr>
        <w:t>刺绣</w:t>
      </w:r>
      <w:r>
        <w:rPr>
          <w:rFonts w:hint="eastAsia" w:ascii="方正仿宋简体" w:hAnsi="方正仿宋简体" w:eastAsia="方正仿宋简体" w:cs="方正仿宋简体"/>
          <w:b/>
          <w:bCs/>
          <w:color w:val="FF0000"/>
          <w:sz w:val="32"/>
          <w:szCs w:val="32"/>
          <w:lang w:val="en-US" w:eastAsia="zh-CN"/>
        </w:rPr>
        <w:t>宝兰色</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b/>
          <w:bCs/>
          <w:color w:val="auto"/>
          <w:sz w:val="32"/>
          <w:szCs w:val="32"/>
        </w:rPr>
        <w:t>海纳川</w:t>
      </w:r>
      <w:r>
        <w:rPr>
          <w:rFonts w:hint="eastAsia" w:ascii="方正仿宋简体" w:hAnsi="方正仿宋简体" w:eastAsia="方正仿宋简体" w:cs="方正仿宋简体"/>
          <w:sz w:val="32"/>
          <w:szCs w:val="32"/>
          <w:lang w:eastAsia="zh-CN"/>
        </w:rPr>
        <w:t>”</w:t>
      </w:r>
      <w:r>
        <w:rPr>
          <w:rFonts w:hint="eastAsia" w:ascii="仿宋" w:hAnsi="仿宋" w:eastAsia="仿宋"/>
          <w:spacing w:val="-4"/>
          <w:sz w:val="32"/>
          <w:szCs w:val="32"/>
        </w:rPr>
        <w:t>LOGO</w:t>
      </w:r>
      <w:r>
        <w:rPr>
          <w:rFonts w:hint="eastAsia" w:ascii="仿宋" w:hAnsi="仿宋" w:eastAsia="仿宋"/>
          <w:spacing w:val="-4"/>
          <w:sz w:val="32"/>
          <w:szCs w:val="32"/>
          <w:lang w:eastAsia="zh-CN"/>
        </w:rPr>
        <w:t>，</w:t>
      </w:r>
      <w:r>
        <w:rPr>
          <w:rFonts w:hint="eastAsia" w:ascii="仿宋" w:hAnsi="仿宋" w:eastAsia="仿宋"/>
          <w:spacing w:val="-4"/>
          <w:sz w:val="32"/>
          <w:szCs w:val="32"/>
          <w:lang w:val="en-US" w:eastAsia="zh-CN"/>
        </w:rPr>
        <w:t>大小</w:t>
      </w:r>
      <w:r>
        <w:rPr>
          <w:rFonts w:hint="eastAsia" w:ascii="方正仿宋简体" w:hAnsi="方正仿宋简体" w:eastAsia="方正仿宋简体" w:cs="方正仿宋简体"/>
          <w:bCs/>
          <w:kern w:val="44"/>
          <w:sz w:val="32"/>
          <w:szCs w:val="32"/>
        </w:rPr>
        <w:t>要求</w:t>
      </w:r>
      <w:r>
        <w:rPr>
          <w:rFonts w:hint="eastAsia" w:ascii="方正仿宋简体" w:hAnsi="方正仿宋简体" w:eastAsia="方正仿宋简体" w:cs="方正仿宋简体"/>
          <w:bCs/>
          <w:color w:val="auto"/>
          <w:kern w:val="44"/>
          <w:sz w:val="32"/>
          <w:szCs w:val="32"/>
        </w:rPr>
        <w:t>1.2-1.5</w:t>
      </w:r>
      <w:r>
        <w:rPr>
          <w:rFonts w:hint="eastAsia" w:ascii="方正仿宋简体" w:hAnsi="方正仿宋简体" w:eastAsia="方正仿宋简体" w:cs="方正仿宋简体"/>
          <w:bCs/>
          <w:kern w:val="44"/>
          <w:sz w:val="32"/>
          <w:szCs w:val="32"/>
        </w:rPr>
        <w:t>cm；</w:t>
      </w:r>
    </w:p>
    <w:p>
      <w:pPr>
        <w:spacing w:line="360" w:lineRule="auto"/>
        <w:ind w:firstLine="640" w:firstLineChars="200"/>
        <w:jc w:val="left"/>
        <w:rPr>
          <w:rFonts w:hint="eastAsia" w:ascii="方正仿宋简体" w:hAnsi="方正仿宋简体" w:eastAsia="方正仿宋简体" w:cs="方正仿宋简体"/>
          <w:bCs/>
          <w:kern w:val="44"/>
          <w:sz w:val="32"/>
          <w:szCs w:val="32"/>
          <w:lang w:eastAsia="zh-CN"/>
        </w:rPr>
      </w:pPr>
      <w:r>
        <w:rPr>
          <w:rFonts w:hint="eastAsia" w:ascii="方正仿宋简体" w:hAnsi="方正仿宋简体" w:eastAsia="方正仿宋简体" w:cs="方正仿宋简体"/>
          <w:bCs/>
          <w:kern w:val="44"/>
          <w:sz w:val="32"/>
          <w:szCs w:val="32"/>
          <w:lang w:eastAsia="zh-CN"/>
        </w:rPr>
        <w:t>（</w:t>
      </w:r>
      <w:r>
        <w:rPr>
          <w:rFonts w:hint="eastAsia" w:ascii="方正仿宋简体" w:hAnsi="方正仿宋简体" w:eastAsia="方正仿宋简体" w:cs="方正仿宋简体"/>
          <w:bCs/>
          <w:kern w:val="44"/>
          <w:sz w:val="32"/>
          <w:szCs w:val="32"/>
          <w:lang w:val="en-US" w:eastAsia="zh-CN"/>
        </w:rPr>
        <w:t>2）</w:t>
      </w:r>
      <w:r>
        <w:rPr>
          <w:rFonts w:hint="eastAsia" w:ascii="方正仿宋简体" w:hAnsi="方正仿宋简体" w:eastAsia="方正仿宋简体" w:cs="方正仿宋简体"/>
          <w:bCs/>
          <w:kern w:val="44"/>
          <w:sz w:val="32"/>
          <w:szCs w:val="32"/>
        </w:rPr>
        <w:t>具有发光反光功能的安全警示，在可见部位使用宽度为</w:t>
      </w:r>
      <w:r>
        <w:rPr>
          <w:rFonts w:hint="eastAsia" w:ascii="方正仿宋简体" w:hAnsi="方正仿宋简体" w:eastAsia="方正仿宋简体" w:cs="方正仿宋简体"/>
          <w:bCs/>
          <w:color w:val="auto"/>
          <w:kern w:val="44"/>
          <w:sz w:val="32"/>
          <w:szCs w:val="32"/>
          <w:highlight w:val="none"/>
          <w:lang w:val="en-US" w:eastAsia="zh-CN"/>
        </w:rPr>
        <w:t>2</w:t>
      </w:r>
      <w:r>
        <w:rPr>
          <w:rFonts w:hint="eastAsia" w:ascii="方正仿宋简体" w:hAnsi="方正仿宋简体" w:eastAsia="方正仿宋简体" w:cs="方正仿宋简体"/>
          <w:bCs/>
          <w:color w:val="auto"/>
          <w:kern w:val="44"/>
          <w:sz w:val="32"/>
          <w:szCs w:val="32"/>
          <w:highlight w:val="none"/>
        </w:rPr>
        <w:t>cm</w:t>
      </w:r>
      <w:r>
        <w:rPr>
          <w:rFonts w:hint="eastAsia" w:ascii="方正仿宋简体" w:hAnsi="方正仿宋简体" w:eastAsia="方正仿宋简体" w:cs="方正仿宋简体"/>
          <w:bCs/>
          <w:color w:val="FF0000"/>
          <w:kern w:val="44"/>
          <w:sz w:val="32"/>
          <w:szCs w:val="32"/>
          <w:highlight w:val="none"/>
          <w:lang w:val="en-US" w:eastAsia="zh-CN"/>
        </w:rPr>
        <w:t xml:space="preserve"> </w:t>
      </w:r>
      <w:r>
        <w:rPr>
          <w:rFonts w:hint="eastAsia" w:ascii="方正仿宋简体" w:hAnsi="方正仿宋简体" w:eastAsia="方正仿宋简体" w:cs="方正仿宋简体"/>
          <w:bCs/>
          <w:color w:val="auto"/>
          <w:kern w:val="44"/>
          <w:sz w:val="32"/>
          <w:szCs w:val="32"/>
          <w:highlight w:val="none"/>
          <w:lang w:val="en-US" w:eastAsia="zh-CN"/>
        </w:rPr>
        <w:t>(</w:t>
      </w:r>
      <w:r>
        <w:rPr>
          <w:rFonts w:hint="eastAsia" w:ascii="方正仿宋简体" w:hAnsi="方正仿宋简体" w:eastAsia="方正仿宋简体" w:cs="方正仿宋简体"/>
          <w:bCs/>
          <w:kern w:val="44"/>
          <w:sz w:val="32"/>
          <w:szCs w:val="32"/>
          <w:highlight w:val="none"/>
          <w:lang w:val="en-US" w:eastAsia="zh-CN"/>
        </w:rPr>
        <w:t>荧光白1.2cm+荧光绿0.4cm</w:t>
      </w:r>
      <w:r>
        <w:rPr>
          <w:rFonts w:hint="eastAsia" w:ascii="方正仿宋简体" w:hAnsi="方正仿宋简体" w:eastAsia="方正仿宋简体" w:cs="方正仿宋简体"/>
          <w:bCs/>
          <w:kern w:val="44"/>
          <w:sz w:val="32"/>
          <w:szCs w:val="32"/>
          <w:lang w:eastAsia="zh-CN"/>
        </w:rPr>
        <w:t>）</w:t>
      </w:r>
      <w:r>
        <w:rPr>
          <w:rFonts w:hint="eastAsia" w:ascii="方正仿宋简体" w:hAnsi="方正仿宋简体" w:eastAsia="方正仿宋简体" w:cs="方正仿宋简体"/>
          <w:b/>
          <w:bCs/>
          <w:kern w:val="44"/>
          <w:sz w:val="32"/>
          <w:szCs w:val="32"/>
        </w:rPr>
        <w:t>反光带</w:t>
      </w:r>
      <w:r>
        <w:rPr>
          <w:rFonts w:hint="eastAsia" w:ascii="方正仿宋简体" w:hAnsi="方正仿宋简体" w:eastAsia="方正仿宋简体" w:cs="方正仿宋简体"/>
          <w:bCs/>
          <w:kern w:val="44"/>
          <w:sz w:val="32"/>
          <w:szCs w:val="32"/>
        </w:rPr>
        <w:t>，当它受到光线照射时具有反光功能，能够提醒周围的人的警觉和注意，从而提高使用者的安全性</w:t>
      </w:r>
      <w:r>
        <w:rPr>
          <w:rFonts w:hint="eastAsia" w:ascii="方正仿宋简体" w:hAnsi="方正仿宋简体" w:eastAsia="方正仿宋简体" w:cs="方正仿宋简体"/>
          <w:bCs/>
          <w:kern w:val="44"/>
          <w:sz w:val="32"/>
          <w:szCs w:val="32"/>
          <w:lang w:val="en-US" w:eastAsia="zh-CN"/>
        </w:rPr>
        <w:t>；</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eastAsia="zh-CN"/>
        </w:rPr>
        <w:t>（</w:t>
      </w:r>
      <w:r>
        <w:rPr>
          <w:rFonts w:hint="eastAsia" w:ascii="方正仿宋简体" w:hAnsi="方正仿宋简体" w:eastAsia="方正仿宋简体" w:cs="方正仿宋简体"/>
          <w:bCs/>
          <w:kern w:val="44"/>
          <w:sz w:val="32"/>
          <w:szCs w:val="32"/>
        </w:rPr>
        <w:t>3</w:t>
      </w:r>
      <w:r>
        <w:rPr>
          <w:rFonts w:hint="eastAsia" w:ascii="方正仿宋简体" w:hAnsi="方正仿宋简体" w:eastAsia="方正仿宋简体" w:cs="方正仿宋简体"/>
          <w:bCs/>
          <w:kern w:val="44"/>
          <w:sz w:val="32"/>
          <w:szCs w:val="32"/>
          <w:lang w:eastAsia="zh-CN"/>
        </w:rPr>
        <w:t>）</w:t>
      </w:r>
      <w:r>
        <w:rPr>
          <w:rFonts w:hint="eastAsia" w:ascii="方正仿宋简体" w:hAnsi="方正仿宋简体" w:eastAsia="方正仿宋简体" w:cs="方正仿宋简体"/>
          <w:bCs/>
          <w:kern w:val="44"/>
          <w:sz w:val="32"/>
          <w:szCs w:val="32"/>
        </w:rPr>
        <w:t>具有</w:t>
      </w:r>
      <w:r>
        <w:rPr>
          <w:rFonts w:hint="eastAsia" w:ascii="方正仿宋简体" w:hAnsi="方正仿宋简体" w:eastAsia="方正仿宋简体" w:cs="方正仿宋简体"/>
          <w:b/>
          <w:bCs/>
          <w:color w:val="FF0000"/>
          <w:kern w:val="44"/>
          <w:sz w:val="32"/>
          <w:szCs w:val="32"/>
        </w:rPr>
        <w:t>LA</w:t>
      </w:r>
      <w:r>
        <w:rPr>
          <w:rFonts w:hint="eastAsia" w:ascii="方正仿宋简体" w:hAnsi="方正仿宋简体" w:eastAsia="方正仿宋简体" w:cs="方正仿宋简体"/>
          <w:bCs/>
          <w:kern w:val="44"/>
          <w:sz w:val="32"/>
          <w:szCs w:val="32"/>
        </w:rPr>
        <w:t>安全标志认证,即</w:t>
      </w:r>
      <w:r>
        <w:rPr>
          <w:rFonts w:hint="eastAsia" w:ascii="方正仿宋简体" w:hAnsi="方正仿宋简体" w:eastAsia="方正仿宋简体" w:cs="方正仿宋简体"/>
          <w:b/>
          <w:bCs/>
          <w:kern w:val="44"/>
          <w:sz w:val="32"/>
          <w:szCs w:val="32"/>
        </w:rPr>
        <w:t>劳安认证</w:t>
      </w:r>
      <w:r>
        <w:rPr>
          <w:rFonts w:hint="eastAsia" w:ascii="方正仿宋简体" w:hAnsi="方正仿宋简体" w:eastAsia="方正仿宋简体" w:cs="方正仿宋简体"/>
          <w:bCs/>
          <w:kern w:val="44"/>
          <w:sz w:val="32"/>
          <w:szCs w:val="32"/>
        </w:rPr>
        <w:t>；</w:t>
      </w:r>
    </w:p>
    <w:p>
      <w:pPr>
        <w:spacing w:line="360" w:lineRule="auto"/>
        <w:ind w:firstLine="640" w:firstLineChars="200"/>
        <w:jc w:val="left"/>
        <w:rPr>
          <w:rFonts w:ascii="仿宋" w:hAnsi="仿宋" w:eastAsia="仿宋"/>
          <w:spacing w:val="-4"/>
          <w:sz w:val="32"/>
          <w:szCs w:val="32"/>
        </w:rPr>
      </w:pPr>
      <w:r>
        <w:rPr>
          <w:rFonts w:hint="eastAsia" w:ascii="方正仿宋简体" w:hAnsi="方正仿宋简体" w:eastAsia="方正仿宋简体" w:cs="方正仿宋简体"/>
          <w:bCs/>
          <w:kern w:val="44"/>
          <w:sz w:val="32"/>
          <w:szCs w:val="32"/>
          <w:lang w:eastAsia="zh-CN"/>
        </w:rPr>
        <w:t>（</w:t>
      </w:r>
      <w:r>
        <w:rPr>
          <w:rFonts w:hint="eastAsia" w:ascii="方正仿宋简体" w:hAnsi="方正仿宋简体" w:eastAsia="方正仿宋简体" w:cs="方正仿宋简体"/>
          <w:bCs/>
          <w:kern w:val="44"/>
          <w:sz w:val="32"/>
          <w:szCs w:val="32"/>
          <w:lang w:val="en-US" w:eastAsia="zh-CN"/>
        </w:rPr>
        <w:t>4）</w:t>
      </w:r>
      <w:r>
        <w:rPr>
          <w:rFonts w:hint="eastAsia" w:ascii="方正仿宋简体" w:hAnsi="方正仿宋简体" w:eastAsia="方正仿宋简体" w:cs="方正仿宋简体"/>
          <w:bCs/>
          <w:kern w:val="44"/>
          <w:sz w:val="32"/>
          <w:szCs w:val="32"/>
        </w:rPr>
        <w:t>具有</w:t>
      </w:r>
      <w:r>
        <w:rPr>
          <w:rFonts w:hint="eastAsia" w:ascii="方正仿宋简体" w:hAnsi="方正仿宋简体" w:eastAsia="方正仿宋简体" w:cs="方正仿宋简体"/>
          <w:bCs/>
          <w:kern w:val="44"/>
          <w:sz w:val="32"/>
          <w:szCs w:val="32"/>
          <w:lang w:val="en-US" w:eastAsia="zh-CN"/>
        </w:rPr>
        <w:t>工作</w:t>
      </w:r>
      <w:r>
        <w:rPr>
          <w:rFonts w:hint="eastAsia" w:ascii="方正仿宋简体" w:hAnsi="方正仿宋简体" w:eastAsia="方正仿宋简体" w:cs="方正仿宋简体"/>
          <w:bCs/>
          <w:kern w:val="44"/>
          <w:sz w:val="32"/>
          <w:szCs w:val="32"/>
        </w:rPr>
        <w:t>服</w:t>
      </w:r>
      <w:r>
        <w:rPr>
          <w:rFonts w:hint="eastAsia" w:ascii="方正仿宋简体" w:hAnsi="方正仿宋简体" w:eastAsia="方正仿宋简体" w:cs="方正仿宋简体"/>
          <w:b/>
          <w:bCs/>
          <w:color w:val="FF0000"/>
          <w:kern w:val="44"/>
          <w:sz w:val="32"/>
          <w:szCs w:val="32"/>
        </w:rPr>
        <w:t>防静电</w:t>
      </w:r>
      <w:r>
        <w:rPr>
          <w:rFonts w:hint="eastAsia" w:ascii="方正仿宋简体" w:hAnsi="方正仿宋简体" w:eastAsia="方正仿宋简体" w:cs="方正仿宋简体"/>
          <w:b/>
          <w:bCs/>
          <w:kern w:val="44"/>
          <w:sz w:val="32"/>
          <w:szCs w:val="32"/>
        </w:rPr>
        <w:t>检测报告</w:t>
      </w:r>
      <w:r>
        <w:rPr>
          <w:rFonts w:hint="eastAsia" w:ascii="仿宋" w:hAnsi="仿宋" w:eastAsia="仿宋"/>
          <w:spacing w:val="-4"/>
          <w:sz w:val="32"/>
          <w:szCs w:val="32"/>
        </w:rPr>
        <w:t>；</w:t>
      </w:r>
    </w:p>
    <w:p>
      <w:pPr>
        <w:spacing w:line="360" w:lineRule="auto"/>
        <w:ind w:firstLine="624" w:firstLineChars="200"/>
        <w:jc w:val="left"/>
        <w:rPr>
          <w:rFonts w:hint="default" w:ascii="仿宋" w:hAnsi="仿宋" w:eastAsia="仿宋"/>
          <w:spacing w:val="-4"/>
          <w:sz w:val="32"/>
          <w:szCs w:val="32"/>
          <w:lang w:val="en-US" w:eastAsia="zh-CN"/>
        </w:rPr>
      </w:pPr>
      <w:r>
        <w:rPr>
          <w:rFonts w:hint="eastAsia" w:ascii="仿宋" w:hAnsi="仿宋" w:eastAsia="仿宋"/>
          <w:spacing w:val="-4"/>
          <w:sz w:val="32"/>
          <w:szCs w:val="32"/>
          <w:lang w:val="en-US" w:eastAsia="zh-CN"/>
        </w:rPr>
        <w:t>（5）投标文件中需提供</w:t>
      </w:r>
      <w:r>
        <w:rPr>
          <w:rFonts w:hint="eastAsia" w:ascii="仿宋" w:hAnsi="仿宋" w:eastAsia="仿宋"/>
          <w:b/>
          <w:bCs/>
          <w:spacing w:val="-4"/>
          <w:sz w:val="32"/>
          <w:szCs w:val="32"/>
          <w:lang w:val="en-US" w:eastAsia="zh-CN"/>
        </w:rPr>
        <w:t>布料数据</w:t>
      </w:r>
      <w:r>
        <w:rPr>
          <w:rFonts w:hint="eastAsia" w:ascii="仿宋" w:hAnsi="仿宋" w:eastAsia="仿宋"/>
          <w:b/>
          <w:bCs/>
          <w:color w:val="FF0000"/>
          <w:spacing w:val="-4"/>
          <w:sz w:val="32"/>
          <w:szCs w:val="32"/>
          <w:lang w:val="en-US" w:eastAsia="zh-CN"/>
        </w:rPr>
        <w:t>第三方</w:t>
      </w:r>
      <w:r>
        <w:rPr>
          <w:rFonts w:hint="eastAsia" w:ascii="仿宋" w:hAnsi="仿宋" w:eastAsia="仿宋"/>
          <w:b/>
          <w:bCs/>
          <w:spacing w:val="-4"/>
          <w:sz w:val="32"/>
          <w:szCs w:val="32"/>
          <w:lang w:val="en-US" w:eastAsia="zh-CN"/>
        </w:rPr>
        <w:t>检测报告</w:t>
      </w:r>
      <w:r>
        <w:rPr>
          <w:rFonts w:hint="eastAsia" w:ascii="仿宋" w:hAnsi="仿宋" w:eastAsia="仿宋"/>
          <w:spacing w:val="-4"/>
          <w:sz w:val="32"/>
          <w:szCs w:val="32"/>
          <w:lang w:val="en-US" w:eastAsia="zh-CN"/>
        </w:rPr>
        <w:t>；</w:t>
      </w:r>
    </w:p>
    <w:p>
      <w:pPr>
        <w:jc w:val="both"/>
        <w:rPr>
          <w:rFonts w:hint="eastAsia"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val="en-US" w:eastAsia="zh-CN"/>
        </w:rPr>
        <w:t xml:space="preserve">    （6）</w:t>
      </w:r>
      <w:r>
        <w:rPr>
          <w:rFonts w:hint="eastAsia" w:ascii="方正仿宋简体" w:hAnsi="方正仿宋简体" w:eastAsia="方正仿宋简体" w:cs="方正仿宋简体"/>
          <w:bCs/>
          <w:kern w:val="44"/>
          <w:sz w:val="32"/>
          <w:szCs w:val="32"/>
        </w:rPr>
        <w:t>出具书面承诺函承诺所供</w:t>
      </w:r>
      <w:r>
        <w:rPr>
          <w:rFonts w:hint="eastAsia" w:ascii="方正仿宋简体" w:hAnsi="方正仿宋简体" w:eastAsia="方正仿宋简体" w:cs="方正仿宋简体"/>
          <w:bCs/>
          <w:kern w:val="44"/>
          <w:sz w:val="32"/>
          <w:szCs w:val="32"/>
          <w:lang w:val="en-US" w:eastAsia="zh-CN"/>
        </w:rPr>
        <w:t>产品</w:t>
      </w:r>
      <w:r>
        <w:rPr>
          <w:rFonts w:hint="eastAsia" w:ascii="方正仿宋简体" w:hAnsi="方正仿宋简体" w:eastAsia="方正仿宋简体" w:cs="方正仿宋简体"/>
          <w:bCs/>
          <w:kern w:val="44"/>
          <w:sz w:val="32"/>
          <w:szCs w:val="32"/>
        </w:rPr>
        <w:t>面料与招标文件规格要求相符，不符合项须在承诺函逐项注明。</w:t>
      </w:r>
    </w:p>
    <w:p>
      <w:pPr>
        <w:spacing w:line="360" w:lineRule="auto"/>
        <w:ind w:firstLine="640" w:firstLineChars="200"/>
        <w:jc w:val="left"/>
        <w:rPr>
          <w:rFonts w:hint="eastAsia" w:ascii="方正仿宋简体" w:hAnsi="方正仿宋简体" w:eastAsia="方正仿宋简体" w:cs="方正仿宋简体"/>
          <w:bCs/>
          <w:kern w:val="44"/>
          <w:sz w:val="32"/>
          <w:szCs w:val="32"/>
        </w:rPr>
      </w:pPr>
    </w:p>
    <w:p>
      <w:pPr>
        <w:spacing w:line="360" w:lineRule="auto"/>
        <w:ind w:firstLine="640" w:firstLineChars="200"/>
        <w:jc w:val="left"/>
        <w:rPr>
          <w:rFonts w:hint="eastAsia" w:ascii="方正仿宋简体" w:hAnsi="方正仿宋简体" w:eastAsia="方正仿宋简体" w:cs="方正仿宋简体"/>
          <w:bCs/>
          <w:kern w:val="44"/>
          <w:sz w:val="32"/>
          <w:szCs w:val="32"/>
        </w:rPr>
      </w:pPr>
    </w:p>
    <w:p>
      <w:pPr>
        <w:rPr>
          <w:rFonts w:hint="eastAsia" w:ascii="方正仿宋简体" w:hAnsi="方正仿宋简体" w:eastAsia="方正仿宋简体" w:cs="方正仿宋简体"/>
          <w:sz w:val="32"/>
          <w:szCs w:val="32"/>
          <w:lang w:val="en-US" w:eastAsia="zh-CN"/>
        </w:rPr>
      </w:pPr>
    </w:p>
    <w:p>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附件：</w:t>
      </w:r>
    </w:p>
    <w:p>
      <w:pPr>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rPr>
        <w:t>工作服参考样式（</w:t>
      </w:r>
      <w:r>
        <w:rPr>
          <w:rFonts w:hint="eastAsia" w:ascii="方正仿宋简体" w:hAnsi="方正仿宋简体" w:eastAsia="方正仿宋简体" w:cs="方正仿宋简体"/>
          <w:sz w:val="32"/>
          <w:szCs w:val="32"/>
          <w:lang w:val="en-US" w:eastAsia="zh-CN"/>
        </w:rPr>
        <w:t>样品需在左前胸侧反光条上方</w:t>
      </w:r>
      <w:r>
        <w:rPr>
          <w:rFonts w:hint="eastAsia" w:ascii="方正仿宋简体" w:hAnsi="方正仿宋简体" w:eastAsia="方正仿宋简体" w:cs="方正仿宋简体"/>
          <w:b/>
          <w:bCs/>
          <w:sz w:val="32"/>
          <w:szCs w:val="32"/>
          <w:lang w:val="en-US" w:eastAsia="zh-CN"/>
        </w:rPr>
        <w:t>刺绣</w:t>
      </w:r>
      <w:r>
        <w:rPr>
          <w:rFonts w:hint="eastAsia" w:ascii="方正仿宋简体" w:hAnsi="方正仿宋简体" w:eastAsia="方正仿宋简体" w:cs="方正仿宋简体"/>
          <w:sz w:val="32"/>
          <w:szCs w:val="32"/>
          <w:lang w:val="en-US" w:eastAsia="zh-CN"/>
        </w:rPr>
        <w:t>“</w:t>
      </w:r>
      <w:r>
        <w:rPr>
          <w:rFonts w:hint="eastAsia" w:ascii="方正仿宋简体" w:hAnsi="方正仿宋简体" w:eastAsia="方正仿宋简体" w:cs="方正仿宋简体"/>
          <w:b/>
          <w:bCs/>
          <w:color w:val="0070C0"/>
          <w:sz w:val="32"/>
          <w:szCs w:val="32"/>
        </w:rPr>
        <w:t>海纳川</w:t>
      </w:r>
      <w:r>
        <w:rPr>
          <w:rFonts w:hint="eastAsia" w:ascii="方正仿宋简体" w:hAnsi="方正仿宋简体" w:eastAsia="方正仿宋简体" w:cs="方正仿宋简体"/>
          <w:sz w:val="32"/>
          <w:szCs w:val="32"/>
          <w:lang w:eastAsia="zh-CN"/>
        </w:rPr>
        <w:t>”</w:t>
      </w:r>
      <w:r>
        <w:rPr>
          <w:rFonts w:hint="eastAsia" w:ascii="仿宋" w:hAnsi="仿宋" w:eastAsia="仿宋"/>
          <w:spacing w:val="-4"/>
          <w:sz w:val="32"/>
          <w:szCs w:val="32"/>
        </w:rPr>
        <w:t>LOGO</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 xml:space="preserve"> </w:t>
      </w:r>
    </w:p>
    <w:p>
      <w:pPr>
        <w:bidi w:val="0"/>
        <w:jc w:val="center"/>
        <w:rPr>
          <w:rFonts w:hint="eastAsia"/>
          <w:lang w:val="en-US" w:eastAsia="zh-CN"/>
        </w:rPr>
      </w:pPr>
      <w:r>
        <w:rPr>
          <w:rFonts w:hint="eastAsia" w:ascii="方正黑体_GBK" w:hAnsi="方正黑体_GBK" w:eastAsia="方正黑体_GBK" w:cs="方正黑体_GBK"/>
          <w:sz w:val="32"/>
          <w:szCs w:val="32"/>
          <w:lang w:eastAsia="zh-CN"/>
        </w:rPr>
        <w:drawing>
          <wp:inline distT="0" distB="0" distL="114300" distR="114300">
            <wp:extent cx="5255260" cy="3941445"/>
            <wp:effectExtent l="0" t="0" r="2540" b="1905"/>
            <wp:docPr id="2" name="图片 2" descr="微信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1"/>
                    <pic:cNvPicPr>
                      <a:picLocks noChangeAspect="1"/>
                    </pic:cNvPicPr>
                  </pic:nvPicPr>
                  <pic:blipFill>
                    <a:blip r:embed="rId6"/>
                    <a:stretch>
                      <a:fillRect/>
                    </a:stretch>
                  </pic:blipFill>
                  <pic:spPr>
                    <a:xfrm rot="10800000">
                      <a:off x="0" y="0"/>
                      <a:ext cx="5255260" cy="3941445"/>
                    </a:xfrm>
                    <a:prstGeom prst="rect">
                      <a:avLst/>
                    </a:prstGeom>
                  </pic:spPr>
                </pic:pic>
              </a:graphicData>
            </a:graphic>
          </wp:inline>
        </w:drawing>
      </w:r>
      <w:bookmarkStart w:id="0" w:name="_GoBack"/>
      <w:bookmarkEnd w:id="0"/>
    </w:p>
    <w:p>
      <w:pPr>
        <w:spacing w:line="360" w:lineRule="auto"/>
        <w:jc w:val="center"/>
        <w:rPr>
          <w:rFonts w:hint="eastAsia" w:ascii="方正黑体_GBK" w:hAnsi="方正黑体_GBK" w:eastAsia="方正黑体_GBK" w:cs="方正黑体_GBK"/>
          <w:sz w:val="32"/>
          <w:szCs w:val="32"/>
        </w:rPr>
      </w:pPr>
      <w:r>
        <w:rPr>
          <w:rFonts w:hint="eastAsia" w:ascii="方正仿宋简体" w:hAnsi="方正仿宋简体" w:eastAsia="方正仿宋简体" w:cs="方正仿宋简体"/>
          <w:sz w:val="32"/>
          <w:szCs w:val="32"/>
          <w:lang w:eastAsia="zh-CN"/>
        </w:rPr>
        <w:drawing>
          <wp:inline distT="0" distB="0" distL="114300" distR="114300">
            <wp:extent cx="5204460" cy="3635375"/>
            <wp:effectExtent l="0" t="0" r="15240" b="3175"/>
            <wp:docPr id="1" name="图片 1" descr="eaf31bc4d35b17865d17aa2891a3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af31bc4d35b17865d17aa2891a39b0"/>
                    <pic:cNvPicPr>
                      <a:picLocks noChangeAspect="1"/>
                    </pic:cNvPicPr>
                  </pic:nvPicPr>
                  <pic:blipFill>
                    <a:blip r:embed="rId7"/>
                    <a:stretch>
                      <a:fillRect/>
                    </a:stretch>
                  </pic:blipFill>
                  <pic:spPr>
                    <a:xfrm>
                      <a:off x="0" y="0"/>
                      <a:ext cx="5204460" cy="3635375"/>
                    </a:xfrm>
                    <a:prstGeom prst="rect">
                      <a:avLst/>
                    </a:prstGeom>
                  </pic:spPr>
                </pic:pic>
              </a:graphicData>
            </a:graphic>
          </wp:inline>
        </w:drawing>
      </w:r>
    </w:p>
    <w:p>
      <w:pPr>
        <w:wordWrap w:val="0"/>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三、投标人资质与要求</w:t>
      </w:r>
    </w:p>
    <w:p>
      <w:pPr>
        <w:spacing w:line="600" w:lineRule="exact"/>
        <w:ind w:firstLine="640" w:firstLineChars="200"/>
        <w:jc w:val="left"/>
        <w:rPr>
          <w:rFonts w:ascii="方正仿宋简体" w:hAnsi="方正仿宋简体" w:eastAsia="方正仿宋简体" w:cs="方正仿宋简体"/>
          <w:sz w:val="32"/>
          <w:szCs w:val="32"/>
          <w:u w:val="single"/>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投标时需提供的</w:t>
      </w:r>
      <w:r>
        <w:rPr>
          <w:rFonts w:hint="eastAsia" w:ascii="方正仿宋简体" w:hAnsi="方正仿宋简体" w:eastAsia="方正仿宋简体" w:cs="方正仿宋简体"/>
          <w:b/>
          <w:sz w:val="32"/>
          <w:szCs w:val="32"/>
        </w:rPr>
        <w:t>必备材料</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rPr>
        <w:t>1.《营业执照》、《税务登记证》、《组织机构代码证》（或三证合一）（复印件</w:t>
      </w:r>
      <w:r>
        <w:rPr>
          <w:rFonts w:hint="eastAsia" w:ascii="方正仿宋简体" w:hAnsi="方正仿宋简体" w:eastAsia="方正仿宋简体" w:cs="方正仿宋简体"/>
          <w:kern w:val="1"/>
          <w:sz w:val="32"/>
          <w:szCs w:val="32"/>
        </w:rPr>
        <w:t xml:space="preserve">需盖公章）。 </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rPr>
        <w:t>2.报价函（</w:t>
      </w:r>
      <w:r>
        <w:rPr>
          <w:rFonts w:hint="eastAsia" w:ascii="方正仿宋简体" w:hAnsi="方正仿宋简体" w:eastAsia="方正仿宋简体" w:cs="方正仿宋简体"/>
          <w:kern w:val="1"/>
          <w:sz w:val="32"/>
          <w:szCs w:val="32"/>
        </w:rPr>
        <w:t>需盖公章,签字处需手签，打印无效）。</w:t>
      </w:r>
    </w:p>
    <w:p>
      <w:pPr>
        <w:pStyle w:val="4"/>
        <w:spacing w:after="0" w:line="600" w:lineRule="exact"/>
        <w:ind w:firstLine="640" w:firstLineChars="200"/>
        <w:rPr>
          <w:rFonts w:ascii="方正仿宋简体" w:hAnsi="方正仿宋简体" w:eastAsia="方正仿宋简体" w:cs="方正仿宋简体"/>
          <w:bCs/>
          <w:color w:val="FF0000"/>
          <w:sz w:val="30"/>
          <w:szCs w:val="30"/>
        </w:rPr>
      </w:pPr>
      <w:r>
        <w:rPr>
          <w:rFonts w:hint="eastAsia" w:ascii="方正楷体_GBK" w:hAnsi="方正楷体_GBK" w:eastAsia="方正楷体_GBK" w:cs="方正楷体_GBK"/>
          <w:sz w:val="32"/>
          <w:szCs w:val="32"/>
          <w:lang w:val="en-US" w:eastAsia="zh-CN"/>
        </w:rPr>
        <w:t>3.</w:t>
      </w:r>
      <w:r>
        <w:rPr>
          <w:rFonts w:hint="eastAsia" w:ascii="方正仿宋简体" w:hAnsi="方正仿宋简体" w:eastAsia="方正仿宋简体" w:cs="方正仿宋简体"/>
          <w:bCs/>
          <w:color w:val="FF0000"/>
          <w:sz w:val="30"/>
          <w:szCs w:val="30"/>
        </w:rPr>
        <w:t>不接受被列入失信被执行人、重大违法案件当事人投标。</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sz w:val="32"/>
          <w:szCs w:val="32"/>
          <w:lang w:val="en-US" w:eastAsia="zh-CN"/>
        </w:rPr>
        <w:t>4.</w:t>
      </w:r>
      <w:r>
        <w:rPr>
          <w:rFonts w:hint="eastAsia" w:ascii="方正仿宋简体" w:hAnsi="方正仿宋简体" w:eastAsia="方正仿宋简体" w:cs="方正仿宋简体"/>
          <w:bCs/>
          <w:kern w:val="1"/>
          <w:sz w:val="32"/>
          <w:szCs w:val="32"/>
        </w:rPr>
        <w:t>投标人应</w:t>
      </w:r>
      <w:r>
        <w:rPr>
          <w:rFonts w:hint="eastAsia" w:ascii="方正仿宋简体" w:hAnsi="方正仿宋简体" w:eastAsia="方正仿宋简体" w:cs="方正仿宋简体"/>
          <w:bCs/>
          <w:sz w:val="32"/>
          <w:szCs w:val="32"/>
        </w:rPr>
        <w:t>具备良好的售后服务能力，要求电话联系后</w:t>
      </w:r>
      <w:r>
        <w:rPr>
          <w:rFonts w:hint="eastAsia" w:ascii="方正仿宋简体" w:hAnsi="方正仿宋简体" w:eastAsia="方正仿宋简体" w:cs="方正仿宋简体"/>
          <w:bCs/>
          <w:sz w:val="32"/>
          <w:szCs w:val="32"/>
          <w:u w:val="single"/>
        </w:rPr>
        <w:t xml:space="preserve"> 24小时 </w:t>
      </w:r>
      <w:r>
        <w:rPr>
          <w:rFonts w:hint="eastAsia" w:ascii="方正仿宋简体" w:hAnsi="方正仿宋简体" w:eastAsia="方正仿宋简体" w:cs="方正仿宋简体"/>
          <w:bCs/>
          <w:sz w:val="32"/>
          <w:szCs w:val="32"/>
        </w:rPr>
        <w:t>内必须给予回复，明确解决方案，</w:t>
      </w:r>
      <w:r>
        <w:rPr>
          <w:rFonts w:hint="eastAsia" w:ascii="方正仿宋简体" w:hAnsi="方正仿宋简体" w:eastAsia="方正仿宋简体" w:cs="方正仿宋简体"/>
          <w:sz w:val="32"/>
          <w:szCs w:val="32"/>
        </w:rPr>
        <w:t>必要时需来我公司作技术指导</w:t>
      </w:r>
      <w:r>
        <w:rPr>
          <w:rFonts w:hint="eastAsia" w:ascii="方正仿宋简体" w:hAnsi="方正仿宋简体" w:eastAsia="方正仿宋简体" w:cs="方正仿宋简体"/>
          <w:bCs/>
          <w:sz w:val="32"/>
          <w:szCs w:val="32"/>
        </w:rPr>
        <w:t>。</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sz w:val="32"/>
          <w:szCs w:val="32"/>
          <w:lang w:val="en-US" w:eastAsia="zh-CN"/>
        </w:rPr>
        <w:t>5.</w:t>
      </w:r>
      <w:r>
        <w:rPr>
          <w:rFonts w:hint="eastAsia" w:ascii="方正仿宋简体" w:hAnsi="方正仿宋简体" w:eastAsia="方正仿宋简体" w:cs="方正仿宋简体"/>
          <w:bCs/>
          <w:sz w:val="32"/>
          <w:szCs w:val="32"/>
        </w:rPr>
        <w:t>投标人所供产品引起的知识产权方面的纠纷，由投标人承担一切后果，招标人不承担任何责任。</w:t>
      </w:r>
    </w:p>
    <w:p>
      <w:pPr>
        <w:wordWrap w:val="0"/>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val="en-US" w:eastAsia="zh-CN"/>
        </w:rPr>
        <w:t>6</w:t>
      </w:r>
      <w:r>
        <w:rPr>
          <w:rFonts w:hint="eastAsia" w:ascii="方正仿宋简体" w:hAnsi="方正仿宋简体" w:eastAsia="方正仿宋简体" w:cs="方正仿宋简体"/>
          <w:bCs/>
          <w:kern w:val="44"/>
          <w:sz w:val="32"/>
          <w:szCs w:val="32"/>
        </w:rPr>
        <w:t>.投</w:t>
      </w:r>
      <w:r>
        <w:rPr>
          <w:rFonts w:ascii="方正仿宋简体" w:hAnsi="方正仿宋简体" w:eastAsia="方正仿宋简体" w:cs="方正仿宋简体"/>
          <w:bCs/>
          <w:kern w:val="44"/>
          <w:sz w:val="32"/>
          <w:szCs w:val="32"/>
        </w:rPr>
        <w:t>标</w:t>
      </w:r>
      <w:r>
        <w:rPr>
          <w:rFonts w:hint="eastAsia" w:ascii="方正仿宋简体" w:hAnsi="方正仿宋简体" w:eastAsia="方正仿宋简体" w:cs="方正仿宋简体"/>
          <w:bCs/>
          <w:kern w:val="44"/>
          <w:sz w:val="32"/>
          <w:szCs w:val="32"/>
        </w:rPr>
        <w:t>人须提供生产厂家特种劳动防护用品安全标志证书、防静电</w:t>
      </w:r>
      <w:r>
        <w:rPr>
          <w:rFonts w:ascii="方正仿宋简体" w:hAnsi="方正仿宋简体" w:eastAsia="方正仿宋简体" w:cs="方正仿宋简体"/>
          <w:bCs/>
          <w:kern w:val="44"/>
          <w:sz w:val="32"/>
          <w:szCs w:val="32"/>
        </w:rPr>
        <w:t>检测报告。</w:t>
      </w:r>
    </w:p>
    <w:p>
      <w:pPr>
        <w:ind w:firstLine="640"/>
        <w:jc w:val="center"/>
        <w:rPr>
          <w:rFonts w:hint="eastAsia" w:ascii="方正仿宋简体" w:hAnsi="方正仿宋简体" w:eastAsia="方正仿宋简体" w:cs="方正仿宋简体"/>
          <w:b/>
          <w:bCs w:val="0"/>
          <w:kern w:val="44"/>
          <w:sz w:val="32"/>
          <w:szCs w:val="32"/>
        </w:rPr>
      </w:pPr>
      <w:r>
        <w:rPr>
          <w:rFonts w:hint="eastAsia" w:ascii="方正仿宋简体" w:hAnsi="方正仿宋简体" w:eastAsia="方正仿宋简体" w:cs="方正仿宋简体"/>
          <w:bCs/>
          <w:kern w:val="44"/>
          <w:sz w:val="32"/>
          <w:szCs w:val="32"/>
          <w:lang w:val="en-US" w:eastAsia="zh-CN"/>
        </w:rPr>
        <w:t>7</w:t>
      </w:r>
      <w:r>
        <w:rPr>
          <w:rFonts w:hint="eastAsia" w:ascii="方正仿宋简体" w:hAnsi="方正仿宋简体" w:eastAsia="方正仿宋简体" w:cs="方正仿宋简体"/>
          <w:bCs/>
          <w:kern w:val="44"/>
          <w:sz w:val="32"/>
          <w:szCs w:val="32"/>
        </w:rPr>
        <w:t>.投标时须随</w:t>
      </w:r>
      <w:r>
        <w:rPr>
          <w:rFonts w:hint="eastAsia" w:ascii="方正仿宋简体" w:hAnsi="方正仿宋简体" w:eastAsia="方正仿宋简体" w:cs="方正仿宋简体"/>
          <w:b/>
          <w:bCs w:val="0"/>
          <w:kern w:val="44"/>
          <w:sz w:val="32"/>
          <w:szCs w:val="32"/>
        </w:rPr>
        <w:t>投标文件</w:t>
      </w:r>
      <w:r>
        <w:rPr>
          <w:rFonts w:hint="eastAsia" w:ascii="方正仿宋简体" w:hAnsi="方正仿宋简体" w:eastAsia="方正仿宋简体" w:cs="方正仿宋简体"/>
          <w:bCs/>
          <w:kern w:val="44"/>
          <w:sz w:val="32"/>
          <w:szCs w:val="32"/>
        </w:rPr>
        <w:t>一并提供“</w:t>
      </w:r>
      <w:r>
        <w:rPr>
          <w:rFonts w:hint="eastAsia" w:ascii="方正仿宋简体" w:hAnsi="方正仿宋简体" w:eastAsia="方正仿宋简体" w:cs="方正仿宋简体"/>
          <w:b/>
          <w:bCs w:val="0"/>
          <w:kern w:val="44"/>
          <w:sz w:val="32"/>
          <w:szCs w:val="32"/>
          <w:lang w:val="en-US" w:eastAsia="zh-CN"/>
        </w:rPr>
        <w:t>夏季</w:t>
      </w:r>
      <w:r>
        <w:rPr>
          <w:rFonts w:hint="eastAsia" w:ascii="方正仿宋简体" w:hAnsi="方正仿宋简体" w:eastAsia="方正仿宋简体" w:cs="方正仿宋简体"/>
          <w:b/>
          <w:bCs w:val="0"/>
          <w:kern w:val="44"/>
          <w:sz w:val="32"/>
          <w:szCs w:val="32"/>
        </w:rPr>
        <w:t>工作服</w:t>
      </w:r>
      <w:r>
        <w:rPr>
          <w:rFonts w:hint="eastAsia" w:ascii="方正仿宋简体" w:hAnsi="方正仿宋简体" w:eastAsia="方正仿宋简体" w:cs="方正仿宋简体"/>
          <w:bCs/>
          <w:kern w:val="44"/>
          <w:sz w:val="32"/>
          <w:szCs w:val="32"/>
        </w:rPr>
        <w:t>”</w:t>
      </w:r>
      <w:r>
        <w:rPr>
          <w:rFonts w:hint="eastAsia" w:ascii="方正仿宋简体" w:hAnsi="方正仿宋简体" w:eastAsia="方正仿宋简体" w:cs="方正仿宋简体"/>
          <w:bCs/>
          <w:kern w:val="44"/>
          <w:sz w:val="32"/>
          <w:szCs w:val="32"/>
          <w:lang w:val="en-US" w:eastAsia="zh-CN"/>
        </w:rPr>
        <w:t>和“</w:t>
      </w:r>
      <w:r>
        <w:rPr>
          <w:rFonts w:hint="eastAsia" w:ascii="方正仿宋简体" w:hAnsi="方正仿宋简体" w:eastAsia="方正仿宋简体" w:cs="方正仿宋简体"/>
          <w:b/>
          <w:bCs w:val="0"/>
          <w:kern w:val="44"/>
          <w:sz w:val="32"/>
          <w:szCs w:val="32"/>
        </w:rPr>
        <w:t>冬</w:t>
      </w:r>
    </w:p>
    <w:p>
      <w:pPr>
        <w:jc w:val="both"/>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
          <w:bCs w:val="0"/>
          <w:kern w:val="44"/>
          <w:sz w:val="32"/>
          <w:szCs w:val="32"/>
        </w:rPr>
        <w:t>季上衣（含内胆）</w:t>
      </w:r>
      <w:r>
        <w:rPr>
          <w:rFonts w:hint="eastAsia" w:ascii="方正仿宋简体" w:hAnsi="方正仿宋简体" w:eastAsia="方正仿宋简体" w:cs="方正仿宋简体"/>
          <w:b/>
          <w:bCs w:val="0"/>
          <w:kern w:val="44"/>
          <w:sz w:val="32"/>
          <w:szCs w:val="32"/>
          <w:lang w:val="en-US" w:eastAsia="zh-CN"/>
        </w:rPr>
        <w:t>工作服</w:t>
      </w:r>
      <w:r>
        <w:rPr>
          <w:rFonts w:hint="eastAsia"/>
          <w:sz w:val="28"/>
          <w:szCs w:val="28"/>
          <w:lang w:val="en-US" w:eastAsia="zh-CN"/>
        </w:rPr>
        <w:t>”</w:t>
      </w:r>
      <w:r>
        <w:rPr>
          <w:rFonts w:ascii="方正仿宋简体" w:hAnsi="方正仿宋简体" w:eastAsia="方正仿宋简体" w:cs="方正仿宋简体"/>
          <w:bCs/>
          <w:kern w:val="44"/>
          <w:sz w:val="32"/>
          <w:szCs w:val="32"/>
        </w:rPr>
        <w:t>样品</w:t>
      </w:r>
      <w:r>
        <w:rPr>
          <w:rFonts w:hint="eastAsia" w:ascii="方正仿宋简体" w:hAnsi="方正仿宋简体" w:eastAsia="方正仿宋简体" w:cs="方正仿宋简体"/>
          <w:bCs/>
          <w:kern w:val="44"/>
          <w:sz w:val="32"/>
          <w:szCs w:val="32"/>
        </w:rPr>
        <w:t>。</w:t>
      </w:r>
    </w:p>
    <w:p>
      <w:pPr>
        <w:wordWrap w:val="0"/>
        <w:spacing w:line="360" w:lineRule="auto"/>
        <w:ind w:firstLine="640" w:firstLineChars="200"/>
        <w:jc w:val="left"/>
        <w:rPr>
          <w:rFonts w:hint="eastAsia"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lang w:val="en-US" w:eastAsia="zh-CN"/>
        </w:rPr>
        <w:t>8</w:t>
      </w:r>
      <w:r>
        <w:rPr>
          <w:rFonts w:hint="eastAsia" w:ascii="方正仿宋简体" w:hAnsi="方正仿宋简体" w:eastAsia="方正仿宋简体" w:cs="方正仿宋简体"/>
          <w:bCs/>
          <w:kern w:val="44"/>
          <w:sz w:val="32"/>
          <w:szCs w:val="32"/>
        </w:rPr>
        <w:t>.</w:t>
      </w:r>
      <w:r>
        <w:rPr>
          <w:rFonts w:hint="eastAsia" w:ascii="方正仿宋简体" w:hAnsi="方正仿宋简体" w:eastAsia="方正仿宋简体" w:cs="方正仿宋简体"/>
          <w:b/>
          <w:bCs/>
          <w:color w:val="FF0000"/>
          <w:kern w:val="44"/>
          <w:sz w:val="32"/>
          <w:szCs w:val="32"/>
          <w:highlight w:val="yellow"/>
        </w:rPr>
        <w:t>提供虚假材料，一经发现，一律按废标处理</w:t>
      </w:r>
      <w:r>
        <w:rPr>
          <w:rFonts w:hint="eastAsia" w:ascii="方正仿宋简体" w:hAnsi="方正仿宋简体" w:eastAsia="方正仿宋简体" w:cs="方正仿宋简体"/>
          <w:bCs/>
          <w:kern w:val="44"/>
          <w:sz w:val="32"/>
          <w:szCs w:val="32"/>
        </w:rPr>
        <w:t>。</w:t>
      </w:r>
    </w:p>
    <w:p>
      <w:pPr>
        <w:ind w:firstLine="640" w:firstLineChars="200"/>
        <w:rPr>
          <w:rFonts w:hint="eastAsia" w:ascii="方正仿宋简体" w:hAnsi="方正仿宋简体" w:eastAsia="方正仿宋简体" w:cs="方正仿宋简体"/>
          <w:color w:val="000000" w:themeColor="text1"/>
          <w:sz w:val="32"/>
          <w:szCs w:val="32"/>
          <w:lang w:val="en-US" w:eastAsia="zh-CN"/>
        </w:rPr>
      </w:pPr>
      <w:r>
        <w:rPr>
          <w:rFonts w:hint="eastAsia" w:ascii="方正仿宋简体" w:hAnsi="方正仿宋简体" w:eastAsia="方正仿宋简体" w:cs="方正仿宋简体"/>
          <w:color w:val="000000" w:themeColor="text1"/>
          <w:sz w:val="32"/>
          <w:szCs w:val="32"/>
          <w:lang w:val="en-US" w:eastAsia="zh-CN"/>
        </w:rPr>
        <w:t>9.本次采购合同有效期拟定四年，在2024年7月至2028年7月期间如发生增补的，按照对应单价和实际增补数量进行结算。要求厂家制作的工作服舒适耐用，且不易褪色，对清洗三次以内即褪色的应当予以免费更换。</w:t>
      </w:r>
    </w:p>
    <w:p>
      <w:pPr>
        <w:jc w:val="center"/>
        <w:rPr>
          <w:rFonts w:hint="eastAsia" w:ascii="方正仿宋简体" w:hAnsi="方正仿宋简体" w:eastAsia="方正仿宋简体" w:cs="方正仿宋简体"/>
          <w:color w:val="000000" w:themeColor="text1"/>
          <w:sz w:val="32"/>
          <w:szCs w:val="32"/>
          <w:lang w:val="en-US" w:eastAsia="zh-CN"/>
        </w:rPr>
      </w:pPr>
      <w:r>
        <w:rPr>
          <w:rFonts w:hint="eastAsia" w:ascii="方正仿宋简体" w:hAnsi="方正仿宋简体" w:eastAsia="方正仿宋简体" w:cs="方正仿宋简体"/>
          <w:color w:val="000000" w:themeColor="text1"/>
          <w:sz w:val="32"/>
          <w:szCs w:val="32"/>
          <w:lang w:val="en-US" w:eastAsia="zh-CN"/>
        </w:rPr>
        <w:t xml:space="preserve">   10.中标单位根据我司采购需求分两次将货送至我司仓库（初定7月底夏季工作服（裤）和10月底春秋工作服（裤）</w:t>
      </w:r>
    </w:p>
    <w:p>
      <w:pPr>
        <w:jc w:val="both"/>
        <w:rPr>
          <w:rFonts w:hint="eastAsia" w:ascii="方正仿宋简体" w:hAnsi="方正仿宋简体" w:eastAsia="方正仿宋简体" w:cs="方正仿宋简体"/>
          <w:color w:val="000000" w:themeColor="text1"/>
          <w:sz w:val="32"/>
          <w:szCs w:val="32"/>
          <w:lang w:val="en-US" w:eastAsia="zh-CN"/>
        </w:rPr>
      </w:pPr>
      <w:r>
        <w:rPr>
          <w:rFonts w:hint="eastAsia" w:ascii="方正仿宋简体" w:hAnsi="方正仿宋简体" w:eastAsia="方正仿宋简体" w:cs="方正仿宋简体"/>
          <w:color w:val="000000" w:themeColor="text1"/>
          <w:sz w:val="32"/>
          <w:szCs w:val="32"/>
          <w:lang w:val="en-US" w:eastAsia="zh-CN"/>
        </w:rPr>
        <w:t>与冬季工作服（含内胆）等剩余物品）。</w:t>
      </w:r>
    </w:p>
    <w:p>
      <w:pPr>
        <w:jc w:val="both"/>
        <w:rPr>
          <w:rFonts w:hint="default" w:ascii="方正仿宋简体" w:hAnsi="方正仿宋简体" w:eastAsia="方正仿宋简体" w:cs="方正仿宋简体"/>
          <w:color w:val="000000" w:themeColor="text1"/>
          <w:sz w:val="32"/>
          <w:szCs w:val="32"/>
          <w:lang w:val="en-US" w:eastAsia="zh-CN"/>
        </w:rPr>
      </w:pPr>
      <w:r>
        <w:rPr>
          <w:rFonts w:hint="eastAsia" w:ascii="方正仿宋简体" w:hAnsi="方正仿宋简体" w:eastAsia="方正仿宋简体" w:cs="方正仿宋简体"/>
          <w:color w:val="000000" w:themeColor="text1"/>
          <w:sz w:val="32"/>
          <w:szCs w:val="32"/>
          <w:lang w:val="en-US" w:eastAsia="zh-CN"/>
        </w:rPr>
        <w:t xml:space="preserve">     11.中标单位根据我司提供的实际规格、数量统计表安排生产制作并按约定时间送货至我司仓库。</w:t>
      </w:r>
    </w:p>
    <w:p>
      <w:pPr>
        <w:pStyle w:val="5"/>
        <w:spacing w:line="600" w:lineRule="exact"/>
        <w:ind w:firstLine="640" w:firstLineChars="200"/>
        <w:rPr>
          <w:rFonts w:ascii="方正仿宋简体" w:hAnsi="方正仿宋简体" w:eastAsia="方正仿宋简体" w:cs="方正仿宋简体"/>
          <w:bCs/>
          <w:sz w:val="32"/>
          <w:szCs w:val="32"/>
        </w:rPr>
      </w:pPr>
      <w:r>
        <w:rPr>
          <w:rFonts w:hint="eastAsia" w:ascii="方正黑体_GBK" w:hAnsi="方正黑体_GBK" w:eastAsia="方正黑体_GBK" w:cs="方正黑体_GBK"/>
          <w:kern w:val="2"/>
          <w:sz w:val="32"/>
          <w:szCs w:val="32"/>
        </w:rPr>
        <w:t>四、投标</w:t>
      </w:r>
    </w:p>
    <w:p>
      <w:pPr>
        <w:pStyle w:val="5"/>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报价为含增值税送到价。如国家税率调整，按合同含税价格/（1+合同约定税率）*（1+国家规定的新税率）调整合同价格开具发票；</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ascii="方正仿宋简体" w:hAnsi="方正仿宋简体" w:eastAsia="方正仿宋简体" w:cs="方正仿宋简体"/>
          <w:kern w:val="1"/>
          <w:sz w:val="32"/>
          <w:szCs w:val="32"/>
          <w:u w:val="single"/>
        </w:rPr>
        <w:t>招标方</w:t>
      </w:r>
      <w:r>
        <w:rPr>
          <w:rFonts w:hint="eastAsia" w:ascii="方正仿宋简体" w:hAnsi="方正仿宋简体" w:eastAsia="方正仿宋简体" w:cs="方正仿宋简体"/>
          <w:kern w:val="1"/>
          <w:sz w:val="32"/>
          <w:szCs w:val="32"/>
          <w:u w:val="single"/>
        </w:rPr>
        <w:t>自收到标的物验收合格并且收到</w:t>
      </w:r>
      <w:r>
        <w:rPr>
          <w:rFonts w:ascii="方正仿宋简体" w:hAnsi="方正仿宋简体" w:eastAsia="方正仿宋简体" w:cs="方正仿宋简体"/>
          <w:kern w:val="1"/>
          <w:sz w:val="32"/>
          <w:szCs w:val="32"/>
          <w:u w:val="single"/>
        </w:rPr>
        <w:t>中标方</w:t>
      </w:r>
      <w:r>
        <w:rPr>
          <w:rFonts w:hint="eastAsia" w:ascii="方正仿宋简体" w:hAnsi="方正仿宋简体" w:eastAsia="方正仿宋简体" w:cs="方正仿宋简体"/>
          <w:kern w:val="1"/>
          <w:sz w:val="32"/>
          <w:szCs w:val="32"/>
          <w:u w:val="single"/>
        </w:rPr>
        <w:t>开具的增值税发票后</w:t>
      </w:r>
      <w:r>
        <w:rPr>
          <w:rFonts w:hint="eastAsia" w:ascii="方正仿宋简体" w:hAnsi="方正仿宋简体" w:eastAsia="方正仿宋简体" w:cs="方正仿宋简体"/>
          <w:b/>
          <w:kern w:val="1"/>
          <w:sz w:val="32"/>
          <w:szCs w:val="32"/>
          <w:u w:val="single"/>
        </w:rPr>
        <w:t>60日内以银</w:t>
      </w:r>
      <w:r>
        <w:rPr>
          <w:rFonts w:hint="eastAsia" w:ascii="方正仿宋简体" w:hAnsi="方正仿宋简体" w:eastAsia="方正仿宋简体" w:cs="方正仿宋简体"/>
          <w:b/>
          <w:kern w:val="1"/>
          <w:sz w:val="32"/>
          <w:szCs w:val="32"/>
          <w:u w:val="single"/>
          <w:lang w:val="en-US" w:eastAsia="zh-CN"/>
        </w:rPr>
        <w:t>行承兑</w:t>
      </w:r>
      <w:r>
        <w:rPr>
          <w:rFonts w:hint="eastAsia" w:ascii="方正仿宋简体" w:hAnsi="方正仿宋简体" w:eastAsia="方正仿宋简体" w:cs="方正仿宋简体"/>
          <w:kern w:val="1"/>
          <w:sz w:val="32"/>
          <w:szCs w:val="32"/>
          <w:u w:val="single"/>
        </w:rPr>
        <w:t>方式付款</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本项目投标可通过线上和线下两种方式进行：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1.采用线上投标需严格按照1688线上格式要求填写报价。</w:t>
      </w:r>
    </w:p>
    <w:p>
      <w:pPr>
        <w:pStyle w:val="4"/>
        <w:spacing w:after="0" w:line="60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采用线下投标应将报价书及相关资料以标袋形式送达，标袋必须密封并加盖公章；在标袋封面上需注明投标项目名称、投标方名称、联系人、联系电话等；并要求在投标截止时间之前送达，逾期将作为废标处理。</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kern w:val="1"/>
          <w:sz w:val="32"/>
          <w:szCs w:val="32"/>
        </w:rPr>
        <w:t>（四）</w:t>
      </w:r>
      <w:r>
        <w:rPr>
          <w:rFonts w:hint="eastAsia" w:ascii="方正仿宋简体" w:hAnsi="方正仿宋简体" w:eastAsia="方正仿宋简体" w:cs="方正仿宋简体"/>
          <w:kern w:val="1"/>
          <w:sz w:val="32"/>
          <w:szCs w:val="32"/>
        </w:rPr>
        <w:t>具体报价格式见</w:t>
      </w:r>
      <w:r>
        <w:rPr>
          <w:rFonts w:hint="eastAsia" w:ascii="方正仿宋简体" w:hAnsi="方正仿宋简体" w:eastAsia="方正仿宋简体" w:cs="方正仿宋简体"/>
          <w:b/>
          <w:kern w:val="1"/>
          <w:sz w:val="32"/>
          <w:szCs w:val="32"/>
        </w:rPr>
        <w:t>报价函</w:t>
      </w:r>
      <w:r>
        <w:rPr>
          <w:rFonts w:hint="eastAsia" w:ascii="方正仿宋简体" w:hAnsi="方正仿宋简体" w:eastAsia="方正仿宋简体" w:cs="方正仿宋简体"/>
          <w:kern w:val="1"/>
          <w:sz w:val="32"/>
          <w:szCs w:val="32"/>
        </w:rPr>
        <w:t>，报价文件需提供</w:t>
      </w:r>
      <w:r>
        <w:rPr>
          <w:rFonts w:hint="eastAsia" w:ascii="方正仿宋简体" w:hAnsi="方正仿宋简体" w:eastAsia="方正仿宋简体" w:cs="方正仿宋简体"/>
          <w:color w:val="FF0000"/>
          <w:kern w:val="1"/>
          <w:sz w:val="32"/>
          <w:szCs w:val="32"/>
          <w:u w:val="single"/>
        </w:rPr>
        <w:t xml:space="preserve"> 1 </w:t>
      </w:r>
      <w:r>
        <w:rPr>
          <w:rFonts w:hint="eastAsia" w:ascii="方正仿宋简体" w:hAnsi="方正仿宋简体" w:eastAsia="方正仿宋简体" w:cs="方正仿宋简体"/>
          <w:kern w:val="1"/>
          <w:sz w:val="32"/>
          <w:szCs w:val="32"/>
        </w:rPr>
        <w:t>份。</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采用线下投标的，投标文件请密封邮寄：</w:t>
      </w:r>
    </w:p>
    <w:p>
      <w:pPr>
        <w:pStyle w:val="1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联系电话：0511-88995538，13952943464</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凡对招标文件条款有疑义的，请在开标前按以下方式联系：</w:t>
      </w:r>
    </w:p>
    <w:p>
      <w:pPr>
        <w:pStyle w:val="1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招标业务联系电话：0511-88995538，13952943464</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技术部门联系人：周祥生   电话：13861358963</w:t>
      </w:r>
      <w:r>
        <w:rPr>
          <w:rFonts w:hint="eastAsia" w:ascii="方正仿宋简体" w:hAnsi="方正仿宋简体" w:eastAsia="方正仿宋简体" w:cs="方正仿宋简体"/>
          <w:bCs/>
          <w:color w:val="FF0000"/>
          <w:kern w:val="1"/>
          <w:sz w:val="32"/>
          <w:szCs w:val="32"/>
        </w:rPr>
        <w:t xml:space="preserve"> </w:t>
      </w:r>
    </w:p>
    <w:p>
      <w:pPr>
        <w:pStyle w:val="5"/>
        <w:numPr>
          <w:ilvl w:val="0"/>
          <w:numId w:val="1"/>
        </w:numPr>
        <w:spacing w:line="600" w:lineRule="exact"/>
        <w:ind w:firstLine="640" w:firstLineChars="200"/>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开标、评标及废标：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pPr>
        <w:spacing w:line="360" w:lineRule="auto"/>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本次采用该种评标方式</w:t>
      </w:r>
      <w:r>
        <w:rPr>
          <w:rFonts w:hint="eastAsia" w:ascii="方正仿宋简体" w:hAnsi="方正仿宋简体" w:eastAsia="方正仿宋简体" w:cs="方正仿宋简体"/>
          <w:sz w:val="32"/>
          <w:szCs w:val="32"/>
        </w:rPr>
        <w:t>）</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采取综合评审方法进行打分，具体按价格得分、技术（质量）得分、商务得分（详见：工作服综合评分细则）三个方面进行评审，并按综合得分由高到低顺序推选一名中标候选人。</w:t>
      </w:r>
    </w:p>
    <w:p>
      <w:pPr>
        <w:jc w:val="center"/>
        <w:rPr>
          <w:b/>
          <w:bCs/>
          <w:kern w:val="44"/>
          <w:sz w:val="32"/>
          <w:szCs w:val="32"/>
        </w:rPr>
      </w:pPr>
      <w:r>
        <w:rPr>
          <w:rFonts w:hint="eastAsia" w:ascii="方正仿宋简体" w:hAnsi="方正仿宋简体" w:eastAsia="方正仿宋简体" w:cs="方正仿宋简体"/>
          <w:b/>
          <w:bCs/>
          <w:kern w:val="1"/>
          <w:sz w:val="32"/>
          <w:szCs w:val="32"/>
        </w:rPr>
        <w:t>工作服综合评分细则</w:t>
      </w:r>
    </w:p>
    <w:tbl>
      <w:tblPr>
        <w:tblStyle w:val="12"/>
        <w:tblW w:w="10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2"/>
        <w:gridCol w:w="1096"/>
        <w:gridCol w:w="1177"/>
        <w:gridCol w:w="5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10" w:type="dxa"/>
            <w:vAlign w:val="center"/>
          </w:tcPr>
          <w:p>
            <w:pPr>
              <w:widowControl/>
              <w:jc w:val="center"/>
              <w:rPr>
                <w:rFonts w:ascii="宋体" w:hAnsi="宋体"/>
                <w:b/>
                <w:szCs w:val="21"/>
              </w:rPr>
            </w:pPr>
            <w:r>
              <w:rPr>
                <w:rFonts w:hint="eastAsia" w:ascii="宋体" w:hAnsi="宋体"/>
                <w:b/>
                <w:szCs w:val="21"/>
              </w:rPr>
              <w:t>序号</w:t>
            </w:r>
          </w:p>
        </w:tc>
        <w:tc>
          <w:tcPr>
            <w:tcW w:w="1282" w:type="dxa"/>
            <w:vAlign w:val="center"/>
          </w:tcPr>
          <w:p>
            <w:pPr>
              <w:widowControl/>
              <w:jc w:val="center"/>
              <w:rPr>
                <w:rFonts w:ascii="宋体" w:hAnsi="宋体"/>
                <w:b/>
                <w:szCs w:val="21"/>
              </w:rPr>
            </w:pPr>
            <w:r>
              <w:rPr>
                <w:rFonts w:hint="eastAsia" w:ascii="宋体" w:hAnsi="宋体"/>
                <w:b/>
                <w:szCs w:val="21"/>
              </w:rPr>
              <w:t>内容</w:t>
            </w:r>
          </w:p>
        </w:tc>
        <w:tc>
          <w:tcPr>
            <w:tcW w:w="1096" w:type="dxa"/>
            <w:vAlign w:val="center"/>
          </w:tcPr>
          <w:p>
            <w:pPr>
              <w:widowControl/>
              <w:jc w:val="center"/>
              <w:rPr>
                <w:rFonts w:ascii="宋体" w:hAnsi="宋体"/>
                <w:b/>
                <w:szCs w:val="21"/>
              </w:rPr>
            </w:pPr>
            <w:r>
              <w:rPr>
                <w:rFonts w:hint="eastAsia" w:ascii="宋体" w:hAnsi="宋体"/>
                <w:b/>
                <w:szCs w:val="21"/>
              </w:rPr>
              <w:t>满分值</w:t>
            </w:r>
          </w:p>
        </w:tc>
        <w:tc>
          <w:tcPr>
            <w:tcW w:w="1177" w:type="dxa"/>
            <w:vAlign w:val="center"/>
          </w:tcPr>
          <w:p>
            <w:pPr>
              <w:widowControl/>
              <w:jc w:val="center"/>
              <w:rPr>
                <w:rFonts w:ascii="宋体" w:hAnsi="宋体"/>
                <w:b/>
                <w:szCs w:val="21"/>
              </w:rPr>
            </w:pPr>
            <w:r>
              <w:rPr>
                <w:rFonts w:hint="eastAsia" w:ascii="宋体" w:hAnsi="宋体"/>
                <w:b/>
                <w:szCs w:val="21"/>
              </w:rPr>
              <w:t>评分项</w:t>
            </w:r>
          </w:p>
        </w:tc>
        <w:tc>
          <w:tcPr>
            <w:tcW w:w="5947" w:type="dxa"/>
            <w:vAlign w:val="center"/>
          </w:tcPr>
          <w:p>
            <w:pPr>
              <w:widowControl/>
              <w:jc w:val="center"/>
              <w:rPr>
                <w:rFonts w:ascii="宋体" w:hAnsi="宋体"/>
                <w:b/>
                <w:szCs w:val="21"/>
              </w:rPr>
            </w:pPr>
            <w:r>
              <w:rPr>
                <w:rFonts w:hint="eastAsia" w:ascii="宋体" w:hAnsi="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212" w:type="dxa"/>
            <w:gridSpan w:val="5"/>
            <w:vAlign w:val="center"/>
          </w:tcPr>
          <w:p>
            <w:pPr>
              <w:widowControl/>
              <w:jc w:val="left"/>
              <w:rPr>
                <w:rFonts w:ascii="宋体" w:hAnsi="宋体"/>
                <w:szCs w:val="21"/>
              </w:rPr>
            </w:pPr>
            <w:r>
              <w:rPr>
                <w:rFonts w:hint="eastAsia" w:ascii="宋体" w:hAnsi="宋体"/>
                <w:b/>
                <w:szCs w:val="21"/>
              </w:rPr>
              <w:t>A、</w:t>
            </w:r>
            <w:r>
              <w:rPr>
                <w:rFonts w:hint="eastAsia" w:ascii="宋体" w:hAnsi="宋体"/>
                <w:szCs w:val="21"/>
              </w:rPr>
              <w:t xml:space="preserve"> </w:t>
            </w:r>
            <w:r>
              <w:rPr>
                <w:rFonts w:hint="eastAsia" w:ascii="宋体" w:hAnsi="宋体"/>
                <w:b/>
                <w:szCs w:val="21"/>
              </w:rPr>
              <w:t>报价部分</w:t>
            </w:r>
            <w:r>
              <w:rPr>
                <w:rFonts w:hint="eastAsia" w:ascii="宋体" w:hAnsi="宋体"/>
                <w:b/>
                <w:color w:val="000000" w:themeColor="text1"/>
                <w:szCs w:val="21"/>
              </w:rPr>
              <w:t>40</w:t>
            </w:r>
            <w:r>
              <w:rPr>
                <w:rFonts w:hint="eastAsia" w:ascii="宋体" w:hAnsi="宋体"/>
                <w:b/>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0" w:type="dxa"/>
            <w:vAlign w:val="center"/>
          </w:tcPr>
          <w:p>
            <w:pPr>
              <w:widowControl/>
              <w:jc w:val="center"/>
              <w:rPr>
                <w:rFonts w:ascii="宋体" w:hAnsi="宋体"/>
                <w:szCs w:val="21"/>
              </w:rPr>
            </w:pPr>
            <w:r>
              <w:rPr>
                <w:rFonts w:hint="eastAsia" w:ascii="宋体" w:hAnsi="宋体"/>
                <w:szCs w:val="21"/>
              </w:rPr>
              <w:t>1</w:t>
            </w:r>
          </w:p>
        </w:tc>
        <w:tc>
          <w:tcPr>
            <w:tcW w:w="1282" w:type="dxa"/>
            <w:vAlign w:val="center"/>
          </w:tcPr>
          <w:p>
            <w:pPr>
              <w:widowControl/>
              <w:jc w:val="center"/>
              <w:rPr>
                <w:rFonts w:ascii="宋体" w:hAnsi="宋体"/>
                <w:szCs w:val="21"/>
              </w:rPr>
            </w:pPr>
            <w:r>
              <w:rPr>
                <w:rFonts w:hint="eastAsia" w:ascii="宋体" w:hAnsi="宋体"/>
                <w:color w:val="000000"/>
                <w:szCs w:val="21"/>
              </w:rPr>
              <w:t>价格分</w:t>
            </w:r>
          </w:p>
        </w:tc>
        <w:tc>
          <w:tcPr>
            <w:tcW w:w="1096" w:type="dxa"/>
            <w:vAlign w:val="center"/>
          </w:tcPr>
          <w:p>
            <w:pPr>
              <w:widowControl/>
              <w:jc w:val="center"/>
              <w:rPr>
                <w:rFonts w:ascii="宋体" w:hAnsi="宋体"/>
                <w:color w:val="000000" w:themeColor="text1"/>
                <w:szCs w:val="21"/>
              </w:rPr>
            </w:pPr>
            <w:r>
              <w:rPr>
                <w:rFonts w:hint="eastAsia" w:ascii="宋体" w:hAnsi="宋体"/>
                <w:color w:val="000000" w:themeColor="text1"/>
                <w:szCs w:val="21"/>
              </w:rPr>
              <w:t>40</w:t>
            </w:r>
          </w:p>
        </w:tc>
        <w:tc>
          <w:tcPr>
            <w:tcW w:w="7124" w:type="dxa"/>
            <w:gridSpan w:val="2"/>
            <w:vAlign w:val="center"/>
          </w:tcPr>
          <w:p>
            <w:pPr>
              <w:autoSpaceDE w:val="0"/>
              <w:autoSpaceDN w:val="0"/>
              <w:adjustRightInd w:val="0"/>
              <w:rPr>
                <w:rFonts w:ascii="宋体" w:hAnsi="宋体"/>
                <w:szCs w:val="21"/>
              </w:rPr>
            </w:pPr>
            <w:r>
              <w:rPr>
                <w:rFonts w:hint="eastAsia" w:ascii="宋体" w:hAnsi="宋体"/>
                <w:color w:val="000000"/>
                <w:szCs w:val="21"/>
              </w:rPr>
              <w:t>价格分</w:t>
            </w:r>
            <w:r>
              <w:rPr>
                <w:rFonts w:hint="eastAsia" w:ascii="宋体" w:hAnsi="宋体"/>
                <w:szCs w:val="21"/>
              </w:rPr>
              <w:t>计算方法：以有效投标报价的平均总价格为评标基准价。</w:t>
            </w:r>
          </w:p>
          <w:p>
            <w:pPr>
              <w:autoSpaceDE w:val="0"/>
              <w:autoSpaceDN w:val="0"/>
              <w:adjustRightInd w:val="0"/>
              <w:rPr>
                <w:rFonts w:ascii="宋体" w:hAnsi="宋体"/>
                <w:szCs w:val="21"/>
              </w:rPr>
            </w:pPr>
            <w:r>
              <w:rPr>
                <w:rFonts w:hint="eastAsia" w:ascii="宋体" w:hAnsi="宋体"/>
                <w:szCs w:val="21"/>
              </w:rPr>
              <w:t>投标报价的总价与评标基准价相比：</w:t>
            </w:r>
          </w:p>
          <w:p>
            <w:pPr>
              <w:autoSpaceDE w:val="0"/>
              <w:autoSpaceDN w:val="0"/>
              <w:adjustRightInd w:val="0"/>
              <w:rPr>
                <w:rFonts w:ascii="宋体" w:hAnsi="宋体"/>
                <w:color w:val="000000"/>
                <w:szCs w:val="21"/>
              </w:rPr>
            </w:pPr>
            <w:r>
              <w:rPr>
                <w:rFonts w:hint="eastAsia" w:ascii="宋体" w:hAnsi="宋体"/>
                <w:color w:val="000000"/>
                <w:szCs w:val="21"/>
              </w:rPr>
              <w:t>每高于评标基准价的</w:t>
            </w:r>
            <w:r>
              <w:rPr>
                <w:rFonts w:ascii="宋体" w:hAnsi="宋体"/>
                <w:color w:val="000000"/>
                <w:szCs w:val="21"/>
              </w:rPr>
              <w:t>1%</w:t>
            </w:r>
            <w:r>
              <w:rPr>
                <w:rFonts w:hint="eastAsia" w:ascii="宋体" w:hAnsi="宋体"/>
                <w:color w:val="000000"/>
                <w:szCs w:val="21"/>
              </w:rPr>
              <w:t>扣2分，扣至40分为止；</w:t>
            </w:r>
          </w:p>
          <w:p>
            <w:pPr>
              <w:autoSpaceDE w:val="0"/>
              <w:autoSpaceDN w:val="0"/>
              <w:adjustRightInd w:val="0"/>
              <w:rPr>
                <w:rFonts w:ascii="宋体" w:hAnsi="宋体"/>
                <w:color w:val="000000"/>
                <w:szCs w:val="21"/>
              </w:rPr>
            </w:pPr>
            <w:r>
              <w:rPr>
                <w:rFonts w:hint="eastAsia" w:ascii="宋体" w:hAnsi="宋体"/>
                <w:color w:val="000000"/>
                <w:szCs w:val="21"/>
              </w:rPr>
              <w:t>每低于评标基准价的</w:t>
            </w:r>
            <w:r>
              <w:rPr>
                <w:rFonts w:ascii="宋体" w:hAnsi="宋体"/>
                <w:color w:val="000000"/>
                <w:szCs w:val="21"/>
              </w:rPr>
              <w:t>1%</w:t>
            </w:r>
            <w:r>
              <w:rPr>
                <w:rFonts w:hint="eastAsia" w:ascii="宋体" w:hAnsi="宋体"/>
                <w:color w:val="000000"/>
                <w:szCs w:val="21"/>
              </w:rPr>
              <w:t>扣1分，扣至40分为止；</w:t>
            </w:r>
          </w:p>
          <w:p>
            <w:pPr>
              <w:widowControl/>
              <w:rPr>
                <w:rFonts w:ascii="宋体" w:hAnsi="宋体"/>
                <w:szCs w:val="21"/>
              </w:rPr>
            </w:pPr>
            <w:r>
              <w:rPr>
                <w:rFonts w:hint="eastAsia" w:ascii="宋体" w:hAnsi="宋体"/>
                <w:color w:val="000000"/>
                <w:szCs w:val="21"/>
              </w:rPr>
              <w:t>四舍五入保留小数点后二位。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212" w:type="dxa"/>
            <w:gridSpan w:val="5"/>
            <w:vAlign w:val="center"/>
          </w:tcPr>
          <w:p>
            <w:pPr>
              <w:widowControl/>
              <w:jc w:val="left"/>
              <w:rPr>
                <w:rFonts w:ascii="宋体" w:hAnsi="宋体"/>
                <w:b/>
                <w:szCs w:val="21"/>
              </w:rPr>
            </w:pPr>
            <w:r>
              <w:rPr>
                <w:rFonts w:hint="eastAsia" w:ascii="宋体" w:hAnsi="宋体"/>
                <w:b/>
                <w:szCs w:val="21"/>
              </w:rPr>
              <w:t>B、 商务部分20分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0" w:type="dxa"/>
            <w:vAlign w:val="center"/>
          </w:tcPr>
          <w:p>
            <w:pPr>
              <w:widowControl/>
              <w:jc w:val="center"/>
              <w:rPr>
                <w:rFonts w:ascii="宋体" w:hAnsi="宋体"/>
                <w:szCs w:val="21"/>
              </w:rPr>
            </w:pPr>
            <w:r>
              <w:rPr>
                <w:rFonts w:hint="eastAsia" w:ascii="宋体" w:hAnsi="宋体"/>
                <w:szCs w:val="21"/>
              </w:rPr>
              <w:t>1</w:t>
            </w:r>
          </w:p>
        </w:tc>
        <w:tc>
          <w:tcPr>
            <w:tcW w:w="1282" w:type="dxa"/>
            <w:vAlign w:val="center"/>
          </w:tcPr>
          <w:p>
            <w:pPr>
              <w:widowControl/>
              <w:jc w:val="center"/>
              <w:rPr>
                <w:rFonts w:ascii="宋体" w:hAnsi="宋体"/>
                <w:color w:val="000000"/>
                <w:szCs w:val="21"/>
              </w:rPr>
            </w:pPr>
            <w:r>
              <w:rPr>
                <w:rFonts w:hint="eastAsia" w:ascii="宋体" w:hAnsi="宋体"/>
                <w:szCs w:val="21"/>
              </w:rPr>
              <w:t>业绩</w:t>
            </w:r>
          </w:p>
        </w:tc>
        <w:tc>
          <w:tcPr>
            <w:tcW w:w="1096" w:type="dxa"/>
            <w:vAlign w:val="center"/>
          </w:tcPr>
          <w:p>
            <w:pPr>
              <w:widowControl/>
              <w:jc w:val="center"/>
              <w:rPr>
                <w:rFonts w:ascii="宋体" w:hAnsi="宋体"/>
                <w:color w:val="000000"/>
                <w:szCs w:val="21"/>
              </w:rPr>
            </w:pPr>
            <w:r>
              <w:rPr>
                <w:rFonts w:hint="eastAsia" w:ascii="宋体" w:hAnsi="宋体"/>
                <w:szCs w:val="21"/>
              </w:rPr>
              <w:t>15</w:t>
            </w:r>
          </w:p>
        </w:tc>
        <w:tc>
          <w:tcPr>
            <w:tcW w:w="1177" w:type="dxa"/>
            <w:vAlign w:val="center"/>
          </w:tcPr>
          <w:p>
            <w:pPr>
              <w:widowControl/>
              <w:jc w:val="center"/>
              <w:rPr>
                <w:rFonts w:ascii="宋体" w:hAnsi="宋体"/>
                <w:szCs w:val="21"/>
              </w:rPr>
            </w:pPr>
            <w:r>
              <w:rPr>
                <w:rFonts w:hint="eastAsia"/>
              </w:rPr>
              <w:t>化工石油行业相关</w:t>
            </w:r>
            <w:r>
              <w:rPr>
                <w:rFonts w:ascii="宋体" w:hAnsi="宋体"/>
                <w:szCs w:val="21"/>
              </w:rPr>
              <w:t>业绩</w:t>
            </w:r>
          </w:p>
        </w:tc>
        <w:tc>
          <w:tcPr>
            <w:tcW w:w="5947" w:type="dxa"/>
            <w:vAlign w:val="center"/>
          </w:tcPr>
          <w:p>
            <w:pPr>
              <w:widowControl/>
              <w:numPr>
                <w:ilvl w:val="0"/>
                <w:numId w:val="0"/>
              </w:numPr>
              <w:jc w:val="left"/>
              <w:rPr>
                <w:rFonts w:hint="eastAsia" w:ascii="宋体" w:hAnsi="宋体"/>
                <w:color w:val="000000"/>
                <w:szCs w:val="21"/>
              </w:rPr>
            </w:pPr>
            <w:r>
              <w:rPr>
                <w:rFonts w:hint="eastAsia"/>
              </w:rPr>
              <w:t>1、与化工石油行业有过合作经历：每提供一项加1分，加至15分为止。</w:t>
            </w:r>
            <w:r>
              <w:rPr>
                <w:rFonts w:hint="eastAsia" w:ascii="宋体" w:hAnsi="宋体"/>
                <w:color w:val="000000"/>
                <w:szCs w:val="21"/>
              </w:rPr>
              <w:t>需提供清晰</w:t>
            </w:r>
            <w:r>
              <w:rPr>
                <w:rFonts w:ascii="宋体" w:hAnsi="宋体"/>
                <w:color w:val="000000"/>
                <w:szCs w:val="21"/>
              </w:rPr>
              <w:t>的</w:t>
            </w:r>
            <w:r>
              <w:rPr>
                <w:rFonts w:hint="eastAsia" w:ascii="宋体" w:hAnsi="宋体"/>
                <w:color w:val="000000"/>
                <w:szCs w:val="21"/>
              </w:rPr>
              <w:t>采购合同首末页等实质性内容，并提供</w:t>
            </w:r>
            <w:r>
              <w:rPr>
                <w:rFonts w:hint="eastAsia" w:ascii="宋体" w:hAnsi="宋体"/>
                <w:color w:val="000000"/>
                <w:szCs w:val="21"/>
                <w:highlight w:val="none"/>
                <w:lang w:val="en-US" w:eastAsia="zh-CN"/>
              </w:rPr>
              <w:t>发票复印件及</w:t>
            </w:r>
            <w:r>
              <w:rPr>
                <w:rFonts w:hint="eastAsia" w:ascii="宋体" w:hAnsi="宋体"/>
                <w:color w:val="000000"/>
                <w:szCs w:val="21"/>
              </w:rPr>
              <w:t>用户联系方式（复印件加盖公章），</w:t>
            </w:r>
            <w:r>
              <w:rPr>
                <w:rFonts w:ascii="宋体" w:hAnsi="宋体"/>
                <w:color w:val="000000"/>
                <w:szCs w:val="21"/>
              </w:rPr>
              <w:t>否则不计分</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0" w:type="dxa"/>
            <w:vMerge w:val="restart"/>
            <w:vAlign w:val="center"/>
          </w:tcPr>
          <w:p>
            <w:pPr>
              <w:widowControl/>
              <w:jc w:val="center"/>
              <w:rPr>
                <w:rFonts w:ascii="宋体" w:hAnsi="宋体"/>
                <w:szCs w:val="21"/>
              </w:rPr>
            </w:pPr>
            <w:r>
              <w:rPr>
                <w:rFonts w:hint="eastAsia" w:ascii="宋体" w:hAnsi="宋体"/>
                <w:szCs w:val="21"/>
              </w:rPr>
              <w:t>2</w:t>
            </w:r>
          </w:p>
        </w:tc>
        <w:tc>
          <w:tcPr>
            <w:tcW w:w="1282" w:type="dxa"/>
            <w:vMerge w:val="restart"/>
            <w:vAlign w:val="center"/>
          </w:tcPr>
          <w:p>
            <w:pPr>
              <w:widowControl/>
              <w:jc w:val="center"/>
            </w:pPr>
          </w:p>
          <w:p>
            <w:pPr>
              <w:widowControl/>
              <w:jc w:val="center"/>
              <w:rPr>
                <w:rFonts w:hint="eastAsia" w:eastAsia="宋体"/>
                <w:lang w:eastAsia="zh-CN"/>
              </w:rPr>
            </w:pPr>
            <w:r>
              <w:rPr>
                <w:rFonts w:hint="eastAsia"/>
              </w:rPr>
              <w:t>服务承诺</w:t>
            </w:r>
          </w:p>
          <w:p>
            <w:pPr>
              <w:widowControl/>
              <w:jc w:val="center"/>
              <w:rPr>
                <w:rFonts w:hint="eastAsia" w:eastAsia="宋体"/>
                <w:lang w:eastAsia="zh-CN"/>
              </w:rPr>
            </w:pPr>
            <w:r>
              <w:rPr>
                <w:rFonts w:hint="eastAsia"/>
              </w:rPr>
              <w:t>付款方式</w:t>
            </w:r>
          </w:p>
          <w:p>
            <w:pPr>
              <w:widowControl/>
              <w:jc w:val="center"/>
              <w:rPr>
                <w:rFonts w:hint="eastAsia" w:eastAsia="宋体"/>
                <w:lang w:eastAsia="zh-CN"/>
              </w:rPr>
            </w:pPr>
          </w:p>
        </w:tc>
        <w:tc>
          <w:tcPr>
            <w:tcW w:w="1096" w:type="dxa"/>
            <w:vMerge w:val="restart"/>
            <w:vAlign w:val="center"/>
          </w:tcPr>
          <w:p>
            <w:pPr>
              <w:widowControl/>
              <w:jc w:val="center"/>
              <w:rPr>
                <w:rFonts w:ascii="宋体" w:hAnsi="宋体"/>
                <w:szCs w:val="21"/>
              </w:rPr>
            </w:pPr>
            <w:r>
              <w:rPr>
                <w:rFonts w:hint="eastAsia" w:ascii="宋体" w:hAnsi="宋体"/>
                <w:szCs w:val="21"/>
              </w:rPr>
              <w:t>5</w:t>
            </w:r>
          </w:p>
        </w:tc>
        <w:tc>
          <w:tcPr>
            <w:tcW w:w="1177" w:type="dxa"/>
            <w:vAlign w:val="center"/>
          </w:tcPr>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r>
              <w:rPr>
                <w:rFonts w:hint="eastAsia" w:ascii="宋体" w:hAnsi="宋体"/>
                <w:szCs w:val="21"/>
              </w:rPr>
              <w:t>服务承诺</w:t>
            </w:r>
          </w:p>
        </w:tc>
        <w:tc>
          <w:tcPr>
            <w:tcW w:w="5947" w:type="dxa"/>
            <w:vAlign w:val="center"/>
          </w:tcPr>
          <w:p>
            <w:pPr>
              <w:spacing w:line="0" w:lineRule="atLeast"/>
              <w:rPr>
                <w:rFonts w:ascii="宋体" w:hAnsi="宋体"/>
                <w:szCs w:val="21"/>
              </w:rPr>
            </w:pPr>
            <w:r>
              <w:rPr>
                <w:rFonts w:hint="eastAsia" w:ascii="宋体" w:hAnsi="宋体"/>
                <w:szCs w:val="21"/>
              </w:rPr>
              <w:t>1、产品出现质量问题卖方承诺8小时内提供解决方案并负责落实,满足加1分，不满足0分。</w:t>
            </w:r>
          </w:p>
          <w:p>
            <w:pPr>
              <w:spacing w:line="0" w:lineRule="atLeast"/>
              <w:rPr>
                <w:rFonts w:ascii="宋体" w:hAnsi="宋体"/>
                <w:szCs w:val="21"/>
              </w:rPr>
            </w:pPr>
            <w:r>
              <w:rPr>
                <w:rFonts w:hint="eastAsia" w:ascii="宋体" w:hAnsi="宋体"/>
                <w:szCs w:val="21"/>
              </w:rPr>
              <w:t>2、卖方承诺质保期超过2年及2年以上，满足加2分，不满足0分。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0" w:type="dxa"/>
            <w:vMerge w:val="continue"/>
            <w:vAlign w:val="center"/>
          </w:tcPr>
          <w:p>
            <w:pPr>
              <w:widowControl/>
              <w:jc w:val="center"/>
              <w:rPr>
                <w:rFonts w:ascii="宋体" w:hAnsi="宋体"/>
                <w:szCs w:val="21"/>
              </w:rPr>
            </w:pPr>
          </w:p>
        </w:tc>
        <w:tc>
          <w:tcPr>
            <w:tcW w:w="1282" w:type="dxa"/>
            <w:vMerge w:val="continue"/>
            <w:vAlign w:val="center"/>
          </w:tcPr>
          <w:p>
            <w:pPr>
              <w:widowControl/>
              <w:jc w:val="left"/>
              <w:rPr>
                <w:rFonts w:ascii="宋体" w:hAnsi="宋体"/>
                <w:color w:val="000000"/>
                <w:szCs w:val="21"/>
              </w:rPr>
            </w:pPr>
          </w:p>
        </w:tc>
        <w:tc>
          <w:tcPr>
            <w:tcW w:w="1096" w:type="dxa"/>
            <w:vMerge w:val="continue"/>
            <w:vAlign w:val="center"/>
          </w:tcPr>
          <w:p>
            <w:pPr>
              <w:widowControl/>
              <w:jc w:val="center"/>
              <w:rPr>
                <w:rFonts w:ascii="宋体" w:hAnsi="宋体"/>
                <w:szCs w:val="21"/>
              </w:rPr>
            </w:pPr>
          </w:p>
        </w:tc>
        <w:tc>
          <w:tcPr>
            <w:tcW w:w="1177" w:type="dxa"/>
            <w:vAlign w:val="center"/>
          </w:tcPr>
          <w:p>
            <w:pPr>
              <w:widowControl/>
              <w:jc w:val="left"/>
              <w:rPr>
                <w:rFonts w:ascii="宋体" w:hAnsi="宋体"/>
                <w:szCs w:val="21"/>
              </w:rPr>
            </w:pPr>
            <w:r>
              <w:rPr>
                <w:rFonts w:hint="eastAsia" w:ascii="宋体" w:hAnsi="宋体"/>
                <w:szCs w:val="21"/>
              </w:rPr>
              <w:t>付款方式</w:t>
            </w:r>
          </w:p>
        </w:tc>
        <w:tc>
          <w:tcPr>
            <w:tcW w:w="5947" w:type="dxa"/>
            <w:vAlign w:val="center"/>
          </w:tcPr>
          <w:p>
            <w:pPr>
              <w:widowControl/>
              <w:jc w:val="left"/>
              <w:rPr>
                <w:rFonts w:ascii="宋体" w:hAnsi="宋体"/>
                <w:szCs w:val="21"/>
              </w:rPr>
            </w:pPr>
            <w:r>
              <w:rPr>
                <w:rFonts w:hint="eastAsia" w:ascii="宋体" w:hAnsi="宋体"/>
                <w:szCs w:val="21"/>
              </w:rPr>
              <w:t>付款方式：货物和13%增值税发票到后60日内银行承兑，认可得2分，采用其他付款方式不计分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212" w:type="dxa"/>
            <w:gridSpan w:val="5"/>
            <w:vAlign w:val="center"/>
          </w:tcPr>
          <w:p>
            <w:pPr>
              <w:widowControl/>
              <w:jc w:val="left"/>
              <w:rPr>
                <w:rFonts w:ascii="宋体" w:hAnsi="宋体"/>
                <w:b/>
                <w:szCs w:val="21"/>
              </w:rPr>
            </w:pPr>
            <w:r>
              <w:rPr>
                <w:rFonts w:hint="eastAsia" w:ascii="宋体" w:hAnsi="宋体"/>
                <w:b/>
                <w:szCs w:val="21"/>
              </w:rPr>
              <w:t>C、技术</w:t>
            </w:r>
            <w:r>
              <w:rPr>
                <w:rFonts w:hint="eastAsia" w:ascii="宋体" w:hAnsi="宋体"/>
                <w:szCs w:val="21"/>
              </w:rPr>
              <w:t>（质量）</w:t>
            </w:r>
            <w:r>
              <w:rPr>
                <w:rFonts w:hint="eastAsia" w:ascii="宋体" w:hAnsi="宋体"/>
                <w:b/>
                <w:szCs w:val="21"/>
              </w:rPr>
              <w:t>部分:40分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1</w:t>
            </w:r>
          </w:p>
        </w:tc>
        <w:tc>
          <w:tcPr>
            <w:tcW w:w="1282" w:type="dxa"/>
            <w:vAlign w:val="center"/>
          </w:tcPr>
          <w:p>
            <w:pPr>
              <w:widowControl/>
              <w:jc w:val="center"/>
              <w:rPr>
                <w:rFonts w:ascii="宋体" w:hAnsi="宋体"/>
                <w:color w:val="000000"/>
                <w:szCs w:val="21"/>
              </w:rPr>
            </w:pPr>
          </w:p>
        </w:tc>
        <w:tc>
          <w:tcPr>
            <w:tcW w:w="1096"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center"/>
              <w:rPr>
                <w:rFonts w:ascii="宋体" w:hAnsi="宋体"/>
                <w:color w:val="000000"/>
                <w:szCs w:val="21"/>
              </w:rPr>
            </w:pPr>
            <w:r>
              <w:rPr>
                <w:rFonts w:hint="eastAsia" w:ascii="宋体" w:hAnsi="宋体" w:cs="宋体"/>
                <w:szCs w:val="21"/>
              </w:rPr>
              <w:t>面料要求</w:t>
            </w:r>
          </w:p>
        </w:tc>
        <w:tc>
          <w:tcPr>
            <w:tcW w:w="5947" w:type="dxa"/>
            <w:vAlign w:val="center"/>
          </w:tcPr>
          <w:p>
            <w:pPr>
              <w:spacing w:line="0" w:lineRule="atLeast"/>
              <w:jc w:val="left"/>
              <w:rPr>
                <w:rFonts w:hint="default" w:ascii="宋体" w:hAnsi="宋体" w:cs="宋体"/>
                <w:szCs w:val="21"/>
                <w:lang w:val="en-US"/>
              </w:rPr>
            </w:pPr>
            <w:r>
              <w:rPr>
                <w:rFonts w:hint="eastAsia" w:ascii="宋体" w:hAnsi="宋体" w:cs="宋体"/>
                <w:szCs w:val="21"/>
              </w:rPr>
              <w:t>颜色：</w:t>
            </w:r>
            <w:r>
              <w:rPr>
                <w:rFonts w:hint="eastAsia" w:ascii="宋体" w:hAnsi="宋体" w:cs="宋体"/>
                <w:szCs w:val="21"/>
                <w:lang w:val="en-US" w:eastAsia="zh-CN"/>
              </w:rPr>
              <w:t>红色</w:t>
            </w:r>
          </w:p>
          <w:p>
            <w:pPr>
              <w:spacing w:line="0" w:lineRule="atLeast"/>
              <w:jc w:val="left"/>
              <w:rPr>
                <w:rFonts w:hint="eastAsia" w:ascii="宋体" w:hAnsi="宋体" w:cs="宋体"/>
                <w:szCs w:val="21"/>
              </w:rPr>
            </w:pPr>
            <w:r>
              <w:rPr>
                <w:rFonts w:hint="eastAsia" w:ascii="宋体" w:hAnsi="宋体" w:cs="宋体"/>
                <w:szCs w:val="21"/>
              </w:rPr>
              <w:t>面料：CVC网格防静电厚斜纹线卡，</w:t>
            </w:r>
          </w:p>
          <w:p>
            <w:pPr>
              <w:spacing w:line="0" w:lineRule="atLeast"/>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rPr>
              <w:t>大化环纺精梳坯布，士林染色</w:t>
            </w:r>
          </w:p>
          <w:p>
            <w:pPr>
              <w:spacing w:line="0" w:lineRule="atLeast"/>
              <w:jc w:val="left"/>
              <w:rPr>
                <w:rFonts w:hint="default" w:ascii="宋体" w:hAnsi="宋体" w:cs="宋体"/>
                <w:szCs w:val="21"/>
                <w:lang w:val="en-US" w:eastAsia="zh-CN"/>
              </w:rPr>
            </w:pPr>
            <w:r>
              <w:rPr>
                <w:rFonts w:hint="eastAsia" w:ascii="宋体" w:hAnsi="宋体" w:cs="宋体"/>
                <w:szCs w:val="21"/>
              </w:rPr>
              <w:t>含棉：60%棉  40%涤</w:t>
            </w:r>
            <w:r>
              <w:rPr>
                <w:rFonts w:hint="eastAsia" w:ascii="宋体" w:hAnsi="宋体" w:cs="宋体"/>
                <w:szCs w:val="21"/>
                <w:lang w:eastAsia="zh-CN"/>
              </w:rPr>
              <w:t>（</w:t>
            </w:r>
            <w:r>
              <w:rPr>
                <w:rFonts w:hint="eastAsia" w:ascii="宋体" w:hAnsi="宋体" w:cs="宋体"/>
                <w:szCs w:val="21"/>
                <w:lang w:val="en-US" w:eastAsia="zh-CN"/>
              </w:rPr>
              <w:t>需提供</w:t>
            </w:r>
            <w:r>
              <w:rPr>
                <w:rFonts w:hint="eastAsia" w:ascii="宋体" w:hAnsi="宋体" w:cs="宋体"/>
                <w:color w:val="FF0000"/>
                <w:szCs w:val="21"/>
                <w:lang w:val="en-US" w:eastAsia="zh-CN"/>
              </w:rPr>
              <w:t>布料数据第三方检测报告</w:t>
            </w:r>
            <w:r>
              <w:rPr>
                <w:rFonts w:hint="eastAsia" w:ascii="宋体" w:hAnsi="宋体" w:cs="宋体"/>
                <w:szCs w:val="21"/>
                <w:lang w:val="en-US" w:eastAsia="zh-CN"/>
              </w:rPr>
              <w:t>）</w:t>
            </w:r>
          </w:p>
          <w:p>
            <w:pPr>
              <w:spacing w:line="0" w:lineRule="atLeast"/>
              <w:jc w:val="left"/>
              <w:rPr>
                <w:rFonts w:hint="eastAsia" w:ascii="宋体" w:hAnsi="宋体" w:cs="宋体"/>
                <w:szCs w:val="21"/>
              </w:rPr>
            </w:pPr>
            <w:r>
              <w:rPr>
                <w:rFonts w:hint="eastAsia" w:ascii="宋体" w:hAnsi="宋体" w:cs="宋体"/>
                <w:szCs w:val="21"/>
              </w:rPr>
              <w:t>纱支：32/2*32/2双股</w:t>
            </w:r>
          </w:p>
          <w:p>
            <w:pPr>
              <w:spacing w:line="0" w:lineRule="atLeast"/>
              <w:jc w:val="left"/>
              <w:rPr>
                <w:rFonts w:hint="eastAsia" w:ascii="宋体" w:hAnsi="宋体" w:cs="宋体"/>
                <w:szCs w:val="21"/>
              </w:rPr>
            </w:pPr>
            <w:r>
              <w:rPr>
                <w:rFonts w:hint="eastAsia" w:ascii="宋体" w:hAnsi="宋体" w:cs="宋体"/>
                <w:szCs w:val="21"/>
              </w:rPr>
              <w:t>密度：100*53精梳</w:t>
            </w:r>
          </w:p>
          <w:p>
            <w:pPr>
              <w:spacing w:line="0" w:lineRule="atLeast"/>
              <w:jc w:val="left"/>
              <w:rPr>
                <w:rFonts w:hint="eastAsia" w:ascii="宋体" w:hAnsi="宋体" w:cs="宋体"/>
                <w:szCs w:val="21"/>
              </w:rPr>
            </w:pPr>
            <w:r>
              <w:rPr>
                <w:rFonts w:hint="eastAsia" w:ascii="宋体" w:hAnsi="宋体" w:cs="宋体"/>
                <w:szCs w:val="21"/>
              </w:rPr>
              <w:t>里料：正宗210S网格防静电绸</w:t>
            </w:r>
          </w:p>
          <w:p>
            <w:pPr>
              <w:spacing w:line="0" w:lineRule="atLeast"/>
              <w:jc w:val="left"/>
              <w:rPr>
                <w:rFonts w:hint="eastAsia" w:ascii="宋体" w:hAnsi="宋体" w:cs="宋体"/>
                <w:szCs w:val="21"/>
              </w:rPr>
            </w:pPr>
            <w:r>
              <w:rPr>
                <w:rFonts w:hint="eastAsia" w:ascii="宋体" w:hAnsi="宋体" w:cs="宋体"/>
                <w:szCs w:val="21"/>
              </w:rPr>
              <w:t>拉链：YKK拉链</w:t>
            </w:r>
          </w:p>
          <w:p>
            <w:pPr>
              <w:spacing w:line="0" w:lineRule="atLeast"/>
              <w:jc w:val="left"/>
              <w:rPr>
                <w:rFonts w:hint="eastAsia" w:ascii="宋体" w:hAnsi="宋体" w:cs="宋体"/>
                <w:szCs w:val="21"/>
              </w:rPr>
            </w:pPr>
            <w:r>
              <w:rPr>
                <w:rFonts w:hint="eastAsia" w:ascii="宋体" w:hAnsi="宋体" w:cs="宋体"/>
                <w:szCs w:val="21"/>
              </w:rPr>
              <w:t>防静电标准：符合GB12014-2019国家新标准/点对点电阻（Ω）1*10^5—1*10^11。</w:t>
            </w:r>
          </w:p>
          <w:p>
            <w:pPr>
              <w:spacing w:line="0" w:lineRule="atLeast"/>
              <w:jc w:val="left"/>
              <w:rPr>
                <w:rFonts w:hint="eastAsia" w:ascii="宋体" w:hAnsi="宋体" w:cs="宋体"/>
                <w:szCs w:val="21"/>
              </w:rPr>
            </w:pPr>
            <w:r>
              <w:rPr>
                <w:rFonts w:hint="eastAsia" w:ascii="宋体" w:hAnsi="宋体" w:cs="宋体"/>
                <w:szCs w:val="21"/>
              </w:rPr>
              <w:t>耐汗渍牢度3一4级国家标准</w:t>
            </w:r>
          </w:p>
          <w:p>
            <w:pPr>
              <w:widowControl/>
              <w:jc w:val="left"/>
              <w:rPr>
                <w:rFonts w:hint="eastAsia" w:ascii="宋体" w:hAnsi="宋体" w:cs="宋体"/>
                <w:szCs w:val="21"/>
              </w:rPr>
            </w:pPr>
            <w:r>
              <w:rPr>
                <w:rFonts w:hint="eastAsia" w:ascii="宋体" w:hAnsi="宋体" w:cs="宋体"/>
                <w:szCs w:val="21"/>
              </w:rPr>
              <w:t>皂洗色牢度3一4级国家标准</w:t>
            </w:r>
          </w:p>
          <w:p>
            <w:pPr>
              <w:widowControl/>
              <w:jc w:val="left"/>
              <w:rPr>
                <w:rFonts w:hint="default" w:ascii="宋体" w:hAnsi="宋体" w:eastAsia="宋体" w:cs="宋体"/>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夏季工作服需与报价函中的规格及物料描述一致）</w:t>
            </w:r>
          </w:p>
          <w:p>
            <w:pPr>
              <w:widowControl/>
              <w:jc w:val="left"/>
              <w:rPr>
                <w:rFonts w:ascii="宋体" w:hAnsi="宋体"/>
                <w:szCs w:val="21"/>
              </w:rPr>
            </w:pPr>
            <w:r>
              <w:rPr>
                <w:rFonts w:hint="eastAsia" w:ascii="宋体" w:hAnsi="宋体"/>
                <w:szCs w:val="21"/>
              </w:rPr>
              <w:t>全部符合要求得10分；每出现1项不符合扣2分，扣完为止。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2</w:t>
            </w:r>
          </w:p>
        </w:tc>
        <w:tc>
          <w:tcPr>
            <w:tcW w:w="1282" w:type="dxa"/>
            <w:vAlign w:val="center"/>
          </w:tcPr>
          <w:p>
            <w:pPr>
              <w:widowControl/>
              <w:jc w:val="center"/>
              <w:rPr>
                <w:rFonts w:ascii="宋体" w:hAnsi="宋体"/>
                <w:szCs w:val="21"/>
              </w:rPr>
            </w:pPr>
          </w:p>
        </w:tc>
        <w:tc>
          <w:tcPr>
            <w:tcW w:w="1096"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center"/>
              <w:rPr>
                <w:rFonts w:ascii="宋体" w:hAnsi="宋体"/>
                <w:szCs w:val="21"/>
              </w:rPr>
            </w:pPr>
            <w:r>
              <w:rPr>
                <w:rFonts w:hint="eastAsia" w:ascii="宋体" w:hAnsi="宋体"/>
                <w:szCs w:val="21"/>
              </w:rPr>
              <w:t>制作工艺</w:t>
            </w:r>
          </w:p>
        </w:tc>
        <w:tc>
          <w:tcPr>
            <w:tcW w:w="5947" w:type="dxa"/>
            <w:vAlign w:val="center"/>
          </w:tcPr>
          <w:p>
            <w:pPr>
              <w:spacing w:line="0" w:lineRule="atLeast"/>
              <w:rPr>
                <w:rFonts w:ascii="宋体" w:hAnsi="宋体"/>
                <w:szCs w:val="21"/>
              </w:rPr>
            </w:pPr>
            <w:r>
              <w:rPr>
                <w:rFonts w:hint="eastAsia" w:ascii="宋体" w:hAnsi="宋体"/>
                <w:szCs w:val="21"/>
              </w:rPr>
              <w:t>1、与样布差异，颜色均匀度。优秀得4~5分，良好得2~3分，一般得1分，差异太大不得分。</w:t>
            </w:r>
          </w:p>
          <w:p>
            <w:pPr>
              <w:spacing w:line="0" w:lineRule="atLeast"/>
              <w:rPr>
                <w:rFonts w:hint="eastAsia" w:ascii="宋体" w:hAnsi="宋体"/>
                <w:szCs w:val="21"/>
              </w:rPr>
            </w:pPr>
            <w:r>
              <w:rPr>
                <w:rFonts w:hint="eastAsia" w:ascii="宋体" w:hAnsi="宋体"/>
                <w:szCs w:val="21"/>
              </w:rPr>
              <w:t>2、外观协调性、制作工艺、缝制细节等；优秀得4~5分，良好得2~3分，一般得1分。</w:t>
            </w:r>
          </w:p>
          <w:p>
            <w:pPr>
              <w:spacing w:line="0" w:lineRule="atLeast"/>
              <w:rPr>
                <w:rFonts w:hint="default" w:ascii="宋体" w:hAnsi="宋体" w:eastAsia="宋体"/>
                <w:szCs w:val="21"/>
                <w:lang w:val="en-US" w:eastAsia="zh-CN"/>
              </w:rPr>
            </w:pPr>
            <w:r>
              <w:rPr>
                <w:rFonts w:hint="eastAsia" w:ascii="宋体" w:hAnsi="宋体"/>
                <w:szCs w:val="21"/>
                <w:lang w:val="en-US" w:eastAsia="zh-CN"/>
              </w:rPr>
              <w:t>未按招标文件要求提供样品的，不得分。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3</w:t>
            </w:r>
          </w:p>
        </w:tc>
        <w:tc>
          <w:tcPr>
            <w:tcW w:w="1282" w:type="dxa"/>
            <w:vAlign w:val="center"/>
          </w:tcPr>
          <w:p>
            <w:pPr>
              <w:widowControl/>
              <w:jc w:val="center"/>
              <w:rPr>
                <w:rFonts w:ascii="宋体" w:hAnsi="宋体"/>
                <w:szCs w:val="21"/>
              </w:rPr>
            </w:pPr>
          </w:p>
        </w:tc>
        <w:tc>
          <w:tcPr>
            <w:tcW w:w="1096"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center"/>
              <w:rPr>
                <w:rFonts w:ascii="宋体" w:hAnsi="宋体"/>
                <w:szCs w:val="21"/>
              </w:rPr>
            </w:pPr>
            <w:r>
              <w:rPr>
                <w:rFonts w:hint="eastAsia" w:ascii="宋体" w:hAnsi="宋体"/>
                <w:szCs w:val="21"/>
              </w:rPr>
              <w:t>资质证书</w:t>
            </w:r>
          </w:p>
        </w:tc>
        <w:tc>
          <w:tcPr>
            <w:tcW w:w="5947" w:type="dxa"/>
            <w:vAlign w:val="center"/>
          </w:tcPr>
          <w:p>
            <w:pPr>
              <w:spacing w:line="0" w:lineRule="atLeast"/>
              <w:rPr>
                <w:rFonts w:ascii="宋体" w:hAnsi="宋体"/>
                <w:szCs w:val="21"/>
              </w:rPr>
            </w:pPr>
            <w:r>
              <w:rPr>
                <w:rFonts w:hint="eastAsia" w:ascii="宋体" w:hAnsi="宋体"/>
                <w:szCs w:val="21"/>
              </w:rPr>
              <w:t>特种劳动防护用品安全标志证书、质量管理、环境、职业健康与安全管理体系认证证书，售后服务五星认证证书，售后服务成熟度七星级认证证书 ，AAA 级信用等级证书，AAA 级质量服务诚信单位，绿色工厂评价认证证书，AAA资信</w:t>
            </w:r>
            <w:r>
              <w:rPr>
                <w:rFonts w:hint="eastAsia" w:ascii="宋体" w:hAnsi="宋体"/>
                <w:szCs w:val="21"/>
                <w:lang w:eastAsia="zh-CN"/>
              </w:rPr>
              <w:t>，</w:t>
            </w:r>
            <w:r>
              <w:rPr>
                <w:rFonts w:hint="eastAsia" w:ascii="宋体" w:hAnsi="宋体"/>
                <w:szCs w:val="21"/>
                <w:highlight w:val="none"/>
                <w:lang w:val="en-US" w:eastAsia="zh-CN"/>
              </w:rPr>
              <w:t>专利证书</w:t>
            </w:r>
            <w:r>
              <w:rPr>
                <w:rFonts w:hint="eastAsia" w:ascii="宋体" w:hAnsi="宋体"/>
                <w:szCs w:val="21"/>
              </w:rPr>
              <w:t>等。每提供一个得1分。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4</w:t>
            </w:r>
          </w:p>
        </w:tc>
        <w:tc>
          <w:tcPr>
            <w:tcW w:w="1282" w:type="dxa"/>
            <w:vAlign w:val="center"/>
          </w:tcPr>
          <w:p>
            <w:pPr>
              <w:widowControl/>
              <w:jc w:val="center"/>
              <w:rPr>
                <w:rFonts w:ascii="宋体" w:hAnsi="宋体"/>
                <w:szCs w:val="21"/>
              </w:rPr>
            </w:pPr>
          </w:p>
        </w:tc>
        <w:tc>
          <w:tcPr>
            <w:tcW w:w="1096"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left"/>
              <w:rPr>
                <w:rFonts w:ascii="宋体" w:hAnsi="宋体" w:cs="宋体"/>
                <w:szCs w:val="21"/>
              </w:rPr>
            </w:pPr>
            <w:r>
              <w:rPr>
                <w:rFonts w:hint="eastAsia" w:ascii="宋体" w:hAnsi="宋体" w:cs="宋体"/>
                <w:szCs w:val="21"/>
              </w:rPr>
              <w:t>综合实力</w:t>
            </w:r>
          </w:p>
        </w:tc>
        <w:tc>
          <w:tcPr>
            <w:tcW w:w="5947" w:type="dxa"/>
            <w:vAlign w:val="center"/>
          </w:tcPr>
          <w:p>
            <w:pPr>
              <w:spacing w:line="0" w:lineRule="atLeast"/>
              <w:rPr>
                <w:rFonts w:hint="default" w:ascii="宋体" w:hAnsi="宋体" w:eastAsia="宋体"/>
                <w:szCs w:val="21"/>
                <w:lang w:val="en-US" w:eastAsia="zh-CN"/>
              </w:rPr>
            </w:pPr>
            <w:r>
              <w:rPr>
                <w:rFonts w:hint="eastAsia" w:ascii="宋体" w:hAnsi="宋体"/>
                <w:szCs w:val="21"/>
              </w:rPr>
              <w:t>1.注册资金1000万以下不得分，1000万-5000万得1分，5000万以上得2分。</w:t>
            </w:r>
            <w:r>
              <w:rPr>
                <w:rFonts w:hint="eastAsia" w:ascii="宋体" w:hAnsi="宋体"/>
                <w:szCs w:val="21"/>
                <w:lang w:eastAsia="zh-CN"/>
              </w:rPr>
              <w:t>（</w:t>
            </w:r>
            <w:r>
              <w:rPr>
                <w:rFonts w:hint="eastAsia" w:ascii="宋体" w:hAnsi="宋体"/>
                <w:szCs w:val="21"/>
                <w:lang w:val="en-US" w:eastAsia="zh-CN"/>
              </w:rPr>
              <w:t>需提供证明材料）</w:t>
            </w:r>
          </w:p>
          <w:p>
            <w:pPr>
              <w:spacing w:line="0" w:lineRule="atLeast"/>
              <w:rPr>
                <w:rFonts w:ascii="宋体" w:hAnsi="宋体"/>
                <w:szCs w:val="21"/>
              </w:rPr>
            </w:pPr>
            <w:r>
              <w:rPr>
                <w:rFonts w:hint="eastAsia" w:ascii="宋体" w:hAnsi="宋体"/>
                <w:szCs w:val="21"/>
              </w:rPr>
              <w:t>2.企业员工300人以下不得分，300-500人的1分，500人以上的2分。</w:t>
            </w:r>
            <w:r>
              <w:rPr>
                <w:rFonts w:hint="eastAsia" w:ascii="宋体" w:hAnsi="宋体"/>
                <w:szCs w:val="21"/>
                <w:lang w:eastAsia="zh-CN"/>
              </w:rPr>
              <w:t>（</w:t>
            </w:r>
            <w:r>
              <w:rPr>
                <w:rFonts w:hint="eastAsia" w:ascii="宋体" w:hAnsi="宋体"/>
                <w:szCs w:val="21"/>
                <w:lang w:val="en-US" w:eastAsia="zh-CN"/>
              </w:rPr>
              <w:t>需提供证明材料）</w:t>
            </w:r>
          </w:p>
          <w:p>
            <w:pPr>
              <w:spacing w:line="0" w:lineRule="atLeast"/>
              <w:rPr>
                <w:rFonts w:ascii="宋体" w:hAnsi="宋体"/>
                <w:szCs w:val="21"/>
              </w:rPr>
            </w:pPr>
            <w:r>
              <w:rPr>
                <w:rFonts w:hint="eastAsia" w:ascii="宋体" w:hAnsi="宋体"/>
                <w:szCs w:val="21"/>
              </w:rPr>
              <w:t>3.202</w:t>
            </w:r>
            <w:r>
              <w:rPr>
                <w:rFonts w:hint="eastAsia" w:ascii="宋体" w:hAnsi="宋体"/>
                <w:szCs w:val="21"/>
                <w:lang w:val="en-US" w:eastAsia="zh-CN"/>
              </w:rPr>
              <w:t>3</w:t>
            </w:r>
            <w:r>
              <w:rPr>
                <w:rFonts w:hint="eastAsia" w:ascii="宋体" w:hAnsi="宋体"/>
                <w:szCs w:val="21"/>
              </w:rPr>
              <w:t>年财务报表中营业收入(以年度审报为准)进行排名。 第一名得3分，第二名得2分，第三名得1分,其余不得分。</w:t>
            </w:r>
          </w:p>
          <w:p>
            <w:pPr>
              <w:spacing w:line="0" w:lineRule="atLeast"/>
              <w:rPr>
                <w:rFonts w:ascii="宋体" w:hAnsi="宋体"/>
                <w:szCs w:val="21"/>
              </w:rPr>
            </w:pPr>
            <w:r>
              <w:rPr>
                <w:rFonts w:hint="eastAsia" w:ascii="宋体" w:hAnsi="宋体"/>
                <w:szCs w:val="21"/>
              </w:rPr>
              <w:t>4.202</w:t>
            </w:r>
            <w:r>
              <w:rPr>
                <w:rFonts w:hint="eastAsia" w:ascii="宋体" w:hAnsi="宋体"/>
                <w:szCs w:val="21"/>
                <w:lang w:val="en-US" w:eastAsia="zh-CN"/>
              </w:rPr>
              <w:t>3</w:t>
            </w:r>
            <w:r>
              <w:rPr>
                <w:rFonts w:hint="eastAsia" w:ascii="宋体" w:hAnsi="宋体"/>
                <w:szCs w:val="21"/>
              </w:rPr>
              <w:t>年12月财务报表中固定资产净值(以年度审报为准) 进行排名。第一名得3分，第二名得2分，第三名得1分,其余不得分。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992" w:type="dxa"/>
            <w:gridSpan w:val="2"/>
            <w:vAlign w:val="center"/>
          </w:tcPr>
          <w:p>
            <w:pPr>
              <w:widowControl/>
              <w:jc w:val="center"/>
              <w:rPr>
                <w:rFonts w:ascii="宋体" w:hAnsi="宋体"/>
                <w:szCs w:val="21"/>
              </w:rPr>
            </w:pPr>
            <w:r>
              <w:rPr>
                <w:rFonts w:hint="eastAsia" w:ascii="宋体" w:hAnsi="宋体"/>
                <w:szCs w:val="21"/>
              </w:rPr>
              <w:t>合计</w:t>
            </w:r>
          </w:p>
        </w:tc>
        <w:tc>
          <w:tcPr>
            <w:tcW w:w="8220" w:type="dxa"/>
            <w:gridSpan w:val="3"/>
            <w:vAlign w:val="center"/>
          </w:tcPr>
          <w:p>
            <w:pPr>
              <w:widowControl/>
              <w:jc w:val="center"/>
              <w:rPr>
                <w:rFonts w:ascii="宋体" w:hAnsi="宋体"/>
                <w:szCs w:val="21"/>
              </w:rPr>
            </w:pPr>
            <w:r>
              <w:rPr>
                <w:rFonts w:hint="eastAsia" w:ascii="宋体" w:hAnsi="宋体"/>
                <w:szCs w:val="21"/>
              </w:rPr>
              <w:t>100分</w:t>
            </w:r>
          </w:p>
        </w:tc>
      </w:tr>
    </w:tbl>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（1）在能够满足招标人技术要求及供货期要求的投标人中选择总投标价最低的一家投标人作为中标候选人。</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（2）同等价格下，质量指标、售后服务更好的为中标候选人。</w:t>
      </w:r>
    </w:p>
    <w:p>
      <w:pPr>
        <w:spacing w:line="360" w:lineRule="auto"/>
        <w:ind w:firstLine="640" w:firstLineChars="20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（3）</w:t>
      </w:r>
      <w:r>
        <w:rPr>
          <w:rFonts w:hint="eastAsia" w:ascii="方正仿宋简体" w:hAnsi="方正仿宋简体" w:eastAsia="方正仿宋简体" w:cs="方正仿宋简体"/>
          <w:bCs/>
          <w:kern w:val="1"/>
          <w:sz w:val="30"/>
          <w:szCs w:val="30"/>
        </w:rPr>
        <w:t>同等价格、同等质量下，现有供应方为中标候选人。</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，或投标文件填写不完整、报价有空项的，或不符合技术要求条款的，或者存在其他不符合招标人有关要求的问题，经招标人评标小组评定，可作废标处理。</w:t>
      </w:r>
    </w:p>
    <w:p>
      <w:pPr>
        <w:pStyle w:val="5"/>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r>
        <w:rPr>
          <w:rFonts w:ascii="方正仿宋简体" w:hAnsi="方正仿宋简体" w:eastAsia="方正仿宋简体" w:cs="方正仿宋简体"/>
          <w:bCs/>
          <w:color w:val="FF0000"/>
          <w:kern w:val="1"/>
          <w:sz w:val="32"/>
          <w:szCs w:val="32"/>
        </w:rPr>
        <w:t xml:space="preserve"> </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对不合格货品招标人应及时通知中标人，如有异议双方可协商解决；如需仲裁，应按合同约定在规定时间内按《产品质量仲裁检验和产品质量鉴定管理办法》执行。仲裁期间中标人应保证招标人供应，不影响招标人正常生产运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如因投标人不能正常履约，对招标人生产经营活动造成影响的，招标人可向阿里巴巴公司投诉；如严重影响招标人生产经营活动的，招标人将依法追究投标方法律责任。</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投标人在中标后无正当理由不与招标人签订合同的，将承担违约责任，列入招标人供应商负面清单；若为阿里巴巴平台投标，同时招标人将向阿里巴巴进行投诉。</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投标人应详细阅读本招标书，参与报价投标即视为对本招标书所列之条款均表示接受。</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（七）</w:t>
      </w:r>
      <w:r>
        <w:rPr>
          <w:rFonts w:hint="eastAsia" w:ascii="方正仿宋简体" w:hAnsi="方正仿宋简体" w:eastAsia="方正仿宋简体" w:cs="方正仿宋简体"/>
          <w:bCs/>
          <w:kern w:val="1"/>
          <w:sz w:val="32"/>
          <w:szCs w:val="32"/>
        </w:rPr>
        <w:t>招标人对违反约定的投标人或中标人将按《镇江海纳川物流产业发展有限责任公司招标采购管理规定》中供应商管理对投标人进行管理考核（详见附件1）。</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（八）</w:t>
      </w:r>
      <w:r>
        <w:rPr>
          <w:rFonts w:hint="eastAsia" w:ascii="方正仿宋简体" w:hAnsi="方正仿宋简体" w:eastAsia="方正仿宋简体" w:cs="方正仿宋简体"/>
          <w:bCs/>
          <w:kern w:val="1"/>
          <w:sz w:val="32"/>
          <w:szCs w:val="32"/>
        </w:rPr>
        <w:t>外协作业人员需先进行安全教育培训。</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（九）</w:t>
      </w:r>
      <w:r>
        <w:rPr>
          <w:rFonts w:hint="eastAsia" w:ascii="方正仿宋简体" w:hAnsi="方正仿宋简体" w:eastAsia="方正仿宋简体" w:cs="方正仿宋简体"/>
          <w:bCs/>
          <w:kern w:val="1"/>
          <w:sz w:val="32"/>
          <w:szCs w:val="32"/>
        </w:rPr>
        <w:t>本次招标为企业自主公开招标，属生产经营性商务行为，解释权归镇江海纳川物流产业发展有限责任公司所有。</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rPr>
          <w:rFonts w:ascii="方正仿宋简体" w:hAnsi="方正仿宋简体" w:eastAsia="方正仿宋简体" w:cs="方正仿宋简体"/>
          <w:bCs/>
          <w:kern w:val="1"/>
          <w:sz w:val="32"/>
          <w:szCs w:val="32"/>
        </w:rPr>
      </w:pPr>
    </w:p>
    <w:p>
      <w:pPr>
        <w:pStyle w:val="2"/>
        <w:rPr>
          <w:rFonts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；授权全权代表姓名、职务、职称：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sz w:val="32"/>
          <w:szCs w:val="32"/>
        </w:rPr>
        <w:t>一.</w:t>
      </w:r>
      <w:r>
        <w:rPr>
          <w:rFonts w:hint="eastAsia" w:ascii="方正仿宋简体" w:hAnsi="方正仿宋简体" w:eastAsia="方正仿宋简体" w:cs="方正仿宋简体"/>
          <w:kern w:val="1"/>
          <w:sz w:val="32"/>
          <w:szCs w:val="32"/>
        </w:rPr>
        <w:t>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2"/>
        <w:tblW w:w="5678" w:type="pct"/>
        <w:tblInd w:w="-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1397"/>
        <w:gridCol w:w="730"/>
        <w:gridCol w:w="3543"/>
        <w:gridCol w:w="567"/>
        <w:gridCol w:w="567"/>
        <w:gridCol w:w="993"/>
        <w:gridCol w:w="993"/>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7"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序号</w:t>
            </w:r>
          </w:p>
        </w:tc>
        <w:tc>
          <w:tcPr>
            <w:tcW w:w="721"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标的名称</w:t>
            </w:r>
          </w:p>
        </w:tc>
        <w:tc>
          <w:tcPr>
            <w:tcW w:w="377"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型号</w:t>
            </w:r>
          </w:p>
        </w:tc>
        <w:tc>
          <w:tcPr>
            <w:tcW w:w="1830" w:type="pct"/>
            <w:vAlign w:val="center"/>
          </w:tcPr>
          <w:p>
            <w:pPr>
              <w:widowControl/>
              <w:spacing w:line="0" w:lineRule="atLeast"/>
              <w:jc w:val="center"/>
              <w:rPr>
                <w:rFonts w:hint="default" w:ascii="方正仿宋简体" w:hAnsi="方正仿宋简体" w:eastAsia="方正仿宋简体" w:cs="方正仿宋简体"/>
                <w:szCs w:val="21"/>
                <w:lang w:val="en-US" w:eastAsia="zh-CN"/>
              </w:rPr>
            </w:pPr>
            <w:r>
              <w:rPr>
                <w:rFonts w:hint="eastAsia" w:ascii="方正仿宋简体" w:hAnsi="方正仿宋简体" w:eastAsia="方正仿宋简体" w:cs="方正仿宋简体"/>
                <w:szCs w:val="21"/>
              </w:rPr>
              <w:t>规格</w:t>
            </w:r>
            <w:r>
              <w:rPr>
                <w:rFonts w:hint="eastAsia" w:ascii="方正仿宋简体" w:hAnsi="方正仿宋简体" w:eastAsia="方正仿宋简体" w:cs="方正仿宋简体"/>
                <w:szCs w:val="21"/>
                <w:lang w:val="en-US" w:eastAsia="zh-CN"/>
              </w:rPr>
              <w:t>及物料描述</w:t>
            </w:r>
          </w:p>
        </w:tc>
        <w:tc>
          <w:tcPr>
            <w:tcW w:w="29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单位</w:t>
            </w:r>
          </w:p>
        </w:tc>
        <w:tc>
          <w:tcPr>
            <w:tcW w:w="29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数量</w:t>
            </w:r>
          </w:p>
        </w:tc>
        <w:tc>
          <w:tcPr>
            <w:tcW w:w="51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51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291"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721" w:type="pct"/>
            <w:vAlign w:val="center"/>
          </w:tcPr>
          <w:p>
            <w:pPr>
              <w:jc w:val="center"/>
              <w:rPr>
                <w:rFonts w:ascii="宋体" w:hAnsi="宋体" w:cs="宋体"/>
                <w:szCs w:val="21"/>
              </w:rPr>
            </w:pPr>
            <w:r>
              <w:rPr>
                <w:rFonts w:hint="eastAsia" w:ascii="宋体" w:hAnsi="宋体" w:cs="宋体"/>
                <w:szCs w:val="21"/>
              </w:rPr>
              <w:t>春秋工作服</w:t>
            </w:r>
          </w:p>
        </w:tc>
        <w:tc>
          <w:tcPr>
            <w:tcW w:w="377" w:type="pct"/>
          </w:tcPr>
          <w:p>
            <w:pPr>
              <w:rPr>
                <w:rFonts w:ascii="宋体" w:hAnsi="宋体" w:cs="宋体"/>
                <w:sz w:val="28"/>
                <w:szCs w:val="36"/>
              </w:rPr>
            </w:pPr>
          </w:p>
        </w:tc>
        <w:tc>
          <w:tcPr>
            <w:tcW w:w="1830" w:type="pct"/>
            <w:vAlign w:val="center"/>
          </w:tcPr>
          <w:p>
            <w:pPr>
              <w:spacing w:line="0" w:lineRule="atLeast"/>
              <w:jc w:val="left"/>
              <w:rPr>
                <w:rFonts w:hint="default" w:ascii="宋体" w:hAnsi="宋体" w:cs="宋体"/>
                <w:szCs w:val="21"/>
                <w:lang w:val="en-US"/>
              </w:rPr>
            </w:pPr>
            <w:r>
              <w:rPr>
                <w:rFonts w:hint="eastAsia" w:ascii="宋体" w:hAnsi="宋体" w:cs="宋体"/>
                <w:szCs w:val="21"/>
              </w:rPr>
              <w:t>颜色：</w:t>
            </w:r>
            <w:r>
              <w:rPr>
                <w:rFonts w:hint="eastAsia" w:ascii="宋体" w:hAnsi="宋体" w:cs="宋体"/>
                <w:szCs w:val="21"/>
                <w:lang w:val="en-US" w:eastAsia="zh-CN"/>
              </w:rPr>
              <w:t>红色</w:t>
            </w:r>
          </w:p>
          <w:p>
            <w:pPr>
              <w:spacing w:line="0" w:lineRule="atLeast"/>
              <w:jc w:val="left"/>
              <w:rPr>
                <w:rFonts w:hint="eastAsia" w:ascii="宋体" w:hAnsi="宋体" w:cs="宋体"/>
                <w:szCs w:val="21"/>
              </w:rPr>
            </w:pPr>
            <w:r>
              <w:rPr>
                <w:rFonts w:hint="eastAsia" w:ascii="宋体" w:hAnsi="宋体" w:cs="宋体"/>
                <w:szCs w:val="21"/>
              </w:rPr>
              <w:t>面料：CVC网格防静电厚斜纹线卡，大化环纺精梳坯布，士林染色</w:t>
            </w:r>
          </w:p>
          <w:p>
            <w:pPr>
              <w:spacing w:line="0" w:lineRule="atLeast"/>
              <w:jc w:val="left"/>
              <w:rPr>
                <w:rFonts w:hint="eastAsia" w:ascii="宋体" w:hAnsi="宋体" w:cs="宋体"/>
                <w:szCs w:val="21"/>
              </w:rPr>
            </w:pPr>
            <w:r>
              <w:rPr>
                <w:rFonts w:hint="eastAsia" w:ascii="宋体" w:hAnsi="宋体" w:cs="宋体"/>
                <w:szCs w:val="21"/>
              </w:rPr>
              <w:t>含棉：60%棉  40%涤</w:t>
            </w:r>
          </w:p>
          <w:p>
            <w:pPr>
              <w:spacing w:line="0" w:lineRule="atLeast"/>
              <w:jc w:val="left"/>
              <w:rPr>
                <w:rFonts w:hint="eastAsia" w:ascii="宋体" w:hAnsi="宋体" w:cs="宋体"/>
                <w:szCs w:val="21"/>
              </w:rPr>
            </w:pPr>
            <w:r>
              <w:rPr>
                <w:rFonts w:hint="eastAsia" w:ascii="宋体" w:hAnsi="宋体" w:cs="宋体"/>
                <w:szCs w:val="21"/>
              </w:rPr>
              <w:t>纱支：32/2*32/2双股</w:t>
            </w:r>
          </w:p>
          <w:p>
            <w:pPr>
              <w:spacing w:line="0" w:lineRule="atLeast"/>
              <w:jc w:val="left"/>
              <w:rPr>
                <w:rFonts w:hint="eastAsia" w:ascii="宋体" w:hAnsi="宋体" w:cs="宋体"/>
                <w:szCs w:val="21"/>
              </w:rPr>
            </w:pPr>
            <w:r>
              <w:rPr>
                <w:rFonts w:hint="eastAsia" w:ascii="宋体" w:hAnsi="宋体" w:cs="宋体"/>
                <w:szCs w:val="21"/>
              </w:rPr>
              <w:t>密度：100*53精梳</w:t>
            </w:r>
          </w:p>
          <w:p>
            <w:pPr>
              <w:spacing w:line="0" w:lineRule="atLeast"/>
              <w:jc w:val="left"/>
              <w:rPr>
                <w:rFonts w:hint="eastAsia" w:ascii="宋体" w:hAnsi="宋体" w:cs="宋体"/>
                <w:szCs w:val="21"/>
                <w:lang w:val="en-US" w:eastAsia="zh-CN"/>
              </w:rPr>
            </w:pPr>
            <w:r>
              <w:rPr>
                <w:rFonts w:hint="eastAsia" w:ascii="宋体" w:hAnsi="宋体" w:cs="宋体"/>
                <w:szCs w:val="21"/>
              </w:rPr>
              <w:t>里料：正宗210S网格防静电绸</w:t>
            </w:r>
            <w:r>
              <w:rPr>
                <w:rFonts w:hint="eastAsia" w:ascii="宋体" w:hAnsi="宋体" w:cs="宋体"/>
                <w:szCs w:val="21"/>
                <w:lang w:val="en-US" w:eastAsia="zh-CN"/>
              </w:rPr>
              <w:t xml:space="preserve">   </w:t>
            </w:r>
          </w:p>
          <w:p>
            <w:pPr>
              <w:spacing w:line="0" w:lineRule="atLeast"/>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rPr>
              <w:t>拉链：YKK拉链</w:t>
            </w:r>
          </w:p>
          <w:p>
            <w:pPr>
              <w:spacing w:line="0" w:lineRule="atLeast"/>
              <w:jc w:val="left"/>
              <w:rPr>
                <w:rFonts w:hint="eastAsia" w:ascii="宋体" w:hAnsi="宋体" w:cs="宋体"/>
                <w:szCs w:val="21"/>
              </w:rPr>
            </w:pPr>
            <w:r>
              <w:rPr>
                <w:rFonts w:hint="eastAsia" w:ascii="宋体" w:hAnsi="宋体" w:cs="宋体"/>
                <w:szCs w:val="21"/>
              </w:rPr>
              <w:t>防静电标准：符合GB12014-2019国家新标准/点对点电阻（Ω）1*10^5—1*10^11。</w:t>
            </w:r>
          </w:p>
          <w:p>
            <w:pPr>
              <w:spacing w:line="0" w:lineRule="atLeast"/>
              <w:jc w:val="left"/>
              <w:rPr>
                <w:rFonts w:hint="eastAsia" w:ascii="宋体" w:hAnsi="宋体" w:cs="宋体"/>
                <w:szCs w:val="21"/>
              </w:rPr>
            </w:pPr>
            <w:r>
              <w:rPr>
                <w:rFonts w:hint="eastAsia" w:ascii="宋体" w:hAnsi="宋体" w:cs="宋体"/>
                <w:szCs w:val="21"/>
              </w:rPr>
              <w:t>耐汗渍牢度3一4级国家标准</w:t>
            </w:r>
          </w:p>
          <w:p>
            <w:pPr>
              <w:spacing w:line="0" w:lineRule="atLeast"/>
              <w:jc w:val="left"/>
              <w:rPr>
                <w:rFonts w:hint="eastAsia" w:ascii="宋体" w:hAnsi="宋体" w:cs="宋体"/>
                <w:sz w:val="28"/>
                <w:szCs w:val="28"/>
              </w:rPr>
            </w:pPr>
            <w:r>
              <w:rPr>
                <w:rFonts w:hint="eastAsia" w:ascii="宋体" w:hAnsi="宋体" w:cs="宋体"/>
                <w:szCs w:val="21"/>
              </w:rPr>
              <w:t>皂洗色牢度3一4级国家标准</w:t>
            </w:r>
          </w:p>
        </w:tc>
        <w:tc>
          <w:tcPr>
            <w:tcW w:w="292" w:type="pct"/>
            <w:vAlign w:val="center"/>
          </w:tcPr>
          <w:p>
            <w:pPr>
              <w:spacing w:line="0" w:lineRule="atLeast"/>
              <w:jc w:val="center"/>
              <w:rPr>
                <w:szCs w:val="21"/>
              </w:rPr>
            </w:pPr>
            <w:r>
              <w:rPr>
                <w:rFonts w:hint="eastAsia"/>
                <w:szCs w:val="21"/>
              </w:rPr>
              <w:t>件</w:t>
            </w:r>
          </w:p>
        </w:tc>
        <w:tc>
          <w:tcPr>
            <w:tcW w:w="292" w:type="pct"/>
            <w:vAlign w:val="center"/>
          </w:tcPr>
          <w:p>
            <w:pPr>
              <w:spacing w:line="0" w:lineRule="atLeast"/>
              <w:jc w:val="center"/>
              <w:rPr>
                <w:rFonts w:hint="default" w:eastAsia="宋体"/>
                <w:szCs w:val="21"/>
                <w:lang w:val="en-US" w:eastAsia="zh-CN"/>
              </w:rPr>
            </w:pPr>
            <w:r>
              <w:rPr>
                <w:rFonts w:hint="eastAsia"/>
                <w:szCs w:val="21"/>
                <w:lang w:val="en-US" w:eastAsia="zh-CN"/>
              </w:rPr>
              <w:t>800</w:t>
            </w:r>
          </w:p>
        </w:tc>
        <w:tc>
          <w:tcPr>
            <w:tcW w:w="512" w:type="pct"/>
          </w:tcPr>
          <w:p>
            <w:pPr>
              <w:spacing w:line="0" w:lineRule="atLeast"/>
              <w:rPr>
                <w:szCs w:val="21"/>
              </w:rPr>
            </w:pPr>
          </w:p>
        </w:tc>
        <w:tc>
          <w:tcPr>
            <w:tcW w:w="512" w:type="pct"/>
          </w:tcPr>
          <w:p>
            <w:pPr>
              <w:spacing w:line="0" w:lineRule="atLeast"/>
              <w:rPr>
                <w:szCs w:val="21"/>
              </w:rPr>
            </w:pPr>
          </w:p>
        </w:tc>
        <w:tc>
          <w:tcPr>
            <w:tcW w:w="291"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721" w:type="pct"/>
            <w:vAlign w:val="center"/>
          </w:tcPr>
          <w:p>
            <w:pPr>
              <w:jc w:val="center"/>
              <w:rPr>
                <w:szCs w:val="21"/>
              </w:rPr>
            </w:pPr>
            <w:r>
              <w:rPr>
                <w:rFonts w:hint="eastAsia" w:ascii="宋体" w:hAnsi="宋体" w:cs="宋体"/>
                <w:szCs w:val="21"/>
              </w:rPr>
              <w:t>春秋工作裤</w:t>
            </w:r>
          </w:p>
        </w:tc>
        <w:tc>
          <w:tcPr>
            <w:tcW w:w="377" w:type="pct"/>
          </w:tcPr>
          <w:p>
            <w:pPr>
              <w:rPr>
                <w:rFonts w:ascii="宋体" w:hAnsi="宋体" w:cs="宋体"/>
                <w:szCs w:val="21"/>
              </w:rPr>
            </w:pPr>
          </w:p>
        </w:tc>
        <w:tc>
          <w:tcPr>
            <w:tcW w:w="1830" w:type="pct"/>
            <w:vAlign w:val="center"/>
          </w:tcPr>
          <w:p>
            <w:pPr>
              <w:spacing w:line="0" w:lineRule="atLeast"/>
              <w:jc w:val="left"/>
              <w:rPr>
                <w:rFonts w:hint="default" w:ascii="宋体" w:hAnsi="宋体" w:cs="宋体"/>
                <w:szCs w:val="21"/>
                <w:lang w:val="en-US"/>
              </w:rPr>
            </w:pPr>
            <w:r>
              <w:rPr>
                <w:rFonts w:hint="eastAsia" w:ascii="宋体" w:hAnsi="宋体" w:cs="宋体"/>
                <w:szCs w:val="21"/>
              </w:rPr>
              <w:t>颜色：</w:t>
            </w:r>
            <w:r>
              <w:rPr>
                <w:rFonts w:hint="eastAsia" w:ascii="宋体" w:hAnsi="宋体" w:cs="宋体"/>
                <w:szCs w:val="21"/>
                <w:lang w:val="en-US" w:eastAsia="zh-CN"/>
              </w:rPr>
              <w:t>红色</w:t>
            </w:r>
          </w:p>
          <w:p>
            <w:pPr>
              <w:spacing w:line="0" w:lineRule="atLeast"/>
              <w:jc w:val="left"/>
              <w:rPr>
                <w:rFonts w:hint="eastAsia" w:ascii="宋体" w:hAnsi="宋体" w:cs="宋体"/>
                <w:szCs w:val="21"/>
              </w:rPr>
            </w:pPr>
            <w:r>
              <w:rPr>
                <w:rFonts w:hint="eastAsia" w:ascii="宋体" w:hAnsi="宋体" w:cs="宋体"/>
                <w:szCs w:val="21"/>
              </w:rPr>
              <w:t>面料：CVC网格防静电厚斜纹线卡，大化环纺精梳坯布，士林染色</w:t>
            </w:r>
          </w:p>
          <w:p>
            <w:pPr>
              <w:spacing w:line="0" w:lineRule="atLeast"/>
              <w:jc w:val="left"/>
              <w:rPr>
                <w:rFonts w:hint="eastAsia" w:ascii="宋体" w:hAnsi="宋体" w:cs="宋体"/>
                <w:szCs w:val="21"/>
              </w:rPr>
            </w:pPr>
            <w:r>
              <w:rPr>
                <w:rFonts w:hint="eastAsia" w:ascii="宋体" w:hAnsi="宋体" w:cs="宋体"/>
                <w:szCs w:val="21"/>
              </w:rPr>
              <w:t>含棉：60%棉  40%涤</w:t>
            </w:r>
          </w:p>
          <w:p>
            <w:pPr>
              <w:spacing w:line="0" w:lineRule="atLeast"/>
              <w:jc w:val="left"/>
              <w:rPr>
                <w:rFonts w:hint="eastAsia" w:ascii="宋体" w:hAnsi="宋体" w:cs="宋体"/>
                <w:szCs w:val="21"/>
              </w:rPr>
            </w:pPr>
            <w:r>
              <w:rPr>
                <w:rFonts w:hint="eastAsia" w:ascii="宋体" w:hAnsi="宋体" w:cs="宋体"/>
                <w:szCs w:val="21"/>
              </w:rPr>
              <w:t>纱支：32/2*32/2双股</w:t>
            </w:r>
          </w:p>
          <w:p>
            <w:pPr>
              <w:spacing w:line="0" w:lineRule="atLeast"/>
              <w:jc w:val="left"/>
              <w:rPr>
                <w:rFonts w:hint="eastAsia" w:ascii="宋体" w:hAnsi="宋体" w:cs="宋体"/>
                <w:szCs w:val="21"/>
              </w:rPr>
            </w:pPr>
            <w:r>
              <w:rPr>
                <w:rFonts w:hint="eastAsia" w:ascii="宋体" w:hAnsi="宋体" w:cs="宋体"/>
                <w:szCs w:val="21"/>
              </w:rPr>
              <w:t>密度：100*53精梳</w:t>
            </w:r>
          </w:p>
          <w:p>
            <w:pPr>
              <w:spacing w:line="0" w:lineRule="atLeast"/>
              <w:jc w:val="left"/>
              <w:rPr>
                <w:rFonts w:hint="eastAsia" w:ascii="宋体" w:hAnsi="宋体" w:cs="宋体"/>
                <w:szCs w:val="21"/>
              </w:rPr>
            </w:pPr>
            <w:r>
              <w:rPr>
                <w:rFonts w:hint="eastAsia" w:ascii="宋体" w:hAnsi="宋体" w:cs="宋体"/>
                <w:szCs w:val="21"/>
              </w:rPr>
              <w:t>里料：正宗210S网格防静电绸</w:t>
            </w:r>
          </w:p>
          <w:p>
            <w:pPr>
              <w:spacing w:line="0" w:lineRule="atLeast"/>
              <w:jc w:val="left"/>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rPr>
              <w:t>拉链：YKK拉链</w:t>
            </w:r>
          </w:p>
          <w:p>
            <w:pPr>
              <w:spacing w:line="0" w:lineRule="atLeast"/>
              <w:jc w:val="left"/>
              <w:rPr>
                <w:rFonts w:hint="eastAsia" w:ascii="宋体" w:hAnsi="宋体" w:cs="宋体"/>
                <w:szCs w:val="21"/>
              </w:rPr>
            </w:pPr>
            <w:r>
              <w:rPr>
                <w:rFonts w:hint="eastAsia" w:ascii="宋体" w:hAnsi="宋体" w:cs="宋体"/>
                <w:szCs w:val="21"/>
              </w:rPr>
              <w:t>防静电标准：符合GB12014-2019国家新标准/点对点电阻（Ω）1*10^5—1*10^11。</w:t>
            </w:r>
          </w:p>
          <w:p>
            <w:pPr>
              <w:spacing w:line="0" w:lineRule="atLeast"/>
              <w:jc w:val="left"/>
              <w:rPr>
                <w:rFonts w:hint="eastAsia" w:ascii="宋体" w:hAnsi="宋体" w:cs="宋体"/>
                <w:szCs w:val="21"/>
              </w:rPr>
            </w:pPr>
            <w:r>
              <w:rPr>
                <w:rFonts w:hint="eastAsia" w:ascii="宋体" w:hAnsi="宋体" w:cs="宋体"/>
                <w:szCs w:val="21"/>
              </w:rPr>
              <w:t>耐汗渍牢度3一4级国家标准</w:t>
            </w:r>
          </w:p>
          <w:p>
            <w:pPr>
              <w:spacing w:line="0" w:lineRule="atLeast"/>
              <w:jc w:val="left"/>
              <w:rPr>
                <w:rFonts w:hint="eastAsia" w:ascii="宋体" w:hAnsi="宋体" w:eastAsia="宋体" w:cs="宋体"/>
                <w:kern w:val="2"/>
                <w:sz w:val="28"/>
                <w:szCs w:val="28"/>
                <w:lang w:val="en-US" w:eastAsia="zh-CN" w:bidi="ar-SA"/>
              </w:rPr>
            </w:pPr>
            <w:r>
              <w:rPr>
                <w:rFonts w:hint="eastAsia" w:ascii="宋体" w:hAnsi="宋体" w:cs="宋体"/>
                <w:szCs w:val="21"/>
              </w:rPr>
              <w:t>皂洗色牢度3一4级国家标准</w:t>
            </w:r>
          </w:p>
        </w:tc>
        <w:tc>
          <w:tcPr>
            <w:tcW w:w="292" w:type="pct"/>
            <w:vAlign w:val="center"/>
          </w:tcPr>
          <w:p>
            <w:pPr>
              <w:spacing w:line="0" w:lineRule="atLeast"/>
              <w:jc w:val="center"/>
              <w:rPr>
                <w:szCs w:val="21"/>
              </w:rPr>
            </w:pPr>
            <w:r>
              <w:rPr>
                <w:rFonts w:hint="eastAsia"/>
                <w:szCs w:val="21"/>
              </w:rPr>
              <w:t>条</w:t>
            </w:r>
          </w:p>
        </w:tc>
        <w:tc>
          <w:tcPr>
            <w:tcW w:w="292" w:type="pct"/>
            <w:vAlign w:val="center"/>
          </w:tcPr>
          <w:p>
            <w:pPr>
              <w:spacing w:line="0" w:lineRule="atLeast"/>
              <w:jc w:val="center"/>
              <w:rPr>
                <w:rFonts w:hint="default" w:eastAsia="宋体"/>
                <w:szCs w:val="21"/>
                <w:lang w:val="en-US" w:eastAsia="zh-CN"/>
              </w:rPr>
            </w:pPr>
            <w:r>
              <w:rPr>
                <w:rFonts w:hint="eastAsia"/>
                <w:szCs w:val="21"/>
                <w:lang w:val="en-US" w:eastAsia="zh-CN"/>
              </w:rPr>
              <w:t>700</w:t>
            </w:r>
          </w:p>
        </w:tc>
        <w:tc>
          <w:tcPr>
            <w:tcW w:w="512" w:type="pct"/>
          </w:tcPr>
          <w:p>
            <w:pPr>
              <w:spacing w:line="0" w:lineRule="atLeast"/>
              <w:rPr>
                <w:szCs w:val="21"/>
              </w:rPr>
            </w:pPr>
          </w:p>
        </w:tc>
        <w:tc>
          <w:tcPr>
            <w:tcW w:w="512" w:type="pct"/>
          </w:tcPr>
          <w:p>
            <w:pPr>
              <w:spacing w:line="0" w:lineRule="atLeast"/>
              <w:rPr>
                <w:szCs w:val="21"/>
              </w:rPr>
            </w:pPr>
          </w:p>
        </w:tc>
        <w:tc>
          <w:tcPr>
            <w:tcW w:w="291"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67" w:type="pct"/>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3</w:t>
            </w:r>
          </w:p>
        </w:tc>
        <w:tc>
          <w:tcPr>
            <w:tcW w:w="721" w:type="pct"/>
            <w:vAlign w:val="center"/>
          </w:tcPr>
          <w:p>
            <w:pPr>
              <w:jc w:val="center"/>
              <w:rPr>
                <w:rFonts w:hint="eastAsia" w:ascii="宋体" w:hAnsi="宋体" w:cs="宋体"/>
                <w:szCs w:val="21"/>
              </w:rPr>
            </w:pPr>
            <w:r>
              <w:rPr>
                <w:rFonts w:hint="eastAsia" w:ascii="宋体" w:hAnsi="宋体" w:cs="宋体"/>
                <w:szCs w:val="21"/>
                <w:lang w:val="en-US" w:eastAsia="zh-CN"/>
              </w:rPr>
              <w:t>夏</w:t>
            </w:r>
            <w:r>
              <w:rPr>
                <w:rFonts w:hint="eastAsia" w:ascii="宋体" w:hAnsi="宋体" w:cs="宋体"/>
                <w:szCs w:val="21"/>
              </w:rPr>
              <w:t>秋工作服</w:t>
            </w:r>
          </w:p>
        </w:tc>
        <w:tc>
          <w:tcPr>
            <w:tcW w:w="377" w:type="pct"/>
          </w:tcPr>
          <w:p>
            <w:pPr>
              <w:rPr>
                <w:rFonts w:ascii="宋体" w:hAnsi="宋体" w:cs="宋体"/>
                <w:szCs w:val="21"/>
              </w:rPr>
            </w:pPr>
          </w:p>
        </w:tc>
        <w:tc>
          <w:tcPr>
            <w:tcW w:w="1830" w:type="pct"/>
          </w:tcPr>
          <w:p>
            <w:pPr>
              <w:spacing w:line="0" w:lineRule="atLeast"/>
              <w:jc w:val="left"/>
              <w:rPr>
                <w:rFonts w:hint="eastAsia" w:ascii="宋体" w:hAnsi="宋体" w:cs="宋体"/>
                <w:szCs w:val="21"/>
              </w:rPr>
            </w:pPr>
            <w:r>
              <w:rPr>
                <w:rFonts w:hint="eastAsia" w:ascii="宋体" w:hAnsi="宋体" w:cs="宋体"/>
                <w:szCs w:val="21"/>
              </w:rPr>
              <w:t>颜色：</w:t>
            </w:r>
            <w:r>
              <w:rPr>
                <w:rFonts w:hint="eastAsia" w:ascii="宋体" w:hAnsi="宋体" w:cs="宋体"/>
                <w:szCs w:val="21"/>
                <w:lang w:val="en-US" w:eastAsia="zh-CN"/>
              </w:rPr>
              <w:t>红色</w:t>
            </w:r>
          </w:p>
          <w:p>
            <w:pPr>
              <w:spacing w:line="0" w:lineRule="atLeast"/>
              <w:jc w:val="left"/>
              <w:rPr>
                <w:rFonts w:hint="eastAsia" w:ascii="宋体" w:hAnsi="宋体" w:cs="宋体"/>
                <w:szCs w:val="21"/>
              </w:rPr>
            </w:pPr>
            <w:r>
              <w:rPr>
                <w:rFonts w:hint="eastAsia" w:ascii="宋体" w:hAnsi="宋体" w:cs="宋体"/>
                <w:szCs w:val="21"/>
              </w:rPr>
              <w:t>面料：CVC网格防静电</w:t>
            </w:r>
            <w:r>
              <w:rPr>
                <w:rFonts w:hint="eastAsia" w:ascii="宋体" w:hAnsi="宋体" w:cs="宋体"/>
                <w:szCs w:val="21"/>
                <w:lang w:val="en-US" w:eastAsia="zh-CN"/>
              </w:rPr>
              <w:t>细</w:t>
            </w:r>
            <w:r>
              <w:rPr>
                <w:rFonts w:hint="eastAsia" w:ascii="宋体" w:hAnsi="宋体" w:cs="宋体"/>
                <w:szCs w:val="21"/>
              </w:rPr>
              <w:t>斜纹</w:t>
            </w:r>
          </w:p>
          <w:p>
            <w:pPr>
              <w:spacing w:line="0" w:lineRule="atLeast"/>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lang w:val="en-US" w:eastAsia="zh-CN"/>
              </w:rPr>
              <w:t>60%棉，40%涤，32s*32s，130*70</w:t>
            </w:r>
            <w:r>
              <w:rPr>
                <w:rFonts w:hint="eastAsia" w:ascii="宋体" w:hAnsi="宋体" w:cs="宋体"/>
                <w:szCs w:val="21"/>
              </w:rPr>
              <w:t xml:space="preserve"> ， 大化环纺精梳坯布，士林染色</w:t>
            </w:r>
          </w:p>
          <w:p>
            <w:pPr>
              <w:spacing w:line="0" w:lineRule="atLeast"/>
              <w:jc w:val="left"/>
              <w:rPr>
                <w:rFonts w:hint="eastAsia" w:ascii="宋体" w:hAnsi="宋体" w:cs="宋体"/>
                <w:szCs w:val="21"/>
              </w:rPr>
            </w:pPr>
            <w:r>
              <w:rPr>
                <w:rFonts w:hint="eastAsia" w:ascii="宋体" w:hAnsi="宋体" w:cs="宋体"/>
                <w:szCs w:val="21"/>
              </w:rPr>
              <w:t>拉链：YKK拉链</w:t>
            </w:r>
          </w:p>
          <w:p>
            <w:pPr>
              <w:spacing w:line="0" w:lineRule="atLeast"/>
              <w:jc w:val="left"/>
              <w:rPr>
                <w:rFonts w:hint="eastAsia" w:ascii="宋体" w:hAnsi="宋体" w:cs="宋体"/>
                <w:szCs w:val="21"/>
              </w:rPr>
            </w:pPr>
            <w:r>
              <w:rPr>
                <w:rFonts w:hint="eastAsia" w:ascii="宋体" w:hAnsi="宋体" w:cs="宋体"/>
                <w:szCs w:val="21"/>
              </w:rPr>
              <w:t>防静电标准：符合GB12014-2019国家新标准/点对点电阻（Ω）1*10^5—1*10^11。</w:t>
            </w:r>
          </w:p>
          <w:p>
            <w:pPr>
              <w:spacing w:line="0" w:lineRule="atLeast"/>
              <w:jc w:val="left"/>
              <w:rPr>
                <w:rFonts w:hint="eastAsia" w:ascii="宋体" w:hAnsi="宋体" w:cs="宋体"/>
                <w:szCs w:val="21"/>
              </w:rPr>
            </w:pPr>
            <w:r>
              <w:rPr>
                <w:rFonts w:hint="eastAsia" w:ascii="宋体" w:hAnsi="宋体" w:cs="宋体"/>
                <w:szCs w:val="21"/>
              </w:rPr>
              <w:t>耐汗渍牢度3一4级国家标准</w:t>
            </w:r>
          </w:p>
          <w:p>
            <w:pPr>
              <w:spacing w:line="0" w:lineRule="atLeast"/>
              <w:jc w:val="left"/>
              <w:rPr>
                <w:rFonts w:hint="eastAsia" w:ascii="宋体" w:hAnsi="宋体" w:cs="宋体"/>
                <w:szCs w:val="21"/>
              </w:rPr>
            </w:pPr>
            <w:r>
              <w:rPr>
                <w:rFonts w:hint="eastAsia" w:ascii="宋体" w:hAnsi="宋体" w:cs="宋体"/>
                <w:szCs w:val="21"/>
              </w:rPr>
              <w:t>皂洗色牢度3一4级国家标准</w:t>
            </w:r>
          </w:p>
        </w:tc>
        <w:tc>
          <w:tcPr>
            <w:tcW w:w="292" w:type="pct"/>
            <w:vAlign w:val="center"/>
          </w:tcPr>
          <w:p>
            <w:pPr>
              <w:spacing w:line="0" w:lineRule="atLeast"/>
              <w:jc w:val="center"/>
              <w:rPr>
                <w:rFonts w:hint="eastAsia"/>
                <w:szCs w:val="21"/>
              </w:rPr>
            </w:pPr>
            <w:r>
              <w:rPr>
                <w:rFonts w:hint="eastAsia"/>
                <w:szCs w:val="21"/>
              </w:rPr>
              <w:t>件</w:t>
            </w:r>
          </w:p>
        </w:tc>
        <w:tc>
          <w:tcPr>
            <w:tcW w:w="292" w:type="pct"/>
            <w:vAlign w:val="center"/>
          </w:tcPr>
          <w:p>
            <w:pPr>
              <w:spacing w:line="0" w:lineRule="atLeast"/>
              <w:jc w:val="center"/>
              <w:rPr>
                <w:rFonts w:hint="eastAsia"/>
                <w:szCs w:val="21"/>
                <w:lang w:val="en-US" w:eastAsia="zh-CN"/>
              </w:rPr>
            </w:pPr>
            <w:r>
              <w:rPr>
                <w:rFonts w:hint="eastAsia"/>
                <w:szCs w:val="21"/>
                <w:lang w:val="en-US" w:eastAsia="zh-CN"/>
              </w:rPr>
              <w:t>800</w:t>
            </w:r>
          </w:p>
        </w:tc>
        <w:tc>
          <w:tcPr>
            <w:tcW w:w="512" w:type="pct"/>
          </w:tcPr>
          <w:p>
            <w:pPr>
              <w:spacing w:line="0" w:lineRule="atLeast"/>
              <w:rPr>
                <w:szCs w:val="21"/>
              </w:rPr>
            </w:pPr>
          </w:p>
        </w:tc>
        <w:tc>
          <w:tcPr>
            <w:tcW w:w="512" w:type="pct"/>
          </w:tcPr>
          <w:p>
            <w:pPr>
              <w:spacing w:line="0" w:lineRule="atLeast"/>
              <w:rPr>
                <w:szCs w:val="21"/>
              </w:rPr>
            </w:pPr>
          </w:p>
        </w:tc>
        <w:tc>
          <w:tcPr>
            <w:tcW w:w="291"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67" w:type="pct"/>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w:t>
            </w:r>
          </w:p>
        </w:tc>
        <w:tc>
          <w:tcPr>
            <w:tcW w:w="721" w:type="pct"/>
            <w:vAlign w:val="center"/>
          </w:tcPr>
          <w:p>
            <w:pPr>
              <w:jc w:val="center"/>
              <w:rPr>
                <w:rFonts w:hint="eastAsia" w:ascii="宋体" w:hAnsi="宋体" w:cs="宋体"/>
                <w:szCs w:val="21"/>
              </w:rPr>
            </w:pPr>
            <w:r>
              <w:rPr>
                <w:rFonts w:hint="eastAsia" w:ascii="宋体" w:hAnsi="宋体" w:cs="宋体"/>
                <w:szCs w:val="21"/>
                <w:lang w:val="en-US" w:eastAsia="zh-CN"/>
              </w:rPr>
              <w:t>夏</w:t>
            </w:r>
            <w:r>
              <w:rPr>
                <w:rFonts w:hint="eastAsia" w:ascii="宋体" w:hAnsi="宋体" w:cs="宋体"/>
                <w:szCs w:val="21"/>
              </w:rPr>
              <w:t>秋工作裤</w:t>
            </w:r>
          </w:p>
        </w:tc>
        <w:tc>
          <w:tcPr>
            <w:tcW w:w="377" w:type="pct"/>
          </w:tcPr>
          <w:p>
            <w:pPr>
              <w:rPr>
                <w:rFonts w:ascii="宋体" w:hAnsi="宋体" w:cs="宋体"/>
                <w:szCs w:val="21"/>
              </w:rPr>
            </w:pPr>
          </w:p>
        </w:tc>
        <w:tc>
          <w:tcPr>
            <w:tcW w:w="1830" w:type="pct"/>
          </w:tcPr>
          <w:p>
            <w:pPr>
              <w:spacing w:line="0" w:lineRule="atLeast"/>
              <w:jc w:val="left"/>
              <w:rPr>
                <w:rFonts w:hint="eastAsia" w:ascii="宋体" w:hAnsi="宋体" w:cs="宋体"/>
                <w:szCs w:val="21"/>
              </w:rPr>
            </w:pPr>
            <w:r>
              <w:rPr>
                <w:rFonts w:hint="eastAsia" w:ascii="宋体" w:hAnsi="宋体" w:cs="宋体"/>
                <w:szCs w:val="21"/>
              </w:rPr>
              <w:t>颜色：</w:t>
            </w:r>
            <w:r>
              <w:rPr>
                <w:rFonts w:hint="eastAsia" w:ascii="宋体" w:hAnsi="宋体" w:cs="宋体"/>
                <w:szCs w:val="21"/>
                <w:lang w:val="en-US" w:eastAsia="zh-CN"/>
              </w:rPr>
              <w:t>红色</w:t>
            </w:r>
          </w:p>
          <w:p>
            <w:pPr>
              <w:spacing w:line="0" w:lineRule="atLeast"/>
              <w:jc w:val="left"/>
              <w:rPr>
                <w:rFonts w:hint="eastAsia" w:ascii="宋体" w:hAnsi="宋体" w:cs="宋体"/>
                <w:szCs w:val="21"/>
              </w:rPr>
            </w:pPr>
            <w:r>
              <w:rPr>
                <w:rFonts w:hint="eastAsia" w:ascii="宋体" w:hAnsi="宋体" w:cs="宋体"/>
                <w:szCs w:val="21"/>
              </w:rPr>
              <w:t>面料：CVC网格防静电</w:t>
            </w:r>
            <w:r>
              <w:rPr>
                <w:rFonts w:hint="eastAsia" w:ascii="宋体" w:hAnsi="宋体" w:cs="宋体"/>
                <w:szCs w:val="21"/>
                <w:lang w:val="en-US" w:eastAsia="zh-CN"/>
              </w:rPr>
              <w:t>细</w:t>
            </w:r>
            <w:r>
              <w:rPr>
                <w:rFonts w:hint="eastAsia" w:ascii="宋体" w:hAnsi="宋体" w:cs="宋体"/>
                <w:szCs w:val="21"/>
              </w:rPr>
              <w:t>斜纹</w:t>
            </w:r>
          </w:p>
          <w:p>
            <w:pPr>
              <w:spacing w:line="0" w:lineRule="atLeast"/>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lang w:val="en-US" w:eastAsia="zh-CN"/>
              </w:rPr>
              <w:t>60%棉，40%涤，32s*32s，130*70</w:t>
            </w:r>
            <w:r>
              <w:rPr>
                <w:rFonts w:hint="eastAsia" w:ascii="宋体" w:hAnsi="宋体" w:cs="宋体"/>
                <w:szCs w:val="21"/>
              </w:rPr>
              <w:t xml:space="preserve"> ， 大化环纺精梳坯布，士林染色</w:t>
            </w:r>
          </w:p>
          <w:p>
            <w:pPr>
              <w:spacing w:line="0" w:lineRule="atLeast"/>
              <w:jc w:val="left"/>
              <w:rPr>
                <w:rFonts w:hint="eastAsia" w:ascii="宋体" w:hAnsi="宋体" w:cs="宋体"/>
                <w:szCs w:val="21"/>
              </w:rPr>
            </w:pPr>
            <w:r>
              <w:rPr>
                <w:rFonts w:hint="eastAsia" w:ascii="宋体" w:hAnsi="宋体" w:cs="宋体"/>
                <w:szCs w:val="21"/>
              </w:rPr>
              <w:t>拉链：YKK拉链</w:t>
            </w:r>
          </w:p>
          <w:p>
            <w:pPr>
              <w:spacing w:line="0" w:lineRule="atLeast"/>
              <w:jc w:val="left"/>
              <w:rPr>
                <w:rFonts w:hint="eastAsia" w:ascii="宋体" w:hAnsi="宋体" w:cs="宋体"/>
                <w:szCs w:val="21"/>
              </w:rPr>
            </w:pPr>
            <w:r>
              <w:rPr>
                <w:rFonts w:hint="eastAsia" w:ascii="宋体" w:hAnsi="宋体" w:cs="宋体"/>
                <w:szCs w:val="21"/>
              </w:rPr>
              <w:t>防静电标准：符合GB12014-2019国家新标准/点对点电阻（Ω）1*10^5—1*10^11。</w:t>
            </w:r>
          </w:p>
          <w:p>
            <w:pPr>
              <w:spacing w:line="0" w:lineRule="atLeast"/>
              <w:jc w:val="left"/>
              <w:rPr>
                <w:rFonts w:hint="eastAsia" w:ascii="宋体" w:hAnsi="宋体" w:cs="宋体"/>
                <w:szCs w:val="21"/>
              </w:rPr>
            </w:pPr>
            <w:r>
              <w:rPr>
                <w:rFonts w:hint="eastAsia" w:ascii="宋体" w:hAnsi="宋体" w:cs="宋体"/>
                <w:szCs w:val="21"/>
              </w:rPr>
              <w:t>耐汗渍牢度3一4级国家标准</w:t>
            </w:r>
          </w:p>
          <w:p>
            <w:pPr>
              <w:spacing w:line="0" w:lineRule="atLeast"/>
              <w:rPr>
                <w:rFonts w:hint="eastAsia" w:ascii="宋体" w:hAnsi="宋体" w:cs="宋体"/>
                <w:szCs w:val="21"/>
              </w:rPr>
            </w:pPr>
            <w:r>
              <w:rPr>
                <w:rFonts w:hint="eastAsia" w:ascii="宋体" w:hAnsi="宋体" w:cs="宋体"/>
                <w:szCs w:val="21"/>
              </w:rPr>
              <w:t>皂洗色牢度3一4级国家标准</w:t>
            </w:r>
          </w:p>
        </w:tc>
        <w:tc>
          <w:tcPr>
            <w:tcW w:w="292" w:type="pct"/>
            <w:vAlign w:val="center"/>
          </w:tcPr>
          <w:p>
            <w:pPr>
              <w:spacing w:line="0" w:lineRule="atLeast"/>
              <w:jc w:val="center"/>
              <w:rPr>
                <w:rFonts w:hint="eastAsia"/>
                <w:szCs w:val="21"/>
              </w:rPr>
            </w:pPr>
            <w:r>
              <w:rPr>
                <w:rFonts w:hint="eastAsia"/>
                <w:szCs w:val="21"/>
              </w:rPr>
              <w:t>条</w:t>
            </w:r>
          </w:p>
        </w:tc>
        <w:tc>
          <w:tcPr>
            <w:tcW w:w="292" w:type="pct"/>
            <w:vAlign w:val="center"/>
          </w:tcPr>
          <w:p>
            <w:pPr>
              <w:spacing w:line="0" w:lineRule="atLeast"/>
              <w:jc w:val="center"/>
              <w:rPr>
                <w:rFonts w:hint="eastAsia"/>
                <w:szCs w:val="21"/>
                <w:lang w:val="en-US" w:eastAsia="zh-CN"/>
              </w:rPr>
            </w:pPr>
            <w:r>
              <w:rPr>
                <w:rFonts w:hint="eastAsia"/>
                <w:szCs w:val="21"/>
                <w:lang w:val="en-US" w:eastAsia="zh-CN"/>
              </w:rPr>
              <w:t>700</w:t>
            </w:r>
          </w:p>
        </w:tc>
        <w:tc>
          <w:tcPr>
            <w:tcW w:w="512" w:type="pct"/>
          </w:tcPr>
          <w:p>
            <w:pPr>
              <w:spacing w:line="0" w:lineRule="atLeast"/>
              <w:rPr>
                <w:szCs w:val="21"/>
              </w:rPr>
            </w:pPr>
          </w:p>
        </w:tc>
        <w:tc>
          <w:tcPr>
            <w:tcW w:w="512" w:type="pct"/>
          </w:tcPr>
          <w:p>
            <w:pPr>
              <w:spacing w:line="0" w:lineRule="atLeast"/>
              <w:rPr>
                <w:szCs w:val="21"/>
              </w:rPr>
            </w:pPr>
          </w:p>
        </w:tc>
        <w:tc>
          <w:tcPr>
            <w:tcW w:w="291"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7" w:type="pct"/>
            <w:vAlign w:val="center"/>
          </w:tcPr>
          <w:p>
            <w:pPr>
              <w:jc w:val="center"/>
              <w:rPr>
                <w:rFonts w:hint="eastAsia" w:ascii="宋体" w:hAnsi="宋体" w:eastAsia="宋体" w:cs="宋体"/>
                <w:color w:val="000000"/>
                <w:sz w:val="18"/>
                <w:szCs w:val="18"/>
                <w:lang w:eastAsia="zh-CN"/>
              </w:rPr>
            </w:pPr>
            <w:r>
              <w:rPr>
                <w:rFonts w:hint="eastAsia" w:ascii="宋体" w:hAnsi="宋体" w:cs="宋体"/>
                <w:color w:val="000000"/>
                <w:sz w:val="18"/>
                <w:szCs w:val="18"/>
                <w:lang w:val="en-US" w:eastAsia="zh-CN"/>
              </w:rPr>
              <w:t>5</w:t>
            </w:r>
          </w:p>
        </w:tc>
        <w:tc>
          <w:tcPr>
            <w:tcW w:w="721" w:type="pct"/>
            <w:vAlign w:val="center"/>
          </w:tcPr>
          <w:p>
            <w:pPr>
              <w:jc w:val="both"/>
              <w:rPr>
                <w:rFonts w:hint="eastAsia" w:ascii="宋体" w:hAnsi="宋体" w:cs="宋体"/>
                <w:szCs w:val="21"/>
                <w:lang w:val="en-US" w:eastAsia="zh-CN"/>
              </w:rPr>
            </w:pPr>
            <w:r>
              <w:rPr>
                <w:rFonts w:hint="eastAsia" w:ascii="宋体" w:hAnsi="宋体" w:cs="宋体"/>
                <w:szCs w:val="21"/>
                <w:lang w:val="en-US" w:eastAsia="zh-CN"/>
              </w:rPr>
              <w:t>冬季工作服</w:t>
            </w:r>
          </w:p>
          <w:p>
            <w:pPr>
              <w:jc w:val="center"/>
              <w:rPr>
                <w:szCs w:val="21"/>
              </w:rPr>
            </w:pPr>
            <w:r>
              <w:rPr>
                <w:rFonts w:hint="eastAsia" w:ascii="宋体" w:hAnsi="宋体" w:cs="宋体"/>
                <w:szCs w:val="21"/>
                <w:lang w:val="en-US" w:eastAsia="zh-CN"/>
              </w:rPr>
              <w:t>（含内胆）</w:t>
            </w:r>
          </w:p>
        </w:tc>
        <w:tc>
          <w:tcPr>
            <w:tcW w:w="377" w:type="pct"/>
          </w:tcPr>
          <w:p>
            <w:pPr>
              <w:rPr>
                <w:rFonts w:ascii="宋体" w:hAnsi="宋体" w:cs="宋体"/>
                <w:szCs w:val="21"/>
              </w:rPr>
            </w:pPr>
          </w:p>
        </w:tc>
        <w:tc>
          <w:tcPr>
            <w:tcW w:w="1830" w:type="pct"/>
            <w:vAlign w:val="center"/>
          </w:tcPr>
          <w:p>
            <w:pPr>
              <w:spacing w:line="0" w:lineRule="atLeast"/>
              <w:jc w:val="left"/>
              <w:rPr>
                <w:rFonts w:hint="eastAsia" w:ascii="宋体" w:hAnsi="宋体" w:cs="宋体"/>
                <w:szCs w:val="21"/>
              </w:rPr>
            </w:pPr>
            <w:r>
              <w:rPr>
                <w:rFonts w:hint="eastAsia" w:ascii="宋体" w:hAnsi="宋体" w:cs="宋体"/>
                <w:szCs w:val="21"/>
              </w:rPr>
              <w:t>颜色：</w:t>
            </w:r>
            <w:r>
              <w:rPr>
                <w:rFonts w:hint="eastAsia" w:ascii="宋体" w:hAnsi="宋体" w:cs="宋体"/>
                <w:szCs w:val="21"/>
                <w:lang w:val="en-US" w:eastAsia="zh-CN"/>
              </w:rPr>
              <w:t>红色</w:t>
            </w:r>
          </w:p>
          <w:p>
            <w:pPr>
              <w:spacing w:line="0" w:lineRule="atLeast"/>
              <w:jc w:val="left"/>
              <w:rPr>
                <w:rFonts w:hint="eastAsia" w:ascii="宋体" w:hAnsi="宋体" w:cs="宋体"/>
                <w:szCs w:val="21"/>
              </w:rPr>
            </w:pPr>
            <w:r>
              <w:rPr>
                <w:rFonts w:hint="eastAsia" w:ascii="宋体" w:hAnsi="宋体" w:cs="宋体"/>
                <w:szCs w:val="21"/>
              </w:rPr>
              <w:t>面料：CVC网格防静电厚斜纹线卡，</w:t>
            </w:r>
          </w:p>
          <w:p>
            <w:pPr>
              <w:spacing w:line="0" w:lineRule="atLeast"/>
              <w:jc w:val="left"/>
              <w:rPr>
                <w:rFonts w:hint="eastAsia" w:ascii="宋体" w:hAnsi="宋体" w:cs="宋体"/>
                <w:szCs w:val="21"/>
                <w:lang w:eastAsia="zh-CN"/>
              </w:rPr>
            </w:pP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rPr>
              <w:t>大化环纺精梳坯布，士林染色</w:t>
            </w:r>
          </w:p>
          <w:p>
            <w:pPr>
              <w:spacing w:line="0" w:lineRule="atLeast"/>
              <w:jc w:val="left"/>
              <w:rPr>
                <w:rFonts w:hint="eastAsia" w:ascii="宋体" w:hAnsi="宋体" w:cs="宋体"/>
                <w:szCs w:val="21"/>
              </w:rPr>
            </w:pPr>
            <w:r>
              <w:rPr>
                <w:rFonts w:hint="eastAsia" w:ascii="宋体" w:hAnsi="宋体" w:cs="宋体"/>
                <w:szCs w:val="21"/>
              </w:rPr>
              <w:t>里料：正宗210S网格防静电绸</w:t>
            </w:r>
          </w:p>
          <w:p>
            <w:pPr>
              <w:spacing w:line="0" w:lineRule="atLeast"/>
              <w:jc w:val="left"/>
              <w:rPr>
                <w:rFonts w:hint="eastAsia" w:ascii="宋体" w:hAnsi="宋体" w:cs="宋体"/>
                <w:szCs w:val="21"/>
              </w:rPr>
            </w:pPr>
            <w:r>
              <w:rPr>
                <w:rFonts w:hint="eastAsia" w:ascii="宋体" w:hAnsi="宋体" w:cs="宋体"/>
                <w:szCs w:val="21"/>
              </w:rPr>
              <w:t>填充物：新雪丽3M高效暖绒棉</w:t>
            </w:r>
          </w:p>
          <w:p>
            <w:pPr>
              <w:spacing w:line="0" w:lineRule="atLeast"/>
              <w:jc w:val="left"/>
              <w:rPr>
                <w:rFonts w:hint="eastAsia" w:ascii="宋体" w:hAnsi="宋体" w:cs="宋体"/>
                <w:szCs w:val="21"/>
              </w:rPr>
            </w:pPr>
            <w:r>
              <w:rPr>
                <w:rFonts w:hint="eastAsia" w:ascii="宋体" w:hAnsi="宋体" w:cs="宋体"/>
                <w:szCs w:val="21"/>
              </w:rPr>
              <w:t>拉链：YKK拉链</w:t>
            </w:r>
          </w:p>
          <w:p>
            <w:pPr>
              <w:spacing w:line="0" w:lineRule="atLeast"/>
              <w:jc w:val="left"/>
              <w:rPr>
                <w:rFonts w:hint="eastAsia" w:ascii="宋体" w:hAnsi="宋体" w:cs="宋体"/>
                <w:szCs w:val="21"/>
              </w:rPr>
            </w:pPr>
            <w:r>
              <w:rPr>
                <w:rFonts w:hint="eastAsia" w:ascii="宋体" w:hAnsi="宋体" w:cs="宋体"/>
                <w:szCs w:val="21"/>
              </w:rPr>
              <w:t>防静电标准：符合GB12014-2019国家新标准/点对点电阻（Ω）1*10^5—1*10^11。</w:t>
            </w:r>
          </w:p>
          <w:p>
            <w:pPr>
              <w:spacing w:line="0" w:lineRule="atLeast"/>
              <w:jc w:val="left"/>
              <w:rPr>
                <w:rFonts w:hint="eastAsia" w:ascii="宋体" w:hAnsi="宋体" w:cs="宋体"/>
                <w:szCs w:val="21"/>
              </w:rPr>
            </w:pPr>
            <w:r>
              <w:rPr>
                <w:rFonts w:hint="eastAsia" w:ascii="宋体" w:hAnsi="宋体" w:cs="宋体"/>
                <w:szCs w:val="21"/>
              </w:rPr>
              <w:t>耐汗渍牢度3一4级国家标准</w:t>
            </w:r>
          </w:p>
          <w:p>
            <w:pPr>
              <w:spacing w:line="0" w:lineRule="atLeast"/>
              <w:jc w:val="left"/>
              <w:rPr>
                <w:rFonts w:hint="eastAsia" w:ascii="宋体" w:hAnsi="宋体" w:cs="宋体"/>
                <w:szCs w:val="21"/>
              </w:rPr>
            </w:pPr>
            <w:r>
              <w:rPr>
                <w:rFonts w:hint="eastAsia" w:ascii="宋体" w:hAnsi="宋体" w:cs="宋体"/>
                <w:szCs w:val="21"/>
              </w:rPr>
              <w:t>皂洗色牢度3一4级国家标准</w:t>
            </w:r>
          </w:p>
        </w:tc>
        <w:tc>
          <w:tcPr>
            <w:tcW w:w="292" w:type="pct"/>
            <w:vAlign w:val="center"/>
          </w:tcPr>
          <w:p>
            <w:pPr>
              <w:spacing w:line="0" w:lineRule="atLeast"/>
              <w:jc w:val="center"/>
              <w:rPr>
                <w:szCs w:val="21"/>
              </w:rPr>
            </w:pPr>
            <w:r>
              <w:rPr>
                <w:rFonts w:hint="eastAsia"/>
                <w:szCs w:val="21"/>
              </w:rPr>
              <w:t>件</w:t>
            </w:r>
          </w:p>
        </w:tc>
        <w:tc>
          <w:tcPr>
            <w:tcW w:w="292" w:type="pct"/>
            <w:vAlign w:val="center"/>
          </w:tcPr>
          <w:p>
            <w:pPr>
              <w:spacing w:line="0" w:lineRule="atLeast"/>
              <w:jc w:val="center"/>
              <w:rPr>
                <w:rFonts w:hint="default" w:eastAsia="宋体"/>
                <w:szCs w:val="21"/>
                <w:lang w:val="en-US" w:eastAsia="zh-CN"/>
              </w:rPr>
            </w:pPr>
            <w:r>
              <w:rPr>
                <w:rFonts w:hint="eastAsia"/>
                <w:szCs w:val="21"/>
                <w:lang w:val="en-US" w:eastAsia="zh-CN"/>
              </w:rPr>
              <w:t>400</w:t>
            </w:r>
          </w:p>
        </w:tc>
        <w:tc>
          <w:tcPr>
            <w:tcW w:w="512" w:type="pct"/>
          </w:tcPr>
          <w:p>
            <w:pPr>
              <w:spacing w:line="0" w:lineRule="atLeast"/>
              <w:rPr>
                <w:szCs w:val="21"/>
              </w:rPr>
            </w:pPr>
          </w:p>
        </w:tc>
        <w:tc>
          <w:tcPr>
            <w:tcW w:w="512" w:type="pct"/>
          </w:tcPr>
          <w:p>
            <w:pPr>
              <w:spacing w:line="0" w:lineRule="atLeast"/>
              <w:rPr>
                <w:szCs w:val="21"/>
              </w:rPr>
            </w:pPr>
          </w:p>
        </w:tc>
        <w:tc>
          <w:tcPr>
            <w:tcW w:w="291"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67" w:type="pct"/>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6</w:t>
            </w:r>
          </w:p>
        </w:tc>
        <w:tc>
          <w:tcPr>
            <w:tcW w:w="721" w:type="pct"/>
            <w:vAlign w:val="center"/>
          </w:tcPr>
          <w:p>
            <w:pPr>
              <w:jc w:val="center"/>
              <w:rPr>
                <w:rFonts w:hint="eastAsia"/>
                <w:szCs w:val="21"/>
                <w:lang w:val="en-US" w:eastAsia="zh-CN"/>
              </w:rPr>
            </w:pPr>
            <w:r>
              <w:rPr>
                <w:rFonts w:hint="eastAsia"/>
                <w:szCs w:val="21"/>
                <w:lang w:val="en-US" w:eastAsia="zh-CN"/>
              </w:rPr>
              <w:t>冬季棉裤</w:t>
            </w:r>
          </w:p>
          <w:p>
            <w:pPr>
              <w:jc w:val="center"/>
              <w:rPr>
                <w:rFonts w:hint="default" w:eastAsia="宋体"/>
                <w:szCs w:val="21"/>
                <w:lang w:val="en-US" w:eastAsia="zh-CN"/>
              </w:rPr>
            </w:pPr>
            <w:r>
              <w:rPr>
                <w:rFonts w:hint="eastAsia"/>
                <w:szCs w:val="21"/>
                <w:lang w:val="en-US" w:eastAsia="zh-CN"/>
              </w:rPr>
              <w:t>内胆</w:t>
            </w:r>
          </w:p>
        </w:tc>
        <w:tc>
          <w:tcPr>
            <w:tcW w:w="377" w:type="pct"/>
          </w:tcPr>
          <w:p>
            <w:pPr>
              <w:rPr>
                <w:rFonts w:ascii="宋体" w:hAnsi="宋体" w:cs="宋体"/>
                <w:szCs w:val="21"/>
              </w:rPr>
            </w:pPr>
          </w:p>
        </w:tc>
        <w:tc>
          <w:tcPr>
            <w:tcW w:w="1830" w:type="pct"/>
            <w:vAlign w:val="center"/>
          </w:tcPr>
          <w:p>
            <w:pPr>
              <w:spacing w:line="0" w:lineRule="atLeast"/>
              <w:jc w:val="left"/>
              <w:rPr>
                <w:rFonts w:hint="eastAsia" w:ascii="宋体" w:hAnsi="宋体" w:cs="宋体"/>
                <w:szCs w:val="21"/>
              </w:rPr>
            </w:pPr>
            <w:r>
              <w:rPr>
                <w:rFonts w:hint="eastAsia" w:ascii="宋体" w:hAnsi="宋体" w:cs="宋体"/>
                <w:szCs w:val="21"/>
              </w:rPr>
              <w:t>棉裤面料网格防静电绸，</w:t>
            </w:r>
          </w:p>
          <w:p>
            <w:pPr>
              <w:spacing w:line="0" w:lineRule="atLeast"/>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导电材料的间距不应大于10 mm）</w:t>
            </w:r>
          </w:p>
          <w:p>
            <w:pPr>
              <w:spacing w:line="0" w:lineRule="atLeast"/>
              <w:jc w:val="left"/>
              <w:rPr>
                <w:rFonts w:hint="eastAsia" w:ascii="宋体" w:hAnsi="宋体" w:cs="宋体"/>
                <w:szCs w:val="21"/>
              </w:rPr>
            </w:pPr>
            <w:r>
              <w:rPr>
                <w:rFonts w:hint="eastAsia" w:ascii="宋体" w:hAnsi="宋体" w:cs="宋体"/>
                <w:szCs w:val="21"/>
              </w:rPr>
              <w:t>新雪丽高效暖绒棉</w:t>
            </w:r>
          </w:p>
        </w:tc>
        <w:tc>
          <w:tcPr>
            <w:tcW w:w="292" w:type="pct"/>
            <w:vAlign w:val="center"/>
          </w:tcPr>
          <w:p>
            <w:pPr>
              <w:spacing w:line="0" w:lineRule="atLeast"/>
              <w:jc w:val="center"/>
              <w:rPr>
                <w:rFonts w:hint="eastAsia"/>
                <w:szCs w:val="21"/>
              </w:rPr>
            </w:pPr>
            <w:r>
              <w:rPr>
                <w:rFonts w:hint="eastAsia"/>
                <w:szCs w:val="21"/>
              </w:rPr>
              <w:t>条</w:t>
            </w:r>
          </w:p>
        </w:tc>
        <w:tc>
          <w:tcPr>
            <w:tcW w:w="292" w:type="pct"/>
            <w:vAlign w:val="center"/>
          </w:tcPr>
          <w:p>
            <w:pPr>
              <w:spacing w:line="0" w:lineRule="atLeast"/>
              <w:jc w:val="center"/>
              <w:rPr>
                <w:rFonts w:hint="default"/>
                <w:szCs w:val="21"/>
                <w:lang w:val="en-US" w:eastAsia="zh-CN"/>
              </w:rPr>
            </w:pPr>
            <w:r>
              <w:rPr>
                <w:rFonts w:hint="eastAsia"/>
                <w:szCs w:val="21"/>
                <w:lang w:val="en-US" w:eastAsia="zh-CN"/>
              </w:rPr>
              <w:t>400</w:t>
            </w:r>
          </w:p>
        </w:tc>
        <w:tc>
          <w:tcPr>
            <w:tcW w:w="512" w:type="pct"/>
          </w:tcPr>
          <w:p>
            <w:pPr>
              <w:spacing w:line="0" w:lineRule="atLeast"/>
              <w:rPr>
                <w:szCs w:val="21"/>
              </w:rPr>
            </w:pPr>
          </w:p>
        </w:tc>
        <w:tc>
          <w:tcPr>
            <w:tcW w:w="512" w:type="pct"/>
          </w:tcPr>
          <w:p>
            <w:pPr>
              <w:spacing w:line="0" w:lineRule="atLeast"/>
              <w:rPr>
                <w:szCs w:val="21"/>
              </w:rPr>
            </w:pPr>
          </w:p>
        </w:tc>
        <w:tc>
          <w:tcPr>
            <w:tcW w:w="291"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096" w:type="pct"/>
            <w:gridSpan w:val="4"/>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以上合计总价（大写）： </w:t>
            </w:r>
          </w:p>
        </w:tc>
        <w:tc>
          <w:tcPr>
            <w:tcW w:w="1903" w:type="pct"/>
            <w:gridSpan w:val="5"/>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小写：</w:t>
            </w:r>
          </w:p>
        </w:tc>
      </w:tr>
    </w:tbl>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1.在满足招标人使用要求前提下，以报价格式</w:t>
      </w:r>
      <w:r>
        <w:rPr>
          <w:rFonts w:hint="eastAsia" w:ascii="方正仿宋简体" w:hAnsi="方正仿宋简体" w:eastAsia="方正仿宋简体" w:cs="方正仿宋简体"/>
          <w:color w:val="FF0000"/>
          <w:sz w:val="32"/>
          <w:szCs w:val="32"/>
        </w:rPr>
        <w:t>总价</w:t>
      </w:r>
      <w:r>
        <w:rPr>
          <w:rFonts w:hint="eastAsia" w:ascii="方正仿宋简体" w:hAnsi="方正仿宋简体" w:eastAsia="方正仿宋简体" w:cs="方正仿宋简体"/>
          <w:sz w:val="32"/>
          <w:szCs w:val="32"/>
        </w:rPr>
        <w:t>作为总投标价，总投标价只为确定中标单位作依据。</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2.按报价格式进行填报，每格均需填报，无报价以斜线、横线或0填满。</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kern w:val="1"/>
          <w:sz w:val="32"/>
          <w:szCs w:val="32"/>
        </w:rPr>
        <w:t>三.交货时间：</w:t>
      </w:r>
      <w:r>
        <w:rPr>
          <w:rFonts w:hint="eastAsia" w:ascii="方正仿宋简体" w:hAnsi="方正仿宋简体" w:eastAsia="方正仿宋简体" w:cs="方正仿宋简体"/>
          <w:kern w:val="1"/>
          <w:sz w:val="32"/>
          <w:szCs w:val="32"/>
          <w:u w:val="single"/>
        </w:rPr>
        <w:t xml:space="preserve">               </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五.我方承诺中标后双方签订合同,并承担合同规定的责任义务；</w:t>
      </w:r>
    </w:p>
    <w:p>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pPr>
        <w:pStyle w:val="4"/>
        <w:spacing w:after="0" w:line="600" w:lineRule="exact"/>
        <w:ind w:firstLine="640" w:firstLineChars="200"/>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八.投标单位其他说明情况：</w:t>
      </w:r>
      <w:r>
        <w:rPr>
          <w:rFonts w:hint="eastAsia" w:ascii="方正仿宋简体" w:hAnsi="方正仿宋简体" w:eastAsia="方正仿宋简体" w:cs="方正仿宋简体"/>
          <w:color w:val="000000"/>
          <w:kern w:val="1"/>
          <w:sz w:val="32"/>
          <w:szCs w:val="32"/>
          <w:u w:val="single"/>
        </w:rPr>
        <w:t xml:space="preserve">               </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全权代表（签字）：</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pPr>
        <w:spacing w:line="600" w:lineRule="exact"/>
        <w:jc w:val="left"/>
        <w:rPr>
          <w:rFonts w:ascii="方正仿宋简体" w:hAnsi="方正仿宋简体" w:eastAsia="方正仿宋简体" w:cs="方正仿宋简体"/>
          <w:kern w:val="1"/>
          <w:sz w:val="32"/>
          <w:szCs w:val="32"/>
        </w:rPr>
      </w:pPr>
    </w:p>
    <w:p>
      <w:pPr>
        <w:spacing w:line="600" w:lineRule="exact"/>
        <w:jc w:val="left"/>
        <w:rPr>
          <w:rFonts w:ascii="方正仿宋简体" w:hAnsi="方正仿宋简体" w:eastAsia="方正仿宋简体" w:cs="方正仿宋简体"/>
          <w:kern w:val="1"/>
          <w:sz w:val="32"/>
          <w:szCs w:val="32"/>
        </w:rPr>
      </w:pPr>
    </w:p>
    <w:p>
      <w:pPr>
        <w:spacing w:line="600" w:lineRule="exact"/>
        <w:jc w:val="left"/>
        <w:rPr>
          <w:rFonts w:ascii="方正仿宋简体" w:hAnsi="方正仿宋简体" w:eastAsia="方正仿宋简体" w:cs="方正仿宋简体"/>
          <w:kern w:val="1"/>
          <w:sz w:val="32"/>
          <w:szCs w:val="32"/>
        </w:rPr>
      </w:pPr>
    </w:p>
    <w:p>
      <w:pPr>
        <w:spacing w:line="600" w:lineRule="exact"/>
        <w:jc w:val="left"/>
        <w:rPr>
          <w:rFonts w:ascii="方正仿宋简体" w:hAnsi="方正仿宋简体" w:eastAsia="方正仿宋简体" w:cs="方正仿宋简体"/>
          <w:kern w:val="1"/>
          <w:sz w:val="32"/>
          <w:szCs w:val="32"/>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240" w:lineRule="auto"/>
        <w:jc w:val="left"/>
        <w:rPr>
          <w:rFonts w:ascii="方正黑体_GBK" w:hAnsi="方正黑体_GBK" w:eastAsia="方正黑体_GBK" w:cs="方正黑体_GBK"/>
          <w:b w:val="0"/>
        </w:rPr>
      </w:pPr>
      <w:r>
        <w:rPr>
          <w:rFonts w:hint="eastAsia" w:ascii="方正仿宋简体" w:hAnsi="方正仿宋简体" w:eastAsia="方正仿宋简体" w:cs="方正仿宋简体"/>
          <w:kern w:val="1"/>
        </w:rPr>
        <w:t>附件1</w:t>
      </w:r>
    </w:p>
    <w:p>
      <w:pPr>
        <w:pStyle w:val="10"/>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风险控制部负责归口公司招投标负面清单，具体工作由海纳川各部室及直属单位共同承担。</w:t>
      </w: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pStyle w:val="4"/>
      </w:pP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cstate="print"/>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风险控制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pPr>
        <w:pStyle w:val="4"/>
      </w:pPr>
    </w:p>
    <w:p>
      <w:pPr>
        <w:pStyle w:val="4"/>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pStyle w:val="4"/>
      </w:pPr>
    </w:p>
    <w:p>
      <w:pPr>
        <w:pStyle w:val="5"/>
      </w:pPr>
    </w:p>
    <w:p>
      <w:pPr>
        <w:pStyle w:val="5"/>
      </w:pPr>
    </w:p>
    <w:p>
      <w:pPr>
        <w:pStyle w:val="5"/>
      </w:pPr>
    </w:p>
    <w:p>
      <w:pPr>
        <w:pStyle w:val="5"/>
      </w:pPr>
    </w:p>
    <w:p>
      <w:pPr>
        <w:pStyle w:val="5"/>
      </w:pPr>
    </w:p>
    <w:p>
      <w:pPr>
        <w:pStyle w:val="5"/>
      </w:pPr>
    </w:p>
    <w:p>
      <w:pPr>
        <w:pStyle w:val="10"/>
        <w:adjustRightInd w:val="0"/>
        <w:snapToGrid w:val="0"/>
        <w:spacing w:before="0" w:after="0" w:line="600" w:lineRule="exact"/>
        <w:jc w:val="left"/>
        <w:rPr>
          <w:rFonts w:ascii="方正仿宋简体" w:hAnsi="方正仿宋简体" w:eastAsia="方正仿宋简体" w:cs="方正仿宋简体"/>
          <w:color w:val="000000"/>
        </w:rPr>
      </w:pPr>
      <w:r>
        <w:rPr>
          <w:rFonts w:hint="eastAsia" w:ascii="方正仿宋简体" w:hAnsi="方正仿宋简体" w:eastAsia="方正仿宋简体" w:cs="方正仿宋简体"/>
          <w:kern w:val="1"/>
        </w:rPr>
        <w:t>附件2：</w:t>
      </w:r>
      <w:r>
        <w:rPr>
          <w:rFonts w:ascii="方正仿宋简体" w:hAnsi="方正仿宋简体" w:eastAsia="方正仿宋简体" w:cs="方正仿宋简体"/>
          <w:color w:val="000000"/>
        </w:rPr>
        <w:t xml:space="preserve"> </w:t>
      </w:r>
    </w:p>
    <w:p>
      <w:pPr>
        <w:spacing w:line="600" w:lineRule="exact"/>
        <w:ind w:firstLine="883" w:firstLineChars="200"/>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产品买卖合同</w:t>
      </w:r>
    </w:p>
    <w:p>
      <w:pPr>
        <w:spacing w:line="600" w:lineRule="exact"/>
        <w:ind w:firstLine="640" w:firstLineChars="200"/>
        <w:jc w:val="left"/>
        <w:rPr>
          <w:rFonts w:ascii="方正仿宋简体" w:hAnsi="方正仿宋简体" w:eastAsia="方正仿宋简体" w:cs="方正仿宋简体"/>
          <w:sz w:val="32"/>
          <w:szCs w:val="32"/>
        </w:rPr>
      </w:pP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卖方：    </w:t>
      </w:r>
      <w:r>
        <w:rPr>
          <w:rFonts w:hint="eastAsia" w:ascii="仿宋_GB2312" w:hAnsi="仿宋_GB2312" w:eastAsia="仿宋_GB2312" w:cs="仿宋_GB2312"/>
          <w:sz w:val="28"/>
          <w:szCs w:val="28"/>
        </w:rPr>
        <w:t xml:space="preserve"> （以下简称“甲方”）</w:t>
      </w:r>
      <w:r>
        <w:rPr>
          <w:rFonts w:hint="eastAsia" w:ascii="方正仿宋简体" w:hAnsi="方正仿宋简体" w:eastAsia="方正仿宋简体" w:cs="方正仿宋简体"/>
          <w:sz w:val="32"/>
          <w:szCs w:val="32"/>
        </w:rPr>
        <w:t xml:space="preserve">                    　　  </w:t>
      </w:r>
    </w:p>
    <w:p>
      <w:pPr>
        <w:spacing w:line="600" w:lineRule="exact"/>
        <w:ind w:left="319" w:leftChars="152" w:firstLine="320" w:firstLineChars="1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买方：     </w:t>
      </w:r>
      <w:r>
        <w:rPr>
          <w:rFonts w:hint="eastAsia" w:ascii="仿宋_GB2312" w:hAnsi="仿宋_GB2312" w:eastAsia="仿宋_GB2312" w:cs="仿宋_GB2312"/>
          <w:sz w:val="28"/>
          <w:szCs w:val="28"/>
        </w:rPr>
        <w:t>（以下简称“乙方”）</w:t>
      </w:r>
    </w:p>
    <w:p>
      <w:pPr>
        <w:spacing w:line="600" w:lineRule="exact"/>
        <w:ind w:left="319" w:leftChars="152" w:firstLine="1120" w:firstLineChars="35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镇江海纳川物流产业发展有限责任公司或子公司（江苏兴普物贸有限公司、镇江海纳川公铁运输有限公司</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lang w:val="en-US" w:eastAsia="zh-CN"/>
        </w:rPr>
        <w:t>江苏省物资集团镇江储运开发有限公司</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签订地点：江苏省镇江市京口区</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签订时间：****年*月*日           　　 </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第一条 标的、数量、单价及交（提）货时间 </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b/>
          <w:bCs/>
          <w:sz w:val="32"/>
          <w:szCs w:val="32"/>
        </w:rPr>
        <w:t xml:space="preserve">    </w:t>
      </w:r>
      <w:r>
        <w:rPr>
          <w:rFonts w:hint="eastAsia" w:ascii="方正小标宋简体" w:hAnsi="方正小标宋简体" w:eastAsia="方正小标宋简体" w:cs="方正小标宋简体"/>
          <w:kern w:val="1"/>
          <w:sz w:val="24"/>
          <w:szCs w:val="24"/>
        </w:rPr>
        <w:t xml:space="preserve">         　　</w:t>
      </w:r>
    </w:p>
    <w:tbl>
      <w:tblPr>
        <w:tblStyle w:val="12"/>
        <w:tblpPr w:leftFromText="180" w:rightFromText="180" w:vertAnchor="text" w:horzAnchor="margin" w:tblpX="-245" w:tblpY="21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701"/>
        <w:gridCol w:w="2269"/>
        <w:gridCol w:w="855"/>
        <w:gridCol w:w="703"/>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序号</w:t>
            </w:r>
          </w:p>
        </w:tc>
        <w:tc>
          <w:tcPr>
            <w:tcW w:w="1417"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标的名称</w:t>
            </w:r>
          </w:p>
        </w:tc>
        <w:tc>
          <w:tcPr>
            <w:tcW w:w="1701"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型号</w:t>
            </w:r>
          </w:p>
        </w:tc>
        <w:tc>
          <w:tcPr>
            <w:tcW w:w="2269"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规格</w:t>
            </w:r>
          </w:p>
        </w:tc>
        <w:tc>
          <w:tcPr>
            <w:tcW w:w="855"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单位</w:t>
            </w:r>
          </w:p>
        </w:tc>
        <w:tc>
          <w:tcPr>
            <w:tcW w:w="703"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数量</w:t>
            </w:r>
          </w:p>
        </w:tc>
        <w:tc>
          <w:tcPr>
            <w:tcW w:w="1134"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单价  （含税）</w:t>
            </w:r>
          </w:p>
        </w:tc>
        <w:tc>
          <w:tcPr>
            <w:tcW w:w="1276"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总价    （含税）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4" w:type="dxa"/>
            <w:vAlign w:val="center"/>
          </w:tcPr>
          <w:p>
            <w:pPr>
              <w:spacing w:line="360" w:lineRule="auto"/>
              <w:jc w:val="center"/>
              <w:rPr>
                <w:rFonts w:ascii="宋体" w:hAnsi="宋体" w:cs="宋体"/>
                <w:color w:val="000000"/>
                <w:szCs w:val="21"/>
              </w:rPr>
            </w:pPr>
          </w:p>
        </w:tc>
        <w:tc>
          <w:tcPr>
            <w:tcW w:w="1417" w:type="dxa"/>
            <w:vAlign w:val="center"/>
          </w:tcPr>
          <w:p>
            <w:pPr>
              <w:spacing w:line="0" w:lineRule="atLeast"/>
              <w:jc w:val="left"/>
              <w:rPr>
                <w:rFonts w:ascii="宋体" w:hAnsi="宋体" w:cs="宋体"/>
                <w:color w:val="000000"/>
                <w:szCs w:val="21"/>
              </w:rPr>
            </w:pPr>
          </w:p>
        </w:tc>
        <w:tc>
          <w:tcPr>
            <w:tcW w:w="1701" w:type="dxa"/>
            <w:vAlign w:val="center"/>
          </w:tcPr>
          <w:p>
            <w:pPr>
              <w:spacing w:line="0" w:lineRule="atLeast"/>
              <w:jc w:val="left"/>
              <w:rPr>
                <w:rFonts w:ascii="宋体" w:hAnsi="宋体" w:cs="宋体"/>
                <w:color w:val="000000"/>
                <w:szCs w:val="21"/>
              </w:rPr>
            </w:pPr>
          </w:p>
        </w:tc>
        <w:tc>
          <w:tcPr>
            <w:tcW w:w="2269" w:type="dxa"/>
            <w:vAlign w:val="center"/>
          </w:tcPr>
          <w:p>
            <w:pPr>
              <w:spacing w:line="0" w:lineRule="atLeast"/>
              <w:ind w:left="525" w:hanging="525" w:hangingChars="250"/>
              <w:jc w:val="left"/>
              <w:rPr>
                <w:rFonts w:ascii="宋体" w:hAnsi="宋体" w:cs="宋体"/>
                <w:color w:val="000000"/>
                <w:szCs w:val="21"/>
              </w:rPr>
            </w:pPr>
          </w:p>
        </w:tc>
        <w:tc>
          <w:tcPr>
            <w:tcW w:w="855" w:type="dxa"/>
            <w:vAlign w:val="center"/>
          </w:tcPr>
          <w:p>
            <w:pPr>
              <w:spacing w:line="360" w:lineRule="auto"/>
              <w:jc w:val="center"/>
              <w:rPr>
                <w:rFonts w:ascii="宋体" w:hAnsi="宋体" w:cs="宋体"/>
                <w:color w:val="000000"/>
                <w:szCs w:val="21"/>
              </w:rPr>
            </w:pPr>
          </w:p>
        </w:tc>
        <w:tc>
          <w:tcPr>
            <w:tcW w:w="703" w:type="dxa"/>
            <w:vAlign w:val="center"/>
          </w:tcPr>
          <w:p>
            <w:pPr>
              <w:spacing w:line="360" w:lineRule="auto"/>
              <w:jc w:val="center"/>
              <w:rPr>
                <w:rFonts w:ascii="宋体" w:hAnsi="宋体" w:cs="宋体"/>
                <w:color w:val="000000"/>
                <w:szCs w:val="21"/>
              </w:rPr>
            </w:pPr>
          </w:p>
        </w:tc>
        <w:tc>
          <w:tcPr>
            <w:tcW w:w="1134" w:type="dxa"/>
            <w:vAlign w:val="center"/>
          </w:tcPr>
          <w:p>
            <w:pPr>
              <w:widowControl/>
              <w:jc w:val="center"/>
              <w:rPr>
                <w:rFonts w:ascii="仿宋" w:hAnsi="仿宋" w:eastAsia="仿宋" w:cs="仿宋"/>
                <w:sz w:val="24"/>
                <w:szCs w:val="24"/>
              </w:rPr>
            </w:pPr>
          </w:p>
        </w:tc>
        <w:tc>
          <w:tcPr>
            <w:tcW w:w="1276" w:type="dxa"/>
            <w:vAlign w:val="center"/>
          </w:tcPr>
          <w:p>
            <w:pPr>
              <w:widowControl/>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921"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以上合计总价（大写）：</w:t>
            </w:r>
          </w:p>
        </w:tc>
        <w:tc>
          <w:tcPr>
            <w:tcW w:w="3968"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21"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税率： %</w:t>
            </w:r>
          </w:p>
        </w:tc>
        <w:tc>
          <w:tcPr>
            <w:tcW w:w="3968"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到货期：合同签订生效后  天</w:t>
            </w:r>
          </w:p>
        </w:tc>
      </w:tr>
    </w:tbl>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第二条 质量要求及技术标准</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甲方保证提供满足相关国家标准或行业标准要求的合格产品，所提供产品质量标准应该满足招标文件中规定的质量，规格，型号等</w:t>
      </w:r>
      <w:r>
        <w:rPr>
          <w:rFonts w:hint="eastAsia" w:ascii="方正仿宋简体" w:hAnsi="方正仿宋简体" w:eastAsia="方正仿宋简体" w:cs="方正仿宋简体"/>
          <w:kern w:val="1"/>
          <w:sz w:val="32"/>
          <w:szCs w:val="32"/>
        </w:rPr>
        <w:t>技术</w:t>
      </w:r>
      <w:r>
        <w:rPr>
          <w:rFonts w:hint="eastAsia" w:ascii="方正仿宋简体" w:hAnsi="方正仿宋简体" w:eastAsia="方正仿宋简体" w:cs="方正仿宋简体"/>
          <w:sz w:val="32"/>
          <w:szCs w:val="32"/>
        </w:rPr>
        <w:t>要求，</w:t>
      </w:r>
      <w:r>
        <w:rPr>
          <w:rFonts w:hint="eastAsia" w:ascii="方正仿宋简体" w:hAnsi="方正仿宋简体" w:eastAsia="方正仿宋简体" w:cs="方正仿宋简体"/>
          <w:kern w:val="1"/>
          <w:sz w:val="32"/>
          <w:szCs w:val="32"/>
        </w:rPr>
        <w:t>并且符合安全规范要求和技术标准,</w:t>
      </w:r>
      <w:r>
        <w:rPr>
          <w:rFonts w:hint="eastAsia" w:ascii="方正仿宋简体" w:hAnsi="方正仿宋简体" w:eastAsia="方正仿宋简体" w:cs="方正仿宋简体"/>
          <w:sz w:val="32"/>
          <w:szCs w:val="32"/>
        </w:rPr>
        <w:t>质保期1年。</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第三条 甲方对质量负责的条件及期限</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中华人民共和国产品质量法》、《中华人民共和国消费者权益保护法》实行“三包”即：包修、包换、包退，如果出现质量问题，未能满足乙方对产品的质量要求，乙方有权退回或者调换，产生的费用和损失由甲方承担。</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第四条 合理损耗标准及计算方法</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无损耗</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第五条 交（提）货方式、地点及费用承担</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甲方负责送货至乙方指定地点，运费由甲方承担。</w:t>
      </w:r>
    </w:p>
    <w:p>
      <w:pPr>
        <w:spacing w:line="600" w:lineRule="exact"/>
        <w:ind w:firstLine="640" w:firstLineChars="200"/>
        <w:rPr>
          <w:rFonts w:ascii="方正仿宋简体" w:hAnsi="方正仿宋简体" w:eastAsia="方正仿宋简体" w:cs="方正仿宋简体"/>
          <w:b/>
          <w:bCs/>
          <w:sz w:val="32"/>
          <w:szCs w:val="32"/>
        </w:rPr>
      </w:pPr>
      <w:r>
        <w:rPr>
          <w:rFonts w:hint="eastAsia" w:ascii="方正黑体_GBK" w:hAnsi="方正黑体_GBK" w:eastAsia="方正黑体_GBK" w:cs="方正黑体_GBK"/>
          <w:sz w:val="32"/>
          <w:szCs w:val="32"/>
        </w:rPr>
        <w:t>第六条  检验标准、方法、地点及期限</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根据甲方提供的货物使用一段时间没问题验收。</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第七条  结算方式及时间</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乙方自收到标的物验收合格并且收到甲方开具的13%增值税发票后</w:t>
      </w:r>
      <w:r>
        <w:rPr>
          <w:rFonts w:hint="eastAsia" w:ascii="方正仿宋简体" w:hAnsi="方正仿宋简体" w:eastAsia="方正仿宋简体" w:cs="方正仿宋简体"/>
          <w:b/>
          <w:sz w:val="32"/>
          <w:szCs w:val="32"/>
        </w:rPr>
        <w:t>60日内以银行承兑</w:t>
      </w:r>
      <w:r>
        <w:rPr>
          <w:rFonts w:hint="eastAsia" w:ascii="方正仿宋简体" w:hAnsi="方正仿宋简体" w:eastAsia="方正仿宋简体" w:cs="方正仿宋简体"/>
          <w:sz w:val="32"/>
          <w:szCs w:val="32"/>
        </w:rPr>
        <w:t>方式付款。合同期内如国家税率进行调整，按以下公式调整价格：新税率价格＝合同含税价格÷（1+合同约定税率）×（1+国家规定的新税率）。</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第八条  违约责任</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0"/>
          <w:szCs w:val="30"/>
        </w:rPr>
        <w:t>如甲方没有按照规定的时间交货或提供服务，甲方将支付违约金，违约金应从货款中扣除，迟交货物或未提供服务的违约金逾期每日应按合同总金额的1%计收。但迟交货物或未提供服务超过20日，乙方有权解除合同,要求甲方五个工作日内返还乙方合同货款并按合同总额20%追究甲方违约责任</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2.甲方交货后，如果货物经检验不合格的，乙方可选择以下处理方式：</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乙方选择换货的，换货所产生的费用由甲方承担。经乙方同意甲方换货的，需在乙方第一次验收不合格之日起30日内供货，逾期供货的，违约责任参照第1款执行。如果出现两次经检验不合格的情况，乙方有权解除合同，甲方需在检验不合格之日起五个工作日内返还乙方合同货款，并赔偿合同总货款的20%违约金给乙方，乙方在甲方返还货款之前，有权质押货物，质押期间如产生仓储费，该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乙方选择解除合同的，退货所产生的费用由甲方承担。甲方需在检验不合格之日起五个工作日内返还乙方合同货款，并赔偿合同总货款的20%违约金给乙方，乙方在甲方返还货款之前，有权质押货物，质押期间如产生仓储费，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3.因甲方的产品质量、逾期交货等原因给乙方造成直接和间接经济损失的，由甲方承担。</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第九条 合同争议解决方式</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合同项下发生的争议，双方应协商解决，协商解决不成的，可向合同签订地人民法院起诉。败诉方应承担胜诉方因此支付的一切费用（包括但不限于诉讼费、仲裁费、律师费、执行费、评估费、拍卖费、代偿款、赔偿款等。）</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第十条 其它约定事项</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1.本合同一式</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份，甲方执</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份，乙方执</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份，自双方签字盖章之日起生效。</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2.其他未尽事宜，双方协商解决，并签订补充协议。</w:t>
      </w:r>
    </w:p>
    <w:p>
      <w:pPr>
        <w:pStyle w:val="3"/>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凡因发生严重的地震、洪水、海啸、台风等自然灾害，或战争、动乱、罢工等其他不能预见、不能避免且无法克服的不可抗力事件，致使任何一方全部或部分不能履行本合同的，遭受上述不可抗力事件的一方，应立即以口头和书面方式通知对方，并（应在三十日内）提供不可抗力的详情以及政府部门出具的相关证明文件，由此免除该方的违约责任。</w:t>
      </w:r>
    </w:p>
    <w:p/>
    <w:tbl>
      <w:tblPr>
        <w:tblStyle w:val="1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3686" w:type="dxa"/>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仿宋_GB2312" w:hAnsi="宋体" w:eastAsia="仿宋_GB2312"/>
                <w:sz w:val="28"/>
                <w:szCs w:val="28"/>
              </w:rPr>
            </w:pPr>
            <w:r>
              <w:rPr>
                <w:rFonts w:hint="eastAsia" w:ascii="仿宋_GB2312" w:hAnsi="宋体" w:eastAsia="仿宋_GB2312"/>
                <w:sz w:val="28"/>
                <w:szCs w:val="28"/>
              </w:rPr>
              <w:t>签订日期：   年   月  日</w:t>
            </w:r>
          </w:p>
        </w:tc>
        <w:tc>
          <w:tcPr>
            <w:tcW w:w="5954" w:type="dxa"/>
          </w:tcPr>
          <w:p>
            <w:pPr>
              <w:spacing w:line="0" w:lineRule="atLeast"/>
              <w:rPr>
                <w:rFonts w:ascii="仿宋_GB2312" w:hAnsi="宋体" w:eastAsia="仿宋_GB2312"/>
                <w:sz w:val="28"/>
                <w:szCs w:val="28"/>
              </w:rPr>
            </w:pPr>
            <w:r>
              <w:rPr>
                <w:rFonts w:hint="eastAsia" w:ascii="仿宋_GB2312" w:hAnsi="宋体" w:eastAsia="仿宋_GB2312"/>
                <w:sz w:val="28"/>
                <w:szCs w:val="28"/>
              </w:rPr>
              <w:t>乙方（盖章）：</w:t>
            </w:r>
            <w:r>
              <w:rPr>
                <w:rFonts w:hint="eastAsia" w:ascii="方正仿宋简体" w:hAnsi="方正仿宋简体" w:eastAsia="方正仿宋简体" w:cs="方正仿宋简体"/>
                <w:sz w:val="28"/>
                <w:szCs w:val="28"/>
              </w:rPr>
              <w:t>镇江海纳川物流产业发展有限责任公司</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rPr>
                <w:rFonts w:ascii="仿宋_GB2312" w:hAnsi="宋体" w:eastAsia="仿宋_GB2312"/>
                <w:sz w:val="28"/>
                <w:szCs w:val="28"/>
              </w:rPr>
            </w:pPr>
            <w:r>
              <w:rPr>
                <w:rFonts w:hint="eastAsia" w:ascii="仿宋_GB2312" w:hAnsi="宋体" w:eastAsia="仿宋_GB2312"/>
                <w:sz w:val="28"/>
                <w:szCs w:val="28"/>
              </w:rPr>
              <w:t>电话：</w:t>
            </w:r>
            <w:r>
              <w:rPr>
                <w:rFonts w:hint="eastAsia" w:ascii="方正仿宋简体" w:hAnsi="方正仿宋简体" w:eastAsia="方正仿宋简体" w:cs="方正仿宋简体"/>
                <w:sz w:val="28"/>
                <w:szCs w:val="28"/>
              </w:rPr>
              <w:t>0511-88995202</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镇江市工商银行谏壁支行</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账号： </w:t>
            </w:r>
            <w:r>
              <w:rPr>
                <w:rFonts w:hint="eastAsia" w:ascii="方正仿宋简体" w:hAnsi="方正仿宋简体" w:eastAsia="方正仿宋简体" w:cs="方正仿宋简体"/>
                <w:sz w:val="28"/>
                <w:szCs w:val="28"/>
              </w:rPr>
              <w:t>1104 0703 0900 0001 648</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仿宋_GB2312" w:hAnsi="宋体" w:eastAsia="仿宋_GB2312"/>
                <w:sz w:val="28"/>
                <w:szCs w:val="28"/>
              </w:rPr>
            </w:pPr>
            <w:r>
              <w:rPr>
                <w:rFonts w:hint="eastAsia" w:ascii="仿宋_GB2312" w:hAnsi="宋体" w:eastAsia="仿宋_GB2312"/>
                <w:sz w:val="28"/>
                <w:szCs w:val="28"/>
              </w:rPr>
              <w:t>签订日期：2023年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年 月 日签订的《产品买卖合同》（编号：HJHB-E-202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-00**）合同签章页。</w:t>
      </w:r>
    </w:p>
    <w:tbl>
      <w:tblPr>
        <w:tblStyle w:val="1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686" w:type="dxa"/>
            <w:tcBorders>
              <w:top w:val="single" w:color="auto" w:sz="4" w:space="0"/>
              <w:left w:val="single" w:color="auto" w:sz="4" w:space="0"/>
              <w:bottom w:val="single" w:color="auto" w:sz="4" w:space="0"/>
              <w:right w:val="single" w:color="auto" w:sz="4" w:space="0"/>
            </w:tcBorders>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 年   月  日</w:t>
            </w:r>
          </w:p>
        </w:tc>
        <w:tc>
          <w:tcPr>
            <w:tcW w:w="5954" w:type="dxa"/>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r>
              <w:rPr>
                <w:rFonts w:hint="eastAsia" w:ascii="仿宋_GB2312" w:hAnsi="宋体" w:eastAsia="仿宋_GB2312"/>
                <w:sz w:val="28"/>
                <w:szCs w:val="28"/>
                <w:lang w:val="en-US" w:eastAsia="zh-CN"/>
              </w:rPr>
              <w:t>丙</w:t>
            </w:r>
            <w:r>
              <w:rPr>
                <w:rFonts w:hint="eastAsia" w:ascii="仿宋_GB2312" w:hAnsi="宋体" w:eastAsia="仿宋_GB2312"/>
                <w:sz w:val="28"/>
                <w:szCs w:val="28"/>
              </w:rPr>
              <w:t xml:space="preserve">方（盖章）：镇江海纳川公铁运输有限公司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rPr>
                <w:rFonts w:ascii="仿宋_GB2312" w:hAnsi="宋体" w:eastAsia="仿宋_GB2312"/>
                <w:sz w:val="28"/>
                <w:szCs w:val="28"/>
              </w:rPr>
            </w:pPr>
            <w:r>
              <w:rPr>
                <w:rFonts w:hint="eastAsia" w:ascii="仿宋_GB2312" w:hAnsi="宋体" w:eastAsia="仿宋_GB2312"/>
                <w:sz w:val="28"/>
                <w:szCs w:val="28"/>
              </w:rPr>
              <w:t>电话：0511-88995202</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开户行：交通银行镇江分行</w:t>
            </w:r>
          </w:p>
          <w:p>
            <w:pPr>
              <w:spacing w:line="0" w:lineRule="atLeast"/>
              <w:rPr>
                <w:rFonts w:ascii="仿宋_GB2312" w:hAnsi="宋体" w:eastAsia="仿宋_GB2312"/>
                <w:sz w:val="28"/>
                <w:szCs w:val="28"/>
              </w:rPr>
            </w:pPr>
            <w:r>
              <w:rPr>
                <w:rFonts w:hint="eastAsia" w:ascii="仿宋_GB2312" w:hAnsi="宋体" w:eastAsia="仿宋_GB2312"/>
                <w:sz w:val="28"/>
                <w:szCs w:val="28"/>
              </w:rPr>
              <w:t>帐号：381006700011000185622</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签订日期：2023年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年 月 日签订的《产品买卖合同》（编号：HJHB-E-202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-00**）合同签章页。</w:t>
      </w:r>
    </w:p>
    <w:tbl>
      <w:tblPr>
        <w:tblStyle w:val="12"/>
        <w:tblW w:w="931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686" w:type="dxa"/>
            <w:tcBorders>
              <w:top w:val="single" w:color="auto" w:sz="4" w:space="0"/>
              <w:left w:val="single" w:color="auto" w:sz="4" w:space="0"/>
              <w:bottom w:val="single" w:color="auto" w:sz="4" w:space="0"/>
              <w:right w:val="single" w:color="auto" w:sz="4" w:space="0"/>
            </w:tcBorders>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签订日期：年   月  日</w:t>
            </w:r>
          </w:p>
        </w:tc>
        <w:tc>
          <w:tcPr>
            <w:tcW w:w="5633" w:type="dxa"/>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r>
              <w:rPr>
                <w:rFonts w:hint="eastAsia" w:ascii="仿宋_GB2312" w:hAnsi="宋体" w:eastAsia="仿宋_GB2312"/>
                <w:sz w:val="28"/>
                <w:szCs w:val="28"/>
                <w:lang w:val="en-US" w:eastAsia="zh-CN"/>
              </w:rPr>
              <w:t>丁</w:t>
            </w:r>
            <w:r>
              <w:rPr>
                <w:rFonts w:hint="eastAsia" w:ascii="仿宋_GB2312" w:hAnsi="宋体" w:eastAsia="仿宋_GB2312"/>
                <w:sz w:val="28"/>
                <w:szCs w:val="28"/>
              </w:rPr>
              <w:t xml:space="preserve">方（盖章）：江苏兴普物贸有限公司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jc w:val="left"/>
              <w:rPr>
                <w:rFonts w:ascii="方正仿宋简体" w:hAnsi="方正仿宋简体" w:eastAsia="方正仿宋简体" w:cs="方正仿宋简体"/>
                <w:sz w:val="28"/>
                <w:szCs w:val="28"/>
              </w:rPr>
            </w:pPr>
            <w:r>
              <w:rPr>
                <w:rFonts w:hint="eastAsia" w:ascii="仿宋_GB2312" w:hAnsi="宋体" w:eastAsia="仿宋_GB2312"/>
                <w:sz w:val="28"/>
                <w:szCs w:val="28"/>
              </w:rPr>
              <w:t>电话：</w:t>
            </w:r>
            <w:r>
              <w:rPr>
                <w:rFonts w:hint="eastAsia" w:ascii="方正仿宋简体" w:hAnsi="方正仿宋简体" w:eastAsia="方正仿宋简体" w:cs="方正仿宋简体"/>
                <w:sz w:val="28"/>
                <w:szCs w:val="28"/>
              </w:rPr>
              <w:t>0511-88995200</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sz w:val="28"/>
                <w:szCs w:val="28"/>
              </w:rPr>
              <w:t>江苏银行镇江分行营业部</w:t>
            </w:r>
          </w:p>
          <w:p>
            <w:pPr>
              <w:spacing w:line="0" w:lineRule="atLeast"/>
              <w:rPr>
                <w:rFonts w:ascii="仿宋_GB2312" w:hAnsi="宋体" w:eastAsia="仿宋_GB2312"/>
                <w:sz w:val="28"/>
                <w:szCs w:val="28"/>
              </w:rPr>
            </w:pPr>
            <w:r>
              <w:rPr>
                <w:rFonts w:hint="eastAsia" w:ascii="仿宋_GB2312" w:hAnsi="宋体" w:eastAsia="仿宋_GB2312"/>
                <w:sz w:val="28"/>
                <w:szCs w:val="28"/>
              </w:rPr>
              <w:t>帐号：</w:t>
            </w:r>
            <w:r>
              <w:rPr>
                <w:rFonts w:hint="eastAsia" w:ascii="方正仿宋简体" w:hAnsi="方正仿宋简体" w:eastAsia="方正仿宋简体" w:cs="方正仿宋简体"/>
                <w:sz w:val="28"/>
                <w:szCs w:val="28"/>
              </w:rPr>
              <w:t>7001 0188 0001 32863</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签订日期：202</w:t>
            </w:r>
            <w:r>
              <w:rPr>
                <w:rFonts w:hint="eastAsia" w:ascii="仿宋_GB2312" w:hAnsi="宋体" w:eastAsia="仿宋_GB2312"/>
                <w:sz w:val="28"/>
                <w:szCs w:val="28"/>
                <w:lang w:val="en-US" w:eastAsia="zh-CN"/>
              </w:rPr>
              <w:t>4</w:t>
            </w:r>
            <w:r>
              <w:rPr>
                <w:rFonts w:hint="eastAsia" w:ascii="仿宋_GB2312" w:hAnsi="宋体" w:eastAsia="仿宋_GB2312"/>
                <w:sz w:val="28"/>
                <w:szCs w:val="28"/>
              </w:rPr>
              <w:t>年  月 日</w:t>
            </w:r>
          </w:p>
        </w:tc>
      </w:tr>
    </w:tbl>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年 月 日签订的《产品买卖合同》（编号：HJHB-E-202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-00**）合同签章页。</w:t>
      </w:r>
    </w:p>
    <w:tbl>
      <w:tblPr>
        <w:tblStyle w:val="12"/>
        <w:tblW w:w="930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686" w:type="dxa"/>
            <w:tcBorders>
              <w:top w:val="single" w:color="auto" w:sz="4" w:space="0"/>
              <w:left w:val="single" w:color="auto" w:sz="4" w:space="0"/>
              <w:bottom w:val="single" w:color="auto" w:sz="4" w:space="0"/>
              <w:right w:val="single" w:color="auto" w:sz="4" w:space="0"/>
            </w:tcBorders>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签订日期：年   月  日</w:t>
            </w:r>
          </w:p>
        </w:tc>
        <w:tc>
          <w:tcPr>
            <w:tcW w:w="5620" w:type="dxa"/>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r>
              <w:rPr>
                <w:rFonts w:hint="eastAsia" w:ascii="仿宋_GB2312" w:hAnsi="宋体" w:eastAsia="仿宋_GB2312"/>
                <w:sz w:val="28"/>
                <w:szCs w:val="28"/>
                <w:lang w:val="en-US" w:eastAsia="zh-CN"/>
              </w:rPr>
              <w:t>巫</w:t>
            </w:r>
            <w:r>
              <w:rPr>
                <w:rFonts w:hint="eastAsia" w:ascii="仿宋_GB2312" w:hAnsi="宋体" w:eastAsia="仿宋_GB2312"/>
                <w:sz w:val="28"/>
                <w:szCs w:val="28"/>
              </w:rPr>
              <w:t>方（盖章）：</w:t>
            </w:r>
            <w:r>
              <w:rPr>
                <w:rFonts w:hint="eastAsia" w:ascii="仿宋_GB2312" w:hAnsi="宋体" w:eastAsia="仿宋_GB2312"/>
                <w:sz w:val="28"/>
                <w:szCs w:val="28"/>
                <w:lang w:val="en-US" w:eastAsia="zh-CN"/>
              </w:rPr>
              <w:t>江苏省物资集团镇江储运开发有限公司</w:t>
            </w:r>
            <w:r>
              <w:rPr>
                <w:rFonts w:hint="eastAsia" w:ascii="仿宋_GB2312" w:hAnsi="宋体" w:eastAsia="仿宋_GB2312"/>
                <w:sz w:val="28"/>
                <w:szCs w:val="28"/>
              </w:rPr>
              <w:t xml:space="preserve">                    </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单位地址：镇江市大港开发区港韩路</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法定代表人： </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业务经办人： </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电话：0511-83371165</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传真：</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开户行：中国银行镇江三芧宫支行</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帐号：5105 6025 9387</w:t>
            </w:r>
          </w:p>
          <w:p>
            <w:pPr>
              <w:spacing w:line="0" w:lineRule="atLeas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邮政编码：212000</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lang w:val="en-US" w:eastAsia="zh-CN"/>
              </w:rPr>
              <w:t>签订日期：2024年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年 月 日签订的《产品买卖合同》（编号：HJHB-E-202</w:t>
      </w:r>
      <w:r>
        <w:rPr>
          <w:rFonts w:hint="eastAsia" w:ascii="方正仿宋简体" w:hAnsi="方正仿宋简体" w:eastAsia="方正仿宋简体" w:cs="方正仿宋简体"/>
          <w:sz w:val="32"/>
          <w:szCs w:val="32"/>
          <w:lang w:val="en-US" w:eastAsia="zh-CN"/>
        </w:rPr>
        <w:t>4</w:t>
      </w:r>
      <w:r>
        <w:rPr>
          <w:rFonts w:hint="eastAsia" w:ascii="方正仿宋简体" w:hAnsi="方正仿宋简体" w:eastAsia="方正仿宋简体" w:cs="方正仿宋简体"/>
          <w:sz w:val="32"/>
          <w:szCs w:val="32"/>
        </w:rPr>
        <w:t>-00**）合同签章页。</w:t>
      </w:r>
    </w:p>
    <w:p>
      <w:pPr>
        <w:spacing w:line="600" w:lineRule="exact"/>
        <w:ind w:firstLine="640" w:firstLineChars="200"/>
        <w:rPr>
          <w:rFonts w:ascii="方正仿宋简体" w:hAnsi="方正仿宋简体" w:eastAsia="方正仿宋简体" w:cs="方正仿宋简体"/>
          <w:sz w:val="32"/>
          <w:szCs w:val="32"/>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pict>
        <v:rect id="文本框 2" o:spid="_x0000_s4097" o:spt="1"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v:imagedata o:title=""/>
          <o:lock v:ext="edit"/>
          <v:textbox inset="0mm,0mm,0mm,0mm" style="mso-fit-shape-to-text:t;">
            <w:txbxContent>
              <w:p>
                <w:pPr>
                  <w:pStyle w:val="8"/>
                  <w:jc w:val="center"/>
                </w:pPr>
                <w:r>
                  <w:fldChar w:fldCharType="begin"/>
                </w:r>
                <w:r>
                  <w:instrText xml:space="preserve"> PAGE  \* MERGEFORMAT </w:instrText>
                </w:r>
                <w:r>
                  <w:fldChar w:fldCharType="separate"/>
                </w:r>
                <w:r>
                  <w:t>14</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right"/>
    </w:pPr>
    <w:r>
      <w:rPr>
        <w:rFonts w:hint="eastAsia"/>
      </w:rPr>
      <w:t>镇江海纳川物流产业发展有限责任公司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abstractNum w:abstractNumId="1">
    <w:nsid w:val="7A45D22C"/>
    <w:multiLevelType w:val="singleLevel"/>
    <w:tmpl w:val="7A45D22C"/>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YmFhOThjNjg2YjgxMzJjYThhNDQ5ZTZmNGI1ZGM0ZDkifQ=="/>
  </w:docVars>
  <w:rsids>
    <w:rsidRoot w:val="359E47FF"/>
    <w:rsid w:val="00011B4B"/>
    <w:rsid w:val="000138E3"/>
    <w:rsid w:val="00030F87"/>
    <w:rsid w:val="000310BC"/>
    <w:rsid w:val="0003693D"/>
    <w:rsid w:val="00063E06"/>
    <w:rsid w:val="000869C2"/>
    <w:rsid w:val="000A22DB"/>
    <w:rsid w:val="000B2499"/>
    <w:rsid w:val="000C1845"/>
    <w:rsid w:val="000D348B"/>
    <w:rsid w:val="000D6A23"/>
    <w:rsid w:val="00102691"/>
    <w:rsid w:val="00103A8D"/>
    <w:rsid w:val="00115EEC"/>
    <w:rsid w:val="00116AFF"/>
    <w:rsid w:val="001260B7"/>
    <w:rsid w:val="00136B0D"/>
    <w:rsid w:val="00160290"/>
    <w:rsid w:val="00166793"/>
    <w:rsid w:val="0018234A"/>
    <w:rsid w:val="001915A1"/>
    <w:rsid w:val="00193418"/>
    <w:rsid w:val="00196EA5"/>
    <w:rsid w:val="001A289B"/>
    <w:rsid w:val="001A7FE6"/>
    <w:rsid w:val="001B4C8E"/>
    <w:rsid w:val="001C3F61"/>
    <w:rsid w:val="001D5CF3"/>
    <w:rsid w:val="001F16BE"/>
    <w:rsid w:val="001F212A"/>
    <w:rsid w:val="001F7C24"/>
    <w:rsid w:val="002014E1"/>
    <w:rsid w:val="00210C67"/>
    <w:rsid w:val="002133E5"/>
    <w:rsid w:val="0024696A"/>
    <w:rsid w:val="00273EC4"/>
    <w:rsid w:val="00281B7A"/>
    <w:rsid w:val="002B1475"/>
    <w:rsid w:val="002B3E65"/>
    <w:rsid w:val="002F51AC"/>
    <w:rsid w:val="002F66BD"/>
    <w:rsid w:val="0031037C"/>
    <w:rsid w:val="00313EBC"/>
    <w:rsid w:val="00325814"/>
    <w:rsid w:val="00327322"/>
    <w:rsid w:val="00331F42"/>
    <w:rsid w:val="00345E7E"/>
    <w:rsid w:val="00352942"/>
    <w:rsid w:val="00352E6E"/>
    <w:rsid w:val="00353D46"/>
    <w:rsid w:val="00355E41"/>
    <w:rsid w:val="00365B5B"/>
    <w:rsid w:val="003702A0"/>
    <w:rsid w:val="00372727"/>
    <w:rsid w:val="003732C8"/>
    <w:rsid w:val="00380BAA"/>
    <w:rsid w:val="0038382E"/>
    <w:rsid w:val="00383D99"/>
    <w:rsid w:val="00384194"/>
    <w:rsid w:val="00394D6B"/>
    <w:rsid w:val="003B2578"/>
    <w:rsid w:val="003B4E51"/>
    <w:rsid w:val="003C384A"/>
    <w:rsid w:val="003C5441"/>
    <w:rsid w:val="00413897"/>
    <w:rsid w:val="00423C19"/>
    <w:rsid w:val="004362A0"/>
    <w:rsid w:val="004424E8"/>
    <w:rsid w:val="004444E7"/>
    <w:rsid w:val="004531D5"/>
    <w:rsid w:val="00466243"/>
    <w:rsid w:val="004875EB"/>
    <w:rsid w:val="00493CCB"/>
    <w:rsid w:val="004975D5"/>
    <w:rsid w:val="004A2F20"/>
    <w:rsid w:val="004C1280"/>
    <w:rsid w:val="004C289D"/>
    <w:rsid w:val="004F1DEF"/>
    <w:rsid w:val="004F5E27"/>
    <w:rsid w:val="005142FA"/>
    <w:rsid w:val="00527733"/>
    <w:rsid w:val="0053268D"/>
    <w:rsid w:val="00555EB0"/>
    <w:rsid w:val="00560EB5"/>
    <w:rsid w:val="005633CB"/>
    <w:rsid w:val="005754B2"/>
    <w:rsid w:val="00577D8C"/>
    <w:rsid w:val="005B1B04"/>
    <w:rsid w:val="005D4F71"/>
    <w:rsid w:val="0061433F"/>
    <w:rsid w:val="00630574"/>
    <w:rsid w:val="006545BB"/>
    <w:rsid w:val="006734DC"/>
    <w:rsid w:val="006835A9"/>
    <w:rsid w:val="00693CB5"/>
    <w:rsid w:val="006C09FB"/>
    <w:rsid w:val="006D00BD"/>
    <w:rsid w:val="006D3CEC"/>
    <w:rsid w:val="006D5E62"/>
    <w:rsid w:val="006E4DE8"/>
    <w:rsid w:val="006F2EA4"/>
    <w:rsid w:val="006F6E4F"/>
    <w:rsid w:val="0070428B"/>
    <w:rsid w:val="00711ACD"/>
    <w:rsid w:val="00724955"/>
    <w:rsid w:val="007254A2"/>
    <w:rsid w:val="007254B5"/>
    <w:rsid w:val="00746466"/>
    <w:rsid w:val="00747B85"/>
    <w:rsid w:val="00753CD1"/>
    <w:rsid w:val="007664D1"/>
    <w:rsid w:val="00781AF0"/>
    <w:rsid w:val="00786EDE"/>
    <w:rsid w:val="007875CD"/>
    <w:rsid w:val="007D12CA"/>
    <w:rsid w:val="007D630F"/>
    <w:rsid w:val="007E0D6B"/>
    <w:rsid w:val="007E649A"/>
    <w:rsid w:val="007E6E47"/>
    <w:rsid w:val="00816425"/>
    <w:rsid w:val="0082247C"/>
    <w:rsid w:val="00823974"/>
    <w:rsid w:val="0083404A"/>
    <w:rsid w:val="00842B41"/>
    <w:rsid w:val="00856599"/>
    <w:rsid w:val="00882A3F"/>
    <w:rsid w:val="008A7E03"/>
    <w:rsid w:val="008B19E2"/>
    <w:rsid w:val="008B2D94"/>
    <w:rsid w:val="008B6FE9"/>
    <w:rsid w:val="008C588F"/>
    <w:rsid w:val="008C785B"/>
    <w:rsid w:val="008D2F65"/>
    <w:rsid w:val="008D5377"/>
    <w:rsid w:val="008E5E25"/>
    <w:rsid w:val="00900A5B"/>
    <w:rsid w:val="00905EC6"/>
    <w:rsid w:val="0091028A"/>
    <w:rsid w:val="0093613E"/>
    <w:rsid w:val="00975ECA"/>
    <w:rsid w:val="00980DFB"/>
    <w:rsid w:val="00981E93"/>
    <w:rsid w:val="009A29A7"/>
    <w:rsid w:val="009C7CE7"/>
    <w:rsid w:val="009D1883"/>
    <w:rsid w:val="009D21BB"/>
    <w:rsid w:val="00A21A58"/>
    <w:rsid w:val="00A30621"/>
    <w:rsid w:val="00A47E98"/>
    <w:rsid w:val="00A63D7F"/>
    <w:rsid w:val="00A7381A"/>
    <w:rsid w:val="00A81560"/>
    <w:rsid w:val="00AB6095"/>
    <w:rsid w:val="00AC569D"/>
    <w:rsid w:val="00AD747D"/>
    <w:rsid w:val="00AF123D"/>
    <w:rsid w:val="00AF29F9"/>
    <w:rsid w:val="00B01341"/>
    <w:rsid w:val="00B0144D"/>
    <w:rsid w:val="00B353E5"/>
    <w:rsid w:val="00B51C96"/>
    <w:rsid w:val="00B63039"/>
    <w:rsid w:val="00B7406B"/>
    <w:rsid w:val="00B74619"/>
    <w:rsid w:val="00B82A10"/>
    <w:rsid w:val="00B82CED"/>
    <w:rsid w:val="00B97765"/>
    <w:rsid w:val="00BD78FB"/>
    <w:rsid w:val="00BE38EB"/>
    <w:rsid w:val="00BF2809"/>
    <w:rsid w:val="00C2100D"/>
    <w:rsid w:val="00C258E8"/>
    <w:rsid w:val="00C31E40"/>
    <w:rsid w:val="00C41533"/>
    <w:rsid w:val="00C56465"/>
    <w:rsid w:val="00C743A3"/>
    <w:rsid w:val="00C80B8C"/>
    <w:rsid w:val="00C97E7F"/>
    <w:rsid w:val="00CA0D9C"/>
    <w:rsid w:val="00CA3D52"/>
    <w:rsid w:val="00CA7C16"/>
    <w:rsid w:val="00CB1FF4"/>
    <w:rsid w:val="00CB4679"/>
    <w:rsid w:val="00D004AA"/>
    <w:rsid w:val="00D12BBE"/>
    <w:rsid w:val="00D24639"/>
    <w:rsid w:val="00D32CC0"/>
    <w:rsid w:val="00D66640"/>
    <w:rsid w:val="00D74586"/>
    <w:rsid w:val="00D836B2"/>
    <w:rsid w:val="00D84546"/>
    <w:rsid w:val="00D84D68"/>
    <w:rsid w:val="00D84F85"/>
    <w:rsid w:val="00DA002C"/>
    <w:rsid w:val="00DD194E"/>
    <w:rsid w:val="00DD7DB9"/>
    <w:rsid w:val="00E30627"/>
    <w:rsid w:val="00E45A9C"/>
    <w:rsid w:val="00E50D02"/>
    <w:rsid w:val="00E5497C"/>
    <w:rsid w:val="00E737EA"/>
    <w:rsid w:val="00E74639"/>
    <w:rsid w:val="00E766BF"/>
    <w:rsid w:val="00E9659A"/>
    <w:rsid w:val="00EB7745"/>
    <w:rsid w:val="00ED1B47"/>
    <w:rsid w:val="00F0109D"/>
    <w:rsid w:val="00F02620"/>
    <w:rsid w:val="00F16E4B"/>
    <w:rsid w:val="00F32DB5"/>
    <w:rsid w:val="00F33B17"/>
    <w:rsid w:val="00F45B42"/>
    <w:rsid w:val="00F54AE9"/>
    <w:rsid w:val="00F75185"/>
    <w:rsid w:val="00F85286"/>
    <w:rsid w:val="00FA1409"/>
    <w:rsid w:val="00FF1217"/>
    <w:rsid w:val="00FF61CA"/>
    <w:rsid w:val="01972FE2"/>
    <w:rsid w:val="098D2C61"/>
    <w:rsid w:val="09E67744"/>
    <w:rsid w:val="0CCD460E"/>
    <w:rsid w:val="0E7308CA"/>
    <w:rsid w:val="11E467E9"/>
    <w:rsid w:val="1444244B"/>
    <w:rsid w:val="14EA645D"/>
    <w:rsid w:val="19181A3A"/>
    <w:rsid w:val="1A030919"/>
    <w:rsid w:val="1E0012FA"/>
    <w:rsid w:val="21730D71"/>
    <w:rsid w:val="225D796E"/>
    <w:rsid w:val="24EC6623"/>
    <w:rsid w:val="2A783C63"/>
    <w:rsid w:val="2A98798D"/>
    <w:rsid w:val="2BBD3669"/>
    <w:rsid w:val="2C1D4AC2"/>
    <w:rsid w:val="2E16582B"/>
    <w:rsid w:val="2E4116FA"/>
    <w:rsid w:val="2E903C71"/>
    <w:rsid w:val="31262BAF"/>
    <w:rsid w:val="330F093A"/>
    <w:rsid w:val="34E37CA8"/>
    <w:rsid w:val="359E47FF"/>
    <w:rsid w:val="35B72FCB"/>
    <w:rsid w:val="35DA3E68"/>
    <w:rsid w:val="36E674AE"/>
    <w:rsid w:val="379A3E49"/>
    <w:rsid w:val="391E61C3"/>
    <w:rsid w:val="3F3D735A"/>
    <w:rsid w:val="40D519B8"/>
    <w:rsid w:val="416D2207"/>
    <w:rsid w:val="43EC12FF"/>
    <w:rsid w:val="44366C11"/>
    <w:rsid w:val="44E509D4"/>
    <w:rsid w:val="46825CD1"/>
    <w:rsid w:val="4ADD1BA1"/>
    <w:rsid w:val="4B0853C3"/>
    <w:rsid w:val="4D1078C4"/>
    <w:rsid w:val="4DC0511E"/>
    <w:rsid w:val="4FAC5BC3"/>
    <w:rsid w:val="4FC61FF0"/>
    <w:rsid w:val="50130411"/>
    <w:rsid w:val="50846203"/>
    <w:rsid w:val="52990A97"/>
    <w:rsid w:val="538763B9"/>
    <w:rsid w:val="540463E4"/>
    <w:rsid w:val="54265A72"/>
    <w:rsid w:val="55DC546E"/>
    <w:rsid w:val="56BD287A"/>
    <w:rsid w:val="579C3951"/>
    <w:rsid w:val="57F90679"/>
    <w:rsid w:val="59296F01"/>
    <w:rsid w:val="596D6B7C"/>
    <w:rsid w:val="5ABF5AC3"/>
    <w:rsid w:val="5CEC747F"/>
    <w:rsid w:val="5DDA4712"/>
    <w:rsid w:val="5E03770C"/>
    <w:rsid w:val="66202ABE"/>
    <w:rsid w:val="66441755"/>
    <w:rsid w:val="66CF713B"/>
    <w:rsid w:val="683F6E19"/>
    <w:rsid w:val="68961ACE"/>
    <w:rsid w:val="69C166FE"/>
    <w:rsid w:val="6AE467D8"/>
    <w:rsid w:val="6D9745DB"/>
    <w:rsid w:val="726141AB"/>
    <w:rsid w:val="7406451D"/>
    <w:rsid w:val="756A3232"/>
    <w:rsid w:val="777E06EA"/>
    <w:rsid w:val="77DF544D"/>
    <w:rsid w:val="782A7113"/>
    <w:rsid w:val="783458C3"/>
    <w:rsid w:val="7A1E0C67"/>
    <w:rsid w:val="7A5549F4"/>
    <w:rsid w:val="7B044DE1"/>
    <w:rsid w:val="7DD76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
    <w:qFormat/>
    <w:uiPriority w:val="99"/>
    <w:pPr>
      <w:keepNext/>
      <w:keepLines/>
      <w:spacing w:line="600" w:lineRule="exact"/>
      <w:jc w:val="center"/>
      <w:outlineLvl w:val="0"/>
    </w:pPr>
    <w:rPr>
      <w:rFonts w:ascii="Calibri" w:hAnsi="Calibri"/>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qFormat/>
    <w:uiPriority w:val="0"/>
    <w:pPr>
      <w:jc w:val="left"/>
    </w:pPr>
    <w:rPr>
      <w:rFonts w:ascii="Calibri" w:hAnsi="Calibri"/>
    </w:rPr>
  </w:style>
  <w:style w:type="paragraph" w:styleId="4">
    <w:name w:val="Body Text"/>
    <w:basedOn w:val="1"/>
    <w:next w:val="5"/>
    <w:unhideWhenUsed/>
    <w:qFormat/>
    <w:uiPriority w:val="99"/>
    <w:pPr>
      <w:spacing w:after="120"/>
    </w:pPr>
  </w:style>
  <w:style w:type="paragraph" w:styleId="5">
    <w:name w:val="Plain Text"/>
    <w:basedOn w:val="1"/>
    <w:link w:val="19"/>
    <w:unhideWhenUsed/>
    <w:qFormat/>
    <w:uiPriority w:val="99"/>
    <w:rPr>
      <w:rFonts w:ascii="宋体" w:hAnsi="Courier New"/>
      <w:kern w:val="0"/>
      <w:sz w:val="20"/>
    </w:rPr>
  </w:style>
  <w:style w:type="paragraph" w:styleId="6">
    <w:name w:val="Body Text Indent"/>
    <w:basedOn w:val="1"/>
    <w:unhideWhenUsed/>
    <w:qFormat/>
    <w:uiPriority w:val="0"/>
    <w:pPr>
      <w:spacing w:after="120"/>
      <w:ind w:left="420" w:leftChars="200"/>
    </w:pPr>
  </w:style>
  <w:style w:type="paragraph" w:styleId="7">
    <w:name w:val="Balloon Text"/>
    <w:basedOn w:val="1"/>
    <w:link w:val="20"/>
    <w:qFormat/>
    <w:uiPriority w:val="0"/>
    <w:rPr>
      <w:sz w:val="18"/>
      <w:szCs w:val="18"/>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qFormat/>
    <w:uiPriority w:val="0"/>
    <w:pPr>
      <w:spacing w:before="240" w:after="60"/>
      <w:jc w:val="center"/>
      <w:outlineLvl w:val="0"/>
    </w:pPr>
    <w:rPr>
      <w:rFonts w:ascii="Cambria" w:hAnsi="Cambria"/>
      <w:b/>
      <w:bCs/>
      <w:kern w:val="0"/>
      <w:sz w:val="32"/>
      <w:szCs w:val="32"/>
    </w:rPr>
  </w:style>
  <w:style w:type="paragraph" w:styleId="11">
    <w:name w:val="Body Text First Indent 2"/>
    <w:basedOn w:val="6"/>
    <w:qFormat/>
    <w:uiPriority w:val="99"/>
    <w:pPr>
      <w:adjustRightInd w:val="0"/>
      <w:spacing w:after="0" w:line="312" w:lineRule="atLeast"/>
      <w:ind w:left="1296" w:leftChars="0"/>
      <w:textAlignment w:val="baseline"/>
    </w:pPr>
    <w:rPr>
      <w:rFonts w:eastAsia="仿宋_GB2312"/>
      <w:kern w:val="21"/>
      <w:sz w:val="32"/>
    </w:rPr>
  </w:style>
  <w:style w:type="paragraph" w:customStyle="1" w:styleId="14">
    <w:name w:val="列出段落11"/>
    <w:basedOn w:val="1"/>
    <w:qFormat/>
    <w:uiPriority w:val="99"/>
    <w:pPr>
      <w:ind w:firstLine="420" w:firstLineChars="200"/>
    </w:pPr>
  </w:style>
  <w:style w:type="paragraph" w:customStyle="1" w:styleId="1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
    <w:name w:val="列出段落1"/>
    <w:basedOn w:val="1"/>
    <w:qFormat/>
    <w:uiPriority w:val="34"/>
    <w:pPr>
      <w:ind w:firstLine="420" w:firstLineChars="200"/>
    </w:pPr>
  </w:style>
  <w:style w:type="character" w:customStyle="1" w:styleId="17">
    <w:name w:val="批注文字 Char"/>
    <w:basedOn w:val="13"/>
    <w:link w:val="3"/>
    <w:qFormat/>
    <w:uiPriority w:val="0"/>
    <w:rPr>
      <w:rFonts w:cs="Times New Roman"/>
      <w:kern w:val="2"/>
      <w:sz w:val="21"/>
    </w:rPr>
  </w:style>
  <w:style w:type="character" w:customStyle="1" w:styleId="18">
    <w:name w:val="标题 1 Char"/>
    <w:basedOn w:val="13"/>
    <w:link w:val="2"/>
    <w:qFormat/>
    <w:uiPriority w:val="99"/>
    <w:rPr>
      <w:rFonts w:cs="Times New Roman"/>
      <w:kern w:val="44"/>
      <w:sz w:val="44"/>
    </w:rPr>
  </w:style>
  <w:style w:type="character" w:customStyle="1" w:styleId="19">
    <w:name w:val="纯文本 Char"/>
    <w:basedOn w:val="13"/>
    <w:link w:val="5"/>
    <w:qFormat/>
    <w:uiPriority w:val="99"/>
    <w:rPr>
      <w:rFonts w:ascii="宋体" w:hAnsi="Courier New" w:cs="Times New Roman"/>
    </w:rPr>
  </w:style>
  <w:style w:type="character" w:customStyle="1" w:styleId="20">
    <w:name w:val="批注框文本 Char"/>
    <w:basedOn w:val="13"/>
    <w:link w:val="7"/>
    <w:qFormat/>
    <w:uiPriority w:val="0"/>
    <w:rPr>
      <w:rFonts w:ascii="Times New Roman" w:hAnsi="Times New Roman"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11DB3C-EC86-48AF-9E08-D542DF1F231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9509</Words>
  <Characters>10301</Characters>
  <Lines>82</Lines>
  <Paragraphs>23</Paragraphs>
  <TotalTime>4</TotalTime>
  <ScaleCrop>false</ScaleCrop>
  <LinksUpToDate>false</LinksUpToDate>
  <CharactersWithSpaces>10721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admin</cp:lastModifiedBy>
  <cp:lastPrinted>2023-07-10T01:32:00Z</cp:lastPrinted>
  <dcterms:modified xsi:type="dcterms:W3CDTF">2024-06-20T01:17:31Z</dcterms:modified>
  <dc:title>镇江海纳川物流产业发展有限责任公司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E617128971214F11A0A6819B265D0306</vt:lpwstr>
  </property>
</Properties>
</file>