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7F7F7"/>
        <w:jc w:val="center"/>
        <w:rPr>
          <w:rFonts w:hint="eastAsia" w:ascii="微软雅黑" w:hAnsi="微软雅黑" w:eastAsia="微软雅黑" w:cs="微软雅黑"/>
          <w:b/>
          <w:bCs/>
          <w:color w:val="3D4B64"/>
          <w:kern w:val="0"/>
          <w:sz w:val="30"/>
          <w:szCs w:val="30"/>
          <w:shd w:val="clear" w:color="auto" w:fill="F7F7F7"/>
          <w:lang w:bidi="ar"/>
        </w:rPr>
      </w:pPr>
      <w:r>
        <w:rPr>
          <w:rFonts w:hint="eastAsia" w:ascii="微软雅黑" w:hAnsi="微软雅黑" w:eastAsia="微软雅黑" w:cs="微软雅黑"/>
          <w:b/>
          <w:bCs/>
          <w:color w:val="3D4B64"/>
          <w:kern w:val="0"/>
          <w:sz w:val="30"/>
          <w:szCs w:val="30"/>
          <w:shd w:val="clear" w:color="auto" w:fill="F7F7F7"/>
          <w:lang w:bidi="ar"/>
        </w:rPr>
        <w:t>醋酸乙烯及EVA一体化项目（一期工程）（项目名称）</w:t>
      </w:r>
      <w:bookmarkStart w:id="0" w:name="_GoBack"/>
      <w:bookmarkEnd w:id="0"/>
      <w:r>
        <w:rPr>
          <w:rFonts w:hint="eastAsia" w:ascii="微软雅黑" w:hAnsi="微软雅黑" w:eastAsia="微软雅黑" w:cs="微软雅黑"/>
          <w:b/>
          <w:bCs/>
          <w:color w:val="3D4B64"/>
          <w:kern w:val="0"/>
          <w:sz w:val="30"/>
          <w:szCs w:val="30"/>
          <w:shd w:val="clear" w:color="auto" w:fill="F7F7F7"/>
          <w:lang w:eastAsia="zh-CN" w:bidi="ar"/>
        </w:rPr>
        <w:t>醋酸乙烯及EVA一体化项目（一期工程）—第一阶段循环水站土建工程</w:t>
      </w:r>
      <w:r>
        <w:rPr>
          <w:rFonts w:hint="eastAsia" w:ascii="微软雅黑" w:hAnsi="微软雅黑" w:eastAsia="微软雅黑" w:cs="微软雅黑"/>
          <w:b/>
          <w:bCs/>
          <w:color w:val="3D4B64"/>
          <w:kern w:val="0"/>
          <w:sz w:val="30"/>
          <w:szCs w:val="30"/>
          <w:shd w:val="clear" w:color="auto" w:fill="F7F7F7"/>
          <w:lang w:bidi="ar"/>
        </w:rPr>
        <w:t>（标段名称）</w:t>
      </w:r>
    </w:p>
    <w:p>
      <w:pPr>
        <w:widowControl/>
        <w:shd w:val="clear" w:color="auto" w:fill="F7F7F7"/>
        <w:jc w:val="center"/>
        <w:rPr>
          <w:rFonts w:hint="eastAsia" w:ascii="微软雅黑" w:hAnsi="微软雅黑" w:eastAsia="微软雅黑" w:cs="微软雅黑"/>
          <w:color w:val="3D4B64"/>
          <w:sz w:val="30"/>
          <w:szCs w:val="30"/>
        </w:rPr>
      </w:pPr>
      <w:r>
        <w:rPr>
          <w:rFonts w:hint="eastAsia" w:ascii="微软雅黑" w:hAnsi="微软雅黑" w:eastAsia="微软雅黑" w:cs="微软雅黑"/>
          <w:b/>
          <w:bCs/>
          <w:color w:val="3D4B64"/>
          <w:kern w:val="0"/>
          <w:sz w:val="30"/>
          <w:szCs w:val="30"/>
          <w:shd w:val="clear" w:color="auto" w:fill="F7F7F7"/>
          <w:lang w:bidi="ar"/>
        </w:rPr>
        <w:t>施工招标公告（资格后审）</w:t>
      </w:r>
    </w:p>
    <w:tbl>
      <w:tblPr>
        <w:tblStyle w:val="4"/>
        <w:tblW w:w="12188" w:type="dxa"/>
        <w:jc w:val="center"/>
        <w:shd w:val="clear" w:color="auto" w:fill="FFFFFF" w:themeFill="background1"/>
        <w:tblLayout w:type="autofit"/>
        <w:tblCellMar>
          <w:top w:w="15" w:type="dxa"/>
          <w:left w:w="15" w:type="dxa"/>
          <w:bottom w:w="15" w:type="dxa"/>
          <w:right w:w="15" w:type="dxa"/>
        </w:tblCellMar>
      </w:tblPr>
      <w:tblGrid>
        <w:gridCol w:w="12188"/>
      </w:tblGrid>
      <w:tr>
        <w:tblPrEx>
          <w:shd w:val="clear" w:color="auto" w:fill="FFFFFF" w:themeFill="background1"/>
          <w:tblCellMar>
            <w:top w:w="15" w:type="dxa"/>
            <w:left w:w="15" w:type="dxa"/>
            <w:bottom w:w="15" w:type="dxa"/>
            <w:right w:w="15" w:type="dxa"/>
          </w:tblCellMar>
        </w:tblPrEx>
        <w:trPr>
          <w:jc w:val="center"/>
        </w:trPr>
        <w:tc>
          <w:tcPr>
            <w:tcW w:w="12188" w:type="dxa"/>
            <w:shd w:val="clear" w:color="auto" w:fill="FFFFFF" w:themeFill="background1"/>
            <w:tcMar>
              <w:top w:w="60" w:type="dxa"/>
              <w:left w:w="60" w:type="dxa"/>
              <w:bottom w:w="60" w:type="dxa"/>
              <w:right w:w="60" w:type="dxa"/>
            </w:tcMar>
            <w:vAlign w:val="center"/>
          </w:tcPr>
          <w:p>
            <w:pPr>
              <w:widowControl/>
              <w:jc w:val="left"/>
              <w:rPr>
                <w:rFonts w:hint="eastAsia" w:ascii="微软雅黑" w:hAnsi="微软雅黑" w:eastAsia="微软雅黑" w:cs="微软雅黑"/>
                <w:b/>
                <w:bCs/>
                <w:color w:val="3D4B64"/>
                <w:sz w:val="27"/>
                <w:szCs w:val="27"/>
              </w:rPr>
            </w:pPr>
            <w:r>
              <w:rPr>
                <w:rFonts w:hint="eastAsia" w:ascii="微软雅黑" w:hAnsi="微软雅黑" w:eastAsia="微软雅黑" w:cs="微软雅黑"/>
                <w:b/>
                <w:bCs/>
                <w:color w:val="3D4B64"/>
                <w:kern w:val="0"/>
                <w:sz w:val="27"/>
                <w:szCs w:val="27"/>
                <w:lang w:bidi="ar"/>
              </w:rPr>
              <w:t>1．招标条件</w:t>
            </w:r>
          </w:p>
        </w:tc>
      </w:tr>
      <w:tr>
        <w:tblPrEx>
          <w:shd w:val="clear" w:color="auto" w:fill="FFFFFF" w:themeFill="background1"/>
          <w:tblCellMar>
            <w:top w:w="15" w:type="dxa"/>
            <w:left w:w="15" w:type="dxa"/>
            <w:bottom w:w="15" w:type="dxa"/>
            <w:right w:w="15" w:type="dxa"/>
          </w:tblCellMar>
        </w:tblPrEx>
        <w:trPr>
          <w:jc w:val="center"/>
        </w:trPr>
        <w:tc>
          <w:tcPr>
            <w:tcW w:w="12188" w:type="dxa"/>
            <w:shd w:val="clear" w:color="auto" w:fill="FFFFFF" w:themeFill="background1"/>
            <w:tcMar>
              <w:top w:w="60" w:type="dxa"/>
              <w:left w:w="60" w:type="dxa"/>
              <w:bottom w:w="60" w:type="dxa"/>
              <w:right w:w="60" w:type="dxa"/>
            </w:tcMar>
            <w:vAlign w:val="center"/>
          </w:tcPr>
          <w:p>
            <w:pPr>
              <w:widowControl/>
              <w:jc w:val="left"/>
              <w:rPr>
                <w:rFonts w:hint="eastAsia" w:ascii="微软雅黑" w:hAnsi="微软雅黑" w:eastAsia="微软雅黑" w:cs="微软雅黑"/>
                <w:color w:val="3D4B64"/>
                <w:sz w:val="24"/>
              </w:rPr>
            </w:pPr>
            <w:r>
              <w:rPr>
                <w:rFonts w:hint="eastAsia" w:ascii="微软雅黑" w:hAnsi="微软雅黑" w:eastAsia="微软雅黑" w:cs="微软雅黑"/>
                <w:color w:val="3D4B64"/>
                <w:kern w:val="0"/>
                <w:sz w:val="24"/>
                <w:lang w:bidi="ar"/>
              </w:rPr>
              <w:t xml:space="preserve">    本招标项目</w:t>
            </w:r>
            <w:r>
              <w:rPr>
                <w:rFonts w:hint="eastAsia" w:ascii="微软雅黑" w:hAnsi="微软雅黑" w:eastAsia="微软雅黑" w:cs="微软雅黑"/>
                <w:color w:val="3D4B64"/>
                <w:kern w:val="0"/>
                <w:sz w:val="24"/>
                <w:u w:val="single"/>
                <w:lang w:bidi="ar"/>
              </w:rPr>
              <w:t>醋酸乙烯及 EVA 一体化项目（一期工程）</w:t>
            </w:r>
            <w:r>
              <w:rPr>
                <w:rFonts w:hint="eastAsia" w:ascii="微软雅黑" w:hAnsi="微软雅黑" w:eastAsia="微软雅黑" w:cs="微软雅黑"/>
                <w:color w:val="3D4B64"/>
                <w:kern w:val="0"/>
                <w:sz w:val="24"/>
                <w:lang w:bidi="ar"/>
              </w:rPr>
              <w:t>(项目名称)已由</w:t>
            </w:r>
            <w:r>
              <w:rPr>
                <w:rFonts w:hint="eastAsia" w:ascii="微软雅黑" w:hAnsi="微软雅黑" w:eastAsia="微软雅黑" w:cs="微软雅黑"/>
                <w:color w:val="3D4B64"/>
                <w:kern w:val="0"/>
                <w:sz w:val="24"/>
                <w:u w:val="single"/>
                <w:lang w:bidi="ar"/>
              </w:rPr>
              <w:t>镇江市行政审批局</w:t>
            </w:r>
            <w:r>
              <w:rPr>
                <w:rFonts w:hint="eastAsia" w:ascii="微软雅黑" w:hAnsi="微软雅黑" w:eastAsia="微软雅黑" w:cs="微软雅黑"/>
                <w:color w:val="3D4B64"/>
                <w:kern w:val="0"/>
                <w:sz w:val="24"/>
                <w:lang w:bidi="ar"/>
              </w:rPr>
              <w:t>(项目审批、核准或备案机关名称)以</w:t>
            </w:r>
            <w:r>
              <w:rPr>
                <w:rFonts w:hint="eastAsia" w:ascii="微软雅黑" w:hAnsi="微软雅黑" w:eastAsia="微软雅黑" w:cs="微软雅黑"/>
                <w:color w:val="3D4B64"/>
                <w:kern w:val="0"/>
                <w:sz w:val="24"/>
                <w:u w:val="single"/>
                <w:lang w:bidi="ar"/>
              </w:rPr>
              <w:t>镇行审备【2024】21号</w:t>
            </w:r>
            <w:r>
              <w:rPr>
                <w:rFonts w:hint="eastAsia" w:ascii="微软雅黑" w:hAnsi="微软雅黑" w:eastAsia="微软雅黑" w:cs="微软雅黑"/>
                <w:color w:val="3D4B64"/>
                <w:kern w:val="0"/>
                <w:sz w:val="24"/>
                <w:lang w:bidi="ar"/>
              </w:rPr>
              <w:t>(批文名称及编号)批准建设，招标人为</w:t>
            </w:r>
            <w:r>
              <w:rPr>
                <w:rFonts w:hint="eastAsia" w:ascii="微软雅黑" w:hAnsi="微软雅黑" w:eastAsia="微软雅黑" w:cs="微软雅黑"/>
                <w:color w:val="3D4B64"/>
                <w:kern w:val="0"/>
                <w:sz w:val="24"/>
                <w:u w:val="single"/>
                <w:lang w:bidi="ar"/>
              </w:rPr>
              <w:t>江苏索普新材料科技有限公司</w:t>
            </w:r>
            <w:r>
              <w:rPr>
                <w:rFonts w:hint="eastAsia" w:ascii="微软雅黑" w:hAnsi="微软雅黑" w:eastAsia="微软雅黑" w:cs="微软雅黑"/>
                <w:color w:val="3D4B64"/>
                <w:kern w:val="0"/>
                <w:sz w:val="24"/>
                <w:lang w:bidi="ar"/>
              </w:rPr>
              <w:t>，建设资金来自</w:t>
            </w:r>
            <w:r>
              <w:rPr>
                <w:rFonts w:hint="eastAsia" w:ascii="微软雅黑" w:hAnsi="微软雅黑" w:eastAsia="微软雅黑" w:cs="微软雅黑"/>
                <w:color w:val="3D4B64"/>
                <w:kern w:val="0"/>
                <w:sz w:val="24"/>
                <w:u w:val="single"/>
                <w:lang w:bidi="ar"/>
              </w:rPr>
              <w:t>自筹</w:t>
            </w:r>
            <w:r>
              <w:rPr>
                <w:rFonts w:hint="eastAsia" w:ascii="微软雅黑" w:hAnsi="微软雅黑" w:eastAsia="微软雅黑" w:cs="微软雅黑"/>
                <w:color w:val="3D4B64"/>
                <w:kern w:val="0"/>
                <w:sz w:val="24"/>
                <w:lang w:bidi="ar"/>
              </w:rPr>
              <w:t> (资金来源)。项目已具备招标条件，现对该项目的施工进行公开招标。</w:t>
            </w:r>
          </w:p>
        </w:tc>
      </w:tr>
      <w:tr>
        <w:tblPrEx>
          <w:shd w:val="clear" w:color="auto" w:fill="FFFFFF" w:themeFill="background1"/>
          <w:tblCellMar>
            <w:top w:w="15" w:type="dxa"/>
            <w:left w:w="15" w:type="dxa"/>
            <w:bottom w:w="15" w:type="dxa"/>
            <w:right w:w="15" w:type="dxa"/>
          </w:tblCellMar>
        </w:tblPrEx>
        <w:trPr>
          <w:jc w:val="center"/>
        </w:trPr>
        <w:tc>
          <w:tcPr>
            <w:tcW w:w="12188" w:type="dxa"/>
            <w:shd w:val="clear" w:color="auto" w:fill="FFFFFF" w:themeFill="background1"/>
            <w:tcMar>
              <w:top w:w="60" w:type="dxa"/>
              <w:left w:w="60" w:type="dxa"/>
              <w:bottom w:w="60" w:type="dxa"/>
              <w:right w:w="60" w:type="dxa"/>
            </w:tcMar>
            <w:vAlign w:val="center"/>
          </w:tcPr>
          <w:p>
            <w:pPr>
              <w:widowControl/>
              <w:jc w:val="left"/>
              <w:rPr>
                <w:rFonts w:hint="eastAsia" w:ascii="微软雅黑" w:hAnsi="微软雅黑" w:eastAsia="微软雅黑" w:cs="微软雅黑"/>
                <w:b/>
                <w:bCs/>
                <w:color w:val="3D4B64"/>
                <w:sz w:val="27"/>
                <w:szCs w:val="27"/>
              </w:rPr>
            </w:pPr>
            <w:r>
              <w:rPr>
                <w:rFonts w:hint="eastAsia" w:ascii="微软雅黑" w:hAnsi="微软雅黑" w:eastAsia="微软雅黑" w:cs="微软雅黑"/>
                <w:b/>
                <w:bCs/>
                <w:color w:val="3D4B64"/>
                <w:kern w:val="0"/>
                <w:sz w:val="27"/>
                <w:szCs w:val="27"/>
                <w:lang w:bidi="ar"/>
              </w:rPr>
              <w:t>2．招标代理机构</w:t>
            </w:r>
          </w:p>
        </w:tc>
      </w:tr>
      <w:tr>
        <w:tblPrEx>
          <w:shd w:val="clear" w:color="auto" w:fill="FFFFFF" w:themeFill="background1"/>
          <w:tblCellMar>
            <w:top w:w="15" w:type="dxa"/>
            <w:left w:w="15" w:type="dxa"/>
            <w:bottom w:w="15" w:type="dxa"/>
            <w:right w:w="15" w:type="dxa"/>
          </w:tblCellMar>
        </w:tblPrEx>
        <w:trPr>
          <w:jc w:val="center"/>
        </w:trPr>
        <w:tc>
          <w:tcPr>
            <w:tcW w:w="12188" w:type="dxa"/>
            <w:shd w:val="clear" w:color="auto" w:fill="FFFFFF" w:themeFill="background1"/>
            <w:tcMar>
              <w:top w:w="60" w:type="dxa"/>
              <w:left w:w="60" w:type="dxa"/>
              <w:bottom w:w="60" w:type="dxa"/>
              <w:right w:w="60" w:type="dxa"/>
            </w:tcMar>
            <w:vAlign w:val="center"/>
          </w:tcPr>
          <w:p>
            <w:pPr>
              <w:widowControl/>
              <w:jc w:val="left"/>
              <w:rPr>
                <w:rFonts w:hint="eastAsia" w:ascii="微软雅黑" w:hAnsi="微软雅黑" w:eastAsia="微软雅黑" w:cs="微软雅黑"/>
                <w:color w:val="3D4B64"/>
                <w:sz w:val="24"/>
              </w:rPr>
            </w:pPr>
            <w:r>
              <w:rPr>
                <w:rFonts w:hint="eastAsia" w:ascii="微软雅黑" w:hAnsi="微软雅黑" w:eastAsia="微软雅黑" w:cs="微软雅黑"/>
                <w:color w:val="3D4B64"/>
                <w:kern w:val="0"/>
                <w:sz w:val="24"/>
                <w:lang w:bidi="ar"/>
              </w:rPr>
              <w:t xml:space="preserve">     </w:t>
            </w:r>
            <w:r>
              <w:rPr>
                <w:rFonts w:hint="eastAsia" w:ascii="微软雅黑" w:hAnsi="微软雅黑" w:eastAsia="微软雅黑" w:cs="微软雅黑"/>
                <w:color w:val="3D4B64"/>
                <w:kern w:val="0"/>
                <w:sz w:val="24"/>
                <w:u w:val="single"/>
                <w:lang w:bidi="ar"/>
              </w:rPr>
              <w:t>江苏初始建设项目管理有限公司</w:t>
            </w:r>
            <w:r>
              <w:rPr>
                <w:rFonts w:hint="eastAsia" w:ascii="微软雅黑" w:hAnsi="微软雅黑" w:eastAsia="微软雅黑" w:cs="微软雅黑"/>
                <w:color w:val="3D4B64"/>
                <w:kern w:val="0"/>
                <w:sz w:val="24"/>
                <w:lang w:bidi="ar"/>
              </w:rPr>
              <w:t>（招标代理机构名称）受招标人的委托具体负责本工程的招标事宜。</w:t>
            </w:r>
          </w:p>
        </w:tc>
      </w:tr>
      <w:tr>
        <w:tblPrEx>
          <w:shd w:val="clear" w:color="auto" w:fill="FFFFFF" w:themeFill="background1"/>
          <w:tblCellMar>
            <w:top w:w="15" w:type="dxa"/>
            <w:left w:w="15" w:type="dxa"/>
            <w:bottom w:w="15" w:type="dxa"/>
            <w:right w:w="15" w:type="dxa"/>
          </w:tblCellMar>
        </w:tblPrEx>
        <w:trPr>
          <w:jc w:val="center"/>
        </w:trPr>
        <w:tc>
          <w:tcPr>
            <w:tcW w:w="12188" w:type="dxa"/>
            <w:shd w:val="clear" w:color="auto" w:fill="FFFFFF" w:themeFill="background1"/>
            <w:tcMar>
              <w:top w:w="60" w:type="dxa"/>
              <w:left w:w="60" w:type="dxa"/>
              <w:bottom w:w="60" w:type="dxa"/>
              <w:right w:w="60" w:type="dxa"/>
            </w:tcMar>
            <w:vAlign w:val="center"/>
          </w:tcPr>
          <w:p>
            <w:pPr>
              <w:widowControl/>
              <w:jc w:val="left"/>
              <w:rPr>
                <w:rFonts w:hint="eastAsia" w:ascii="微软雅黑" w:hAnsi="微软雅黑" w:eastAsia="微软雅黑" w:cs="微软雅黑"/>
                <w:b/>
                <w:bCs/>
                <w:color w:val="3D4B64"/>
                <w:sz w:val="27"/>
                <w:szCs w:val="27"/>
              </w:rPr>
            </w:pPr>
            <w:r>
              <w:rPr>
                <w:rFonts w:hint="eastAsia" w:ascii="微软雅黑" w:hAnsi="微软雅黑" w:eastAsia="微软雅黑" w:cs="微软雅黑"/>
                <w:b/>
                <w:bCs/>
                <w:color w:val="3D4B64"/>
                <w:kern w:val="0"/>
                <w:sz w:val="27"/>
                <w:szCs w:val="27"/>
                <w:lang w:bidi="ar"/>
              </w:rPr>
              <w:t>3．工程概况与招标范围</w:t>
            </w:r>
          </w:p>
        </w:tc>
      </w:tr>
      <w:tr>
        <w:tblPrEx>
          <w:shd w:val="clear" w:color="auto" w:fill="FFFFFF" w:themeFill="background1"/>
          <w:tblCellMar>
            <w:top w:w="15" w:type="dxa"/>
            <w:left w:w="15" w:type="dxa"/>
            <w:bottom w:w="15" w:type="dxa"/>
            <w:right w:w="15" w:type="dxa"/>
          </w:tblCellMar>
        </w:tblPrEx>
        <w:trPr>
          <w:jc w:val="center"/>
        </w:trPr>
        <w:tc>
          <w:tcPr>
            <w:tcW w:w="12188" w:type="dxa"/>
            <w:shd w:val="clear" w:color="auto" w:fill="FFFFFF" w:themeFill="background1"/>
            <w:tcMar>
              <w:top w:w="60" w:type="dxa"/>
              <w:left w:w="60" w:type="dxa"/>
              <w:bottom w:w="60" w:type="dxa"/>
              <w:right w:w="60" w:type="dxa"/>
            </w:tcMar>
            <w:vAlign w:val="center"/>
          </w:tcPr>
          <w:p>
            <w:pPr>
              <w:widowControl/>
              <w:jc w:val="left"/>
              <w:rPr>
                <w:rFonts w:hint="eastAsia" w:ascii="微软雅黑" w:hAnsi="微软雅黑" w:eastAsia="微软雅黑" w:cs="微软雅黑"/>
                <w:color w:val="3D4B64"/>
                <w:sz w:val="24"/>
              </w:rPr>
            </w:pPr>
            <w:r>
              <w:rPr>
                <w:rFonts w:hint="eastAsia" w:ascii="微软雅黑" w:hAnsi="微软雅黑" w:eastAsia="微软雅黑" w:cs="微软雅黑"/>
                <w:color w:val="3D4B64"/>
                <w:kern w:val="0"/>
                <w:sz w:val="24"/>
                <w:lang w:bidi="ar"/>
              </w:rPr>
              <w:t>3.1 建设地点：</w:t>
            </w:r>
            <w:r>
              <w:rPr>
                <w:rFonts w:hint="eastAsia" w:ascii="微软雅黑" w:hAnsi="微软雅黑" w:eastAsia="微软雅黑" w:cs="微软雅黑"/>
                <w:color w:val="3D4B64"/>
                <w:kern w:val="0"/>
                <w:sz w:val="24"/>
                <w:u w:val="single"/>
                <w:lang w:bidi="ar"/>
              </w:rPr>
              <w:t>镇江经开区大港青龙山路8号</w:t>
            </w:r>
          </w:p>
        </w:tc>
      </w:tr>
      <w:tr>
        <w:tblPrEx>
          <w:shd w:val="clear" w:color="auto" w:fill="FFFFFF" w:themeFill="background1"/>
          <w:tblCellMar>
            <w:top w:w="15" w:type="dxa"/>
            <w:left w:w="15" w:type="dxa"/>
            <w:bottom w:w="15" w:type="dxa"/>
            <w:right w:w="15" w:type="dxa"/>
          </w:tblCellMar>
        </w:tblPrEx>
        <w:trPr>
          <w:jc w:val="center"/>
        </w:trPr>
        <w:tc>
          <w:tcPr>
            <w:tcW w:w="12188" w:type="dxa"/>
            <w:shd w:val="clear" w:color="auto" w:fill="FFFFFF" w:themeFill="background1"/>
            <w:tcMar>
              <w:top w:w="60" w:type="dxa"/>
              <w:left w:w="60" w:type="dxa"/>
              <w:bottom w:w="60" w:type="dxa"/>
              <w:right w:w="60" w:type="dxa"/>
            </w:tcMar>
            <w:vAlign w:val="center"/>
          </w:tcPr>
          <w:p>
            <w:pPr>
              <w:widowControl/>
              <w:jc w:val="left"/>
              <w:rPr>
                <w:rFonts w:hint="eastAsia" w:ascii="微软雅黑" w:hAnsi="微软雅黑" w:eastAsia="微软雅黑" w:cs="微软雅黑"/>
                <w:color w:val="3D4B64"/>
                <w:sz w:val="24"/>
              </w:rPr>
            </w:pPr>
            <w:r>
              <w:rPr>
                <w:rFonts w:hint="eastAsia" w:ascii="微软雅黑" w:hAnsi="微软雅黑" w:eastAsia="微软雅黑" w:cs="微软雅黑"/>
                <w:color w:val="3D4B64"/>
                <w:kern w:val="0"/>
                <w:sz w:val="24"/>
                <w:lang w:bidi="ar"/>
              </w:rPr>
              <w:t>3.2 工程规模：</w:t>
            </w:r>
            <w:r>
              <w:rPr>
                <w:rFonts w:hint="eastAsia" w:ascii="微软雅黑" w:hAnsi="微软雅黑" w:eastAsia="微软雅黑" w:cs="微软雅黑"/>
                <w:color w:val="3D4B64"/>
                <w:kern w:val="0"/>
                <w:sz w:val="24"/>
                <w:highlight w:val="yellow"/>
                <w:u w:val="single"/>
                <w:lang w:bidi="ar"/>
              </w:rPr>
              <w:t>造价约</w:t>
            </w:r>
            <w:r>
              <w:rPr>
                <w:rFonts w:hint="eastAsia" w:ascii="微软雅黑" w:hAnsi="微软雅黑" w:eastAsia="微软雅黑" w:cs="微软雅黑"/>
                <w:color w:val="3D4B64"/>
                <w:kern w:val="0"/>
                <w:sz w:val="24"/>
                <w:highlight w:val="yellow"/>
                <w:u w:val="single"/>
                <w:lang w:val="en-US" w:eastAsia="zh-CN" w:bidi="ar"/>
              </w:rPr>
              <w:t>2016</w:t>
            </w:r>
            <w:r>
              <w:rPr>
                <w:rFonts w:hint="eastAsia" w:ascii="微软雅黑" w:hAnsi="微软雅黑" w:eastAsia="微软雅黑" w:cs="微软雅黑"/>
                <w:color w:val="3D4B64"/>
                <w:kern w:val="0"/>
                <w:sz w:val="24"/>
                <w:highlight w:val="yellow"/>
                <w:u w:val="single"/>
                <w:lang w:bidi="ar"/>
              </w:rPr>
              <w:t>万元</w:t>
            </w:r>
          </w:p>
        </w:tc>
      </w:tr>
      <w:tr>
        <w:tblPrEx>
          <w:shd w:val="clear" w:color="auto" w:fill="FFFFFF" w:themeFill="background1"/>
          <w:tblCellMar>
            <w:top w:w="15" w:type="dxa"/>
            <w:left w:w="15" w:type="dxa"/>
            <w:bottom w:w="15" w:type="dxa"/>
            <w:right w:w="15" w:type="dxa"/>
          </w:tblCellMar>
        </w:tblPrEx>
        <w:trPr>
          <w:jc w:val="center"/>
        </w:trPr>
        <w:tc>
          <w:tcPr>
            <w:tcW w:w="12188" w:type="dxa"/>
            <w:shd w:val="clear" w:color="auto" w:fill="FFFFFF" w:themeFill="background1"/>
            <w:tcMar>
              <w:top w:w="60" w:type="dxa"/>
              <w:left w:w="60" w:type="dxa"/>
              <w:bottom w:w="60" w:type="dxa"/>
              <w:right w:w="60" w:type="dxa"/>
            </w:tcMar>
            <w:vAlign w:val="center"/>
          </w:tcPr>
          <w:p>
            <w:pPr>
              <w:widowControl/>
              <w:jc w:val="left"/>
              <w:rPr>
                <w:rFonts w:hint="default" w:ascii="微软雅黑" w:hAnsi="微软雅黑" w:eastAsia="微软雅黑" w:cs="微软雅黑"/>
                <w:color w:val="3D4B64"/>
                <w:sz w:val="24"/>
                <w:lang w:val="en-US"/>
              </w:rPr>
            </w:pPr>
            <w:r>
              <w:rPr>
                <w:rFonts w:hint="eastAsia" w:ascii="微软雅黑" w:hAnsi="微软雅黑" w:eastAsia="微软雅黑" w:cs="微软雅黑"/>
                <w:color w:val="3D4B64"/>
                <w:kern w:val="0"/>
                <w:sz w:val="24"/>
                <w:lang w:bidi="ar"/>
              </w:rPr>
              <w:t>3.3 工程估算价（万元）：</w:t>
            </w:r>
            <w:r>
              <w:rPr>
                <w:rFonts w:hint="eastAsia" w:ascii="微软雅黑" w:hAnsi="微软雅黑" w:eastAsia="微软雅黑" w:cs="微软雅黑"/>
                <w:color w:val="3D4B64"/>
                <w:kern w:val="0"/>
                <w:sz w:val="24"/>
                <w:highlight w:val="yellow"/>
                <w:u w:val="single"/>
                <w:lang w:val="en-US" w:eastAsia="zh-CN" w:bidi="ar"/>
              </w:rPr>
              <w:t>2016</w:t>
            </w:r>
          </w:p>
        </w:tc>
      </w:tr>
      <w:tr>
        <w:tblPrEx>
          <w:shd w:val="clear" w:color="auto" w:fill="FFFFFF" w:themeFill="background1"/>
          <w:tblCellMar>
            <w:top w:w="15" w:type="dxa"/>
            <w:left w:w="15" w:type="dxa"/>
            <w:bottom w:w="15" w:type="dxa"/>
            <w:right w:w="15" w:type="dxa"/>
          </w:tblCellMar>
        </w:tblPrEx>
        <w:trPr>
          <w:jc w:val="center"/>
        </w:trPr>
        <w:tc>
          <w:tcPr>
            <w:tcW w:w="12188" w:type="dxa"/>
            <w:shd w:val="clear" w:color="auto" w:fill="FFFFFF" w:themeFill="background1"/>
            <w:tcMar>
              <w:top w:w="60" w:type="dxa"/>
              <w:left w:w="60" w:type="dxa"/>
              <w:bottom w:w="60" w:type="dxa"/>
              <w:right w:w="60" w:type="dxa"/>
            </w:tcMar>
            <w:vAlign w:val="center"/>
          </w:tcPr>
          <w:p>
            <w:pPr>
              <w:widowControl/>
              <w:jc w:val="left"/>
              <w:rPr>
                <w:rFonts w:hint="eastAsia" w:ascii="微软雅黑" w:hAnsi="微软雅黑" w:eastAsia="微软雅黑" w:cs="微软雅黑"/>
                <w:color w:val="3D4B64"/>
                <w:sz w:val="24"/>
              </w:rPr>
            </w:pPr>
            <w:r>
              <w:rPr>
                <w:rFonts w:hint="eastAsia" w:ascii="微软雅黑" w:hAnsi="微软雅黑" w:eastAsia="微软雅黑" w:cs="微软雅黑"/>
                <w:color w:val="3D4B64"/>
                <w:kern w:val="0"/>
                <w:sz w:val="24"/>
                <w:lang w:bidi="ar"/>
              </w:rPr>
              <w:t>3.4 计划开、竣工时间：</w:t>
            </w:r>
            <w:r>
              <w:rPr>
                <w:rFonts w:hint="eastAsia" w:ascii="微软雅黑" w:hAnsi="微软雅黑" w:eastAsia="微软雅黑" w:cs="微软雅黑"/>
                <w:color w:val="3D4B64"/>
                <w:kern w:val="0"/>
                <w:sz w:val="24"/>
                <w:highlight w:val="none"/>
                <w:u w:val="single"/>
                <w:lang w:bidi="ar"/>
              </w:rPr>
              <w:t>2024年12月1日</w:t>
            </w:r>
            <w:r>
              <w:rPr>
                <w:rFonts w:hint="eastAsia" w:ascii="微软雅黑" w:hAnsi="微软雅黑" w:eastAsia="微软雅黑" w:cs="微软雅黑"/>
                <w:color w:val="3D4B64"/>
                <w:kern w:val="0"/>
                <w:sz w:val="24"/>
                <w:highlight w:val="none"/>
                <w:lang w:bidi="ar"/>
              </w:rPr>
              <w:t>至</w:t>
            </w:r>
            <w:r>
              <w:rPr>
                <w:rFonts w:hint="eastAsia" w:ascii="微软雅黑" w:hAnsi="微软雅黑" w:eastAsia="微软雅黑" w:cs="微软雅黑"/>
                <w:color w:val="3D4B64"/>
                <w:kern w:val="0"/>
                <w:sz w:val="24"/>
                <w:highlight w:val="none"/>
                <w:u w:val="single"/>
                <w:lang w:bidi="ar"/>
              </w:rPr>
              <w:t>2025年</w:t>
            </w:r>
            <w:r>
              <w:rPr>
                <w:rFonts w:hint="eastAsia" w:ascii="微软雅黑" w:hAnsi="微软雅黑" w:eastAsia="微软雅黑" w:cs="微软雅黑"/>
                <w:color w:val="3D4B64"/>
                <w:kern w:val="0"/>
                <w:sz w:val="24"/>
                <w:highlight w:val="none"/>
                <w:u w:val="single"/>
                <w:lang w:val="en-US" w:eastAsia="zh-CN" w:bidi="ar"/>
              </w:rPr>
              <w:t>7</w:t>
            </w:r>
            <w:r>
              <w:rPr>
                <w:rFonts w:hint="eastAsia" w:ascii="微软雅黑" w:hAnsi="微软雅黑" w:eastAsia="微软雅黑" w:cs="微软雅黑"/>
                <w:color w:val="3D4B64"/>
                <w:kern w:val="0"/>
                <w:sz w:val="24"/>
                <w:highlight w:val="none"/>
                <w:u w:val="single"/>
                <w:lang w:bidi="ar"/>
              </w:rPr>
              <w:t>月</w:t>
            </w:r>
            <w:r>
              <w:rPr>
                <w:rFonts w:hint="eastAsia" w:ascii="微软雅黑" w:hAnsi="微软雅黑" w:eastAsia="微软雅黑" w:cs="微软雅黑"/>
                <w:color w:val="3D4B64"/>
                <w:kern w:val="0"/>
                <w:sz w:val="24"/>
                <w:highlight w:val="none"/>
                <w:u w:val="single"/>
                <w:lang w:val="en-US" w:eastAsia="zh-CN" w:bidi="ar"/>
              </w:rPr>
              <w:t>29</w:t>
            </w:r>
            <w:r>
              <w:rPr>
                <w:rFonts w:hint="eastAsia" w:ascii="微软雅黑" w:hAnsi="微软雅黑" w:eastAsia="微软雅黑" w:cs="微软雅黑"/>
                <w:color w:val="3D4B64"/>
                <w:kern w:val="0"/>
                <w:sz w:val="24"/>
                <w:highlight w:val="none"/>
                <w:u w:val="single"/>
                <w:lang w:bidi="ar"/>
              </w:rPr>
              <w:t>日</w:t>
            </w:r>
          </w:p>
        </w:tc>
      </w:tr>
      <w:tr>
        <w:tblPrEx>
          <w:shd w:val="clear" w:color="auto" w:fill="FFFFFF" w:themeFill="background1"/>
          <w:tblCellMar>
            <w:top w:w="15" w:type="dxa"/>
            <w:left w:w="15" w:type="dxa"/>
            <w:bottom w:w="15" w:type="dxa"/>
            <w:right w:w="15" w:type="dxa"/>
          </w:tblCellMar>
        </w:tblPrEx>
        <w:trPr>
          <w:jc w:val="center"/>
        </w:trPr>
        <w:tc>
          <w:tcPr>
            <w:tcW w:w="12188" w:type="dxa"/>
            <w:shd w:val="clear" w:color="auto" w:fill="FFFFFF" w:themeFill="background1"/>
            <w:tcMar>
              <w:top w:w="60" w:type="dxa"/>
              <w:left w:w="60" w:type="dxa"/>
              <w:bottom w:w="60" w:type="dxa"/>
              <w:right w:w="60" w:type="dxa"/>
            </w:tcMar>
            <w:vAlign w:val="center"/>
          </w:tcPr>
          <w:p>
            <w:pPr>
              <w:widowControl/>
              <w:jc w:val="left"/>
              <w:rPr>
                <w:rFonts w:hint="eastAsia" w:ascii="微软雅黑" w:hAnsi="微软雅黑" w:eastAsia="微软雅黑" w:cs="微软雅黑"/>
                <w:color w:val="3D4B64"/>
                <w:sz w:val="24"/>
              </w:rPr>
            </w:pPr>
            <w:r>
              <w:rPr>
                <w:rFonts w:hint="eastAsia" w:ascii="微软雅黑" w:hAnsi="微软雅黑" w:eastAsia="微软雅黑" w:cs="微软雅黑"/>
                <w:color w:val="3D4B64"/>
                <w:kern w:val="0"/>
                <w:sz w:val="24"/>
                <w:lang w:bidi="ar"/>
              </w:rPr>
              <w:t>3.5 标段划分及招标内容：本招标工程共分</w:t>
            </w:r>
            <w:r>
              <w:rPr>
                <w:rFonts w:hint="eastAsia" w:ascii="微软雅黑" w:hAnsi="微软雅黑" w:eastAsia="微软雅黑" w:cs="微软雅黑"/>
                <w:color w:val="3D4B64"/>
                <w:kern w:val="0"/>
                <w:sz w:val="24"/>
                <w:u w:val="single"/>
                <w:lang w:bidi="ar"/>
              </w:rPr>
              <w:t>1</w:t>
            </w:r>
            <w:r>
              <w:rPr>
                <w:rFonts w:hint="eastAsia" w:ascii="微软雅黑" w:hAnsi="微软雅黑" w:eastAsia="微软雅黑" w:cs="微软雅黑"/>
                <w:color w:val="3D4B64"/>
                <w:kern w:val="0"/>
                <w:sz w:val="24"/>
                <w:lang w:bidi="ar"/>
              </w:rPr>
              <w:t>个标段，相应招标内容为：</w:t>
            </w:r>
          </w:p>
        </w:tc>
      </w:tr>
      <w:tr>
        <w:tblPrEx>
          <w:shd w:val="clear" w:color="auto" w:fill="FFFFFF" w:themeFill="background1"/>
          <w:tblCellMar>
            <w:top w:w="15" w:type="dxa"/>
            <w:left w:w="15" w:type="dxa"/>
            <w:bottom w:w="15" w:type="dxa"/>
            <w:right w:w="15" w:type="dxa"/>
          </w:tblCellMar>
        </w:tblPrEx>
        <w:trPr>
          <w:jc w:val="center"/>
        </w:trPr>
        <w:tc>
          <w:tcPr>
            <w:tcW w:w="12188" w:type="dxa"/>
            <w:shd w:val="clear" w:color="auto" w:fill="FFFFFF" w:themeFill="background1"/>
            <w:tcMar>
              <w:top w:w="60" w:type="dxa"/>
              <w:left w:w="60" w:type="dxa"/>
              <w:bottom w:w="60" w:type="dxa"/>
              <w:right w:w="60" w:type="dxa"/>
            </w:tcMar>
            <w:vAlign w:val="center"/>
          </w:tcPr>
          <w:tbl>
            <w:tblPr>
              <w:tblStyle w:val="4"/>
              <w:tblW w:w="0" w:type="auto"/>
              <w:tblInd w:w="1"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2967"/>
              <w:gridCol w:w="2198"/>
              <w:gridCol w:w="5686"/>
              <w:gridCol w:w="120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blHeader/>
              </w:trPr>
              <w:tc>
                <w:tcPr>
                  <w:tcW w:w="1602"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vAlign w:val="center"/>
                </w:tcPr>
                <w:p>
                  <w:pPr>
                    <w:widowControl/>
                    <w:jc w:val="center"/>
                  </w:pPr>
                  <w:r>
                    <w:rPr>
                      <w:rFonts w:ascii="宋体" w:hAnsi="宋体" w:eastAsia="宋体" w:cs="宋体"/>
                      <w:kern w:val="0"/>
                      <w:sz w:val="24"/>
                      <w:lang w:bidi="ar"/>
                    </w:rPr>
                    <w:t>标段编号</w:t>
                  </w:r>
                </w:p>
              </w:tc>
              <w:tc>
                <w:tcPr>
                  <w:tcW w:w="2493"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vAlign w:val="center"/>
                </w:tcPr>
                <w:p>
                  <w:pPr>
                    <w:widowControl/>
                    <w:jc w:val="center"/>
                  </w:pPr>
                  <w:r>
                    <w:rPr>
                      <w:rFonts w:ascii="宋体" w:hAnsi="宋体" w:eastAsia="宋体" w:cs="宋体"/>
                      <w:kern w:val="0"/>
                      <w:sz w:val="24"/>
                      <w:lang w:bidi="ar"/>
                    </w:rPr>
                    <w:t>标段名称</w:t>
                  </w:r>
                </w:p>
              </w:tc>
              <w:tc>
                <w:tcPr>
                  <w:tcW w:w="6668"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vAlign w:val="center"/>
                </w:tcPr>
                <w:p>
                  <w:pPr>
                    <w:widowControl/>
                    <w:jc w:val="center"/>
                  </w:pPr>
                  <w:r>
                    <w:rPr>
                      <w:rFonts w:ascii="宋体" w:hAnsi="宋体" w:eastAsia="宋体" w:cs="宋体"/>
                      <w:kern w:val="0"/>
                      <w:sz w:val="24"/>
                      <w:lang w:bidi="ar"/>
                    </w:rPr>
                    <w:t>招标范围</w:t>
                  </w:r>
                </w:p>
              </w:tc>
              <w:tc>
                <w:tcPr>
                  <w:tcW w:w="1102"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vAlign w:val="center"/>
                </w:tcPr>
                <w:p>
                  <w:pPr>
                    <w:widowControl/>
                    <w:jc w:val="center"/>
                  </w:pPr>
                  <w:r>
                    <w:rPr>
                      <w:rFonts w:ascii="宋体" w:hAnsi="宋体" w:eastAsia="宋体" w:cs="宋体"/>
                      <w:kern w:val="0"/>
                      <w:sz w:val="24"/>
                      <w:lang w:bidi="ar"/>
                    </w:rPr>
                    <w:t>工期</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vAlign w:val="center"/>
                </w:tcPr>
                <w:p>
                  <w:pPr>
                    <w:widowControl/>
                    <w:spacing w:line="600" w:lineRule="atLeast"/>
                    <w:jc w:val="center"/>
                  </w:pPr>
                  <w:r>
                    <w:rPr>
                      <w:rFonts w:hint="eastAsia" w:ascii="微软雅黑" w:hAnsi="微软雅黑" w:eastAsia="微软雅黑" w:cs="微软雅黑"/>
                      <w:color w:val="3D4B64"/>
                      <w:kern w:val="0"/>
                      <w:sz w:val="24"/>
                      <w:lang w:eastAsia="zh-CN" w:bidi="ar"/>
                    </w:rPr>
                    <w:t>ZJXQ202409138600</w:t>
                  </w:r>
                  <w:r>
                    <w:rPr>
                      <w:rFonts w:hint="eastAsia" w:ascii="微软雅黑" w:hAnsi="微软雅黑" w:eastAsia="微软雅黑" w:cs="微软雅黑"/>
                      <w:color w:val="3D4B64"/>
                      <w:kern w:val="0"/>
                      <w:sz w:val="24"/>
                      <w:lang w:val="en-US" w:eastAsia="zh-CN" w:bidi="ar"/>
                    </w:rPr>
                    <w:t>3</w:t>
                  </w:r>
                  <w:r>
                    <w:rPr>
                      <w:rFonts w:hint="eastAsia" w:ascii="微软雅黑" w:hAnsi="微软雅黑" w:eastAsia="微软雅黑" w:cs="微软雅黑"/>
                      <w:color w:val="3D4B64"/>
                      <w:kern w:val="0"/>
                      <w:sz w:val="24"/>
                      <w:lang w:eastAsia="zh-CN" w:bidi="ar"/>
                    </w:rPr>
                    <w:t>001</w:t>
                  </w:r>
                  <w:r>
                    <w:rPr>
                      <w:rFonts w:hint="eastAsia" w:ascii="宋体" w:hAnsi="宋体" w:eastAsia="宋体" w:cs="宋体"/>
                      <w:kern w:val="0"/>
                      <w:sz w:val="24"/>
                      <w:lang w:bidi="ar"/>
                    </w:rPr>
                    <w:t xml:space="preserve"> </w:t>
                  </w:r>
                </w:p>
              </w:tc>
              <w:tc>
                <w:tcPr>
                  <w:tcW w:w="2493"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vAlign w:val="center"/>
                </w:tcPr>
                <w:p>
                  <w:pPr>
                    <w:widowControl/>
                    <w:jc w:val="left"/>
                    <w:rPr>
                      <w:rFonts w:hint="eastAsia" w:ascii="微软雅黑" w:hAnsi="微软雅黑" w:eastAsia="微软雅黑" w:cs="微软雅黑"/>
                      <w:color w:val="3D4B64"/>
                      <w:kern w:val="0"/>
                      <w:sz w:val="24"/>
                      <w:lang w:eastAsia="zh-CN" w:bidi="ar"/>
                    </w:rPr>
                  </w:pPr>
                  <w:r>
                    <w:rPr>
                      <w:rFonts w:hint="eastAsia" w:ascii="微软雅黑" w:hAnsi="微软雅黑" w:eastAsia="微软雅黑" w:cs="微软雅黑"/>
                      <w:color w:val="3D4B64"/>
                      <w:kern w:val="0"/>
                      <w:sz w:val="24"/>
                      <w:lang w:eastAsia="zh-CN" w:bidi="ar"/>
                    </w:rPr>
                    <w:t>醋酸乙烯及EVA一体化项目（一期工程）—第一阶段循环水站土建工程</w:t>
                  </w:r>
                </w:p>
              </w:tc>
              <w:tc>
                <w:tcPr>
                  <w:tcW w:w="6668"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vAlign w:val="center"/>
                </w:tcPr>
                <w:p>
                  <w:pPr>
                    <w:widowControl/>
                    <w:jc w:val="left"/>
                    <w:rPr>
                      <w:rFonts w:hint="eastAsia" w:ascii="微软雅黑" w:hAnsi="微软雅黑" w:eastAsia="微软雅黑" w:cs="微软雅黑"/>
                      <w:color w:val="3D4B64"/>
                      <w:kern w:val="0"/>
                      <w:sz w:val="24"/>
                      <w:lang w:bidi="ar"/>
                    </w:rPr>
                  </w:pPr>
                  <w:r>
                    <w:rPr>
                      <w:rFonts w:hint="eastAsia" w:ascii="微软雅黑" w:hAnsi="微软雅黑" w:eastAsia="微软雅黑" w:cs="微软雅黑"/>
                      <w:color w:val="3D4B64"/>
                      <w:kern w:val="0"/>
                      <w:sz w:val="24"/>
                      <w:lang w:bidi="ar"/>
                    </w:rPr>
                    <w:t>施工图纸及工程量清单上的全部内容</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vAlign w:val="center"/>
                </w:tcPr>
                <w:p>
                  <w:pPr>
                    <w:widowControl/>
                    <w:spacing w:line="600" w:lineRule="atLeast"/>
                    <w:jc w:val="center"/>
                  </w:pPr>
                  <w:r>
                    <w:rPr>
                      <w:rFonts w:hint="eastAsia" w:ascii="微软雅黑" w:hAnsi="微软雅黑" w:eastAsia="微软雅黑" w:cs="微软雅黑"/>
                      <w:color w:val="3D4B64"/>
                      <w:kern w:val="0"/>
                      <w:sz w:val="24"/>
                      <w:lang w:bidi="ar"/>
                    </w:rPr>
                    <w:t>240日历天</w:t>
                  </w:r>
                </w:p>
              </w:tc>
            </w:tr>
          </w:tbl>
          <w:p>
            <w:pPr>
              <w:spacing w:line="600" w:lineRule="atLeast"/>
              <w:jc w:val="center"/>
              <w:rPr>
                <w:rFonts w:hint="eastAsia" w:ascii="微软雅黑" w:hAnsi="微软雅黑" w:eastAsia="微软雅黑" w:cs="微软雅黑"/>
                <w:color w:val="3D4B64"/>
                <w:sz w:val="24"/>
              </w:rPr>
            </w:pPr>
          </w:p>
        </w:tc>
      </w:tr>
      <w:tr>
        <w:tblPrEx>
          <w:shd w:val="clear" w:color="auto" w:fill="FFFFFF" w:themeFill="background1"/>
          <w:tblCellMar>
            <w:top w:w="15" w:type="dxa"/>
            <w:left w:w="15" w:type="dxa"/>
            <w:bottom w:w="15" w:type="dxa"/>
            <w:right w:w="15" w:type="dxa"/>
          </w:tblCellMar>
        </w:tblPrEx>
        <w:trPr>
          <w:jc w:val="center"/>
        </w:trPr>
        <w:tc>
          <w:tcPr>
            <w:tcW w:w="12188" w:type="dxa"/>
            <w:shd w:val="clear" w:color="auto" w:fill="FFFFFF" w:themeFill="background1"/>
            <w:tcMar>
              <w:top w:w="60" w:type="dxa"/>
              <w:left w:w="60" w:type="dxa"/>
              <w:bottom w:w="60" w:type="dxa"/>
              <w:right w:w="60" w:type="dxa"/>
            </w:tcMar>
            <w:vAlign w:val="center"/>
          </w:tcPr>
          <w:p>
            <w:pPr>
              <w:widowControl/>
              <w:jc w:val="left"/>
              <w:rPr>
                <w:rFonts w:hint="eastAsia" w:ascii="微软雅黑" w:hAnsi="微软雅黑" w:eastAsia="微软雅黑" w:cs="微软雅黑"/>
                <w:color w:val="3D4B64"/>
                <w:sz w:val="24"/>
              </w:rPr>
            </w:pPr>
            <w:r>
              <w:rPr>
                <w:rFonts w:hint="eastAsia" w:ascii="微软雅黑" w:hAnsi="微软雅黑" w:eastAsia="微软雅黑" w:cs="微软雅黑"/>
                <w:color w:val="3D4B64"/>
                <w:kern w:val="0"/>
                <w:sz w:val="24"/>
                <w:lang w:bidi="ar"/>
              </w:rPr>
              <w:t>        各投标人可就上述标段中</w:t>
            </w:r>
            <w:r>
              <w:rPr>
                <w:rFonts w:hint="eastAsia" w:ascii="微软雅黑" w:hAnsi="微软雅黑" w:eastAsia="微软雅黑" w:cs="微软雅黑"/>
                <w:color w:val="3D4B64"/>
                <w:kern w:val="0"/>
                <w:sz w:val="24"/>
                <w:u w:val="single"/>
                <w:lang w:bidi="ar"/>
              </w:rPr>
              <w:t>1</w:t>
            </w:r>
            <w:r>
              <w:rPr>
                <w:rFonts w:hint="eastAsia" w:ascii="微软雅黑" w:hAnsi="微软雅黑" w:eastAsia="微软雅黑" w:cs="微软雅黑"/>
                <w:color w:val="3D4B64"/>
                <w:kern w:val="0"/>
                <w:sz w:val="24"/>
                <w:lang w:bidi="ar"/>
              </w:rPr>
              <w:t>个标段投标，最多可以中</w:t>
            </w:r>
            <w:r>
              <w:rPr>
                <w:rFonts w:hint="eastAsia" w:ascii="微软雅黑" w:hAnsi="微软雅黑" w:eastAsia="微软雅黑" w:cs="微软雅黑"/>
                <w:color w:val="3D4B64"/>
                <w:kern w:val="0"/>
                <w:sz w:val="24"/>
                <w:u w:val="single"/>
                <w:lang w:bidi="ar"/>
              </w:rPr>
              <w:t>1</w:t>
            </w:r>
            <w:r>
              <w:rPr>
                <w:rFonts w:hint="eastAsia" w:ascii="微软雅黑" w:hAnsi="微软雅黑" w:eastAsia="微软雅黑" w:cs="微软雅黑"/>
                <w:color w:val="3D4B64"/>
                <w:kern w:val="0"/>
                <w:sz w:val="24"/>
                <w:lang w:bidi="ar"/>
              </w:rPr>
              <w:t>个标段。</w:t>
            </w:r>
          </w:p>
        </w:tc>
      </w:tr>
      <w:tr>
        <w:tblPrEx>
          <w:shd w:val="clear" w:color="auto" w:fill="FFFFFF" w:themeFill="background1"/>
          <w:tblCellMar>
            <w:top w:w="15" w:type="dxa"/>
            <w:left w:w="15" w:type="dxa"/>
            <w:bottom w:w="15" w:type="dxa"/>
            <w:right w:w="15" w:type="dxa"/>
          </w:tblCellMar>
        </w:tblPrEx>
        <w:trPr>
          <w:jc w:val="center"/>
        </w:trPr>
        <w:tc>
          <w:tcPr>
            <w:tcW w:w="12188" w:type="dxa"/>
            <w:shd w:val="clear" w:color="auto" w:fill="FFFFFF" w:themeFill="background1"/>
            <w:tcMar>
              <w:top w:w="60" w:type="dxa"/>
              <w:left w:w="60" w:type="dxa"/>
              <w:bottom w:w="60" w:type="dxa"/>
              <w:right w:w="60" w:type="dxa"/>
            </w:tcMar>
            <w:vAlign w:val="center"/>
          </w:tcPr>
          <w:p>
            <w:pPr>
              <w:widowControl/>
              <w:jc w:val="left"/>
              <w:rPr>
                <w:rFonts w:hint="eastAsia" w:ascii="微软雅黑" w:hAnsi="微软雅黑" w:eastAsia="微软雅黑" w:cs="微软雅黑"/>
                <w:b/>
                <w:bCs/>
                <w:color w:val="3D4B64"/>
                <w:sz w:val="27"/>
                <w:szCs w:val="27"/>
              </w:rPr>
            </w:pPr>
            <w:r>
              <w:rPr>
                <w:rFonts w:hint="eastAsia" w:ascii="微软雅黑" w:hAnsi="微软雅黑" w:eastAsia="微软雅黑" w:cs="微软雅黑"/>
                <w:b/>
                <w:bCs/>
                <w:color w:val="3D4B64"/>
                <w:kern w:val="0"/>
                <w:sz w:val="27"/>
                <w:szCs w:val="27"/>
                <w:lang w:bidi="ar"/>
              </w:rPr>
              <w:t>4．投标人资格要求</w:t>
            </w:r>
          </w:p>
        </w:tc>
      </w:tr>
      <w:tr>
        <w:tblPrEx>
          <w:shd w:val="clear" w:color="auto" w:fill="FFFFFF" w:themeFill="background1"/>
          <w:tblCellMar>
            <w:top w:w="15" w:type="dxa"/>
            <w:left w:w="15" w:type="dxa"/>
            <w:bottom w:w="15" w:type="dxa"/>
            <w:right w:w="15" w:type="dxa"/>
          </w:tblCellMar>
        </w:tblPrEx>
        <w:trPr>
          <w:jc w:val="center"/>
        </w:trPr>
        <w:tc>
          <w:tcPr>
            <w:tcW w:w="12188" w:type="dxa"/>
            <w:shd w:val="clear" w:color="auto" w:fill="FFFFFF" w:themeFill="background1"/>
            <w:tcMar>
              <w:top w:w="60" w:type="dxa"/>
              <w:left w:w="60" w:type="dxa"/>
              <w:bottom w:w="60" w:type="dxa"/>
              <w:right w:w="60" w:type="dxa"/>
            </w:tcMar>
            <w:vAlign w:val="center"/>
          </w:tcPr>
          <w:p>
            <w:pPr>
              <w:widowControl/>
              <w:jc w:val="left"/>
              <w:rPr>
                <w:rFonts w:hint="eastAsia" w:ascii="微软雅黑" w:hAnsi="微软雅黑" w:eastAsia="微软雅黑" w:cs="微软雅黑"/>
                <w:color w:val="3D4B64"/>
                <w:sz w:val="24"/>
              </w:rPr>
            </w:pPr>
            <w:r>
              <w:rPr>
                <w:rFonts w:hint="eastAsia" w:ascii="微软雅黑" w:hAnsi="微软雅黑" w:eastAsia="微软雅黑" w:cs="微软雅黑"/>
                <w:b/>
                <w:bCs/>
                <w:color w:val="3D4B64"/>
                <w:kern w:val="0"/>
                <w:sz w:val="24"/>
                <w:lang w:bidi="ar"/>
              </w:rPr>
              <w:t>4.1 资格审查必要条件：</w:t>
            </w:r>
          </w:p>
        </w:tc>
      </w:tr>
      <w:tr>
        <w:tblPrEx>
          <w:shd w:val="clear" w:color="auto" w:fill="FFFFFF" w:themeFill="background1"/>
          <w:tblCellMar>
            <w:top w:w="15" w:type="dxa"/>
            <w:left w:w="15" w:type="dxa"/>
            <w:bottom w:w="15" w:type="dxa"/>
            <w:right w:w="15" w:type="dxa"/>
          </w:tblCellMar>
        </w:tblPrEx>
        <w:trPr>
          <w:jc w:val="center"/>
        </w:trPr>
        <w:tc>
          <w:tcPr>
            <w:tcW w:w="12188" w:type="dxa"/>
            <w:shd w:val="clear" w:color="auto" w:fill="FFFFFF" w:themeFill="background1"/>
            <w:tcMar>
              <w:top w:w="60" w:type="dxa"/>
              <w:left w:w="60" w:type="dxa"/>
              <w:bottom w:w="60" w:type="dxa"/>
              <w:right w:w="60" w:type="dxa"/>
            </w:tcMar>
            <w:vAlign w:val="center"/>
          </w:tcPr>
          <w:p>
            <w:pPr>
              <w:widowControl/>
              <w:jc w:val="left"/>
              <w:rPr>
                <w:rFonts w:hint="eastAsia" w:ascii="微软雅黑" w:hAnsi="微软雅黑" w:eastAsia="微软雅黑" w:cs="微软雅黑"/>
                <w:color w:val="3D4B64"/>
                <w:sz w:val="24"/>
              </w:rPr>
            </w:pPr>
            <w:r>
              <w:rPr>
                <w:rFonts w:hint="eastAsia" w:ascii="微软雅黑" w:hAnsi="微软雅黑" w:eastAsia="微软雅黑" w:cs="微软雅黑"/>
                <w:color w:val="3D4B64"/>
                <w:kern w:val="0"/>
                <w:sz w:val="24"/>
                <w:lang w:bidi="ar"/>
              </w:rPr>
              <w:t xml:space="preserve">     4.1.1 具有独立订立合同的能力；</w:t>
            </w:r>
          </w:p>
        </w:tc>
      </w:tr>
      <w:tr>
        <w:tblPrEx>
          <w:shd w:val="clear" w:color="auto" w:fill="FFFFFF" w:themeFill="background1"/>
          <w:tblCellMar>
            <w:top w:w="15" w:type="dxa"/>
            <w:left w:w="15" w:type="dxa"/>
            <w:bottom w:w="15" w:type="dxa"/>
            <w:right w:w="15" w:type="dxa"/>
          </w:tblCellMar>
        </w:tblPrEx>
        <w:trPr>
          <w:jc w:val="center"/>
        </w:trPr>
        <w:tc>
          <w:tcPr>
            <w:tcW w:w="12188" w:type="dxa"/>
            <w:shd w:val="clear" w:color="auto" w:fill="FFFFFF" w:themeFill="background1"/>
            <w:tcMar>
              <w:top w:w="60" w:type="dxa"/>
              <w:left w:w="60" w:type="dxa"/>
              <w:bottom w:w="60" w:type="dxa"/>
              <w:right w:w="60" w:type="dxa"/>
            </w:tcMar>
            <w:vAlign w:val="center"/>
          </w:tcPr>
          <w:p>
            <w:pPr>
              <w:widowControl/>
              <w:jc w:val="left"/>
              <w:rPr>
                <w:rFonts w:hint="eastAsia" w:ascii="微软雅黑" w:hAnsi="微软雅黑" w:eastAsia="微软雅黑" w:cs="微软雅黑"/>
                <w:color w:val="3D4B64"/>
                <w:sz w:val="24"/>
              </w:rPr>
            </w:pPr>
            <w:r>
              <w:rPr>
                <w:rFonts w:hint="eastAsia" w:ascii="微软雅黑" w:hAnsi="微软雅黑" w:eastAsia="微软雅黑" w:cs="微软雅黑"/>
                <w:color w:val="3D4B64"/>
                <w:kern w:val="0"/>
                <w:sz w:val="24"/>
                <w:lang w:bidi="ar"/>
              </w:rPr>
              <w:t xml:space="preserve">     4.1.2 企业的资质类别、等级和项目负责人注册专业、资格等级符合国家有关规定，具体如下：</w:t>
            </w:r>
          </w:p>
        </w:tc>
      </w:tr>
      <w:tr>
        <w:tblPrEx>
          <w:shd w:val="clear" w:color="auto" w:fill="FFFFFF" w:themeFill="background1"/>
          <w:tblCellMar>
            <w:top w:w="15" w:type="dxa"/>
            <w:left w:w="15" w:type="dxa"/>
            <w:bottom w:w="15" w:type="dxa"/>
            <w:right w:w="15" w:type="dxa"/>
          </w:tblCellMar>
        </w:tblPrEx>
        <w:trPr>
          <w:jc w:val="center"/>
        </w:trPr>
        <w:tc>
          <w:tcPr>
            <w:tcW w:w="12188" w:type="dxa"/>
            <w:shd w:val="clear" w:color="auto" w:fill="FFFFFF" w:themeFill="background1"/>
            <w:tcMar>
              <w:top w:w="60" w:type="dxa"/>
              <w:left w:w="60" w:type="dxa"/>
              <w:bottom w:w="60" w:type="dxa"/>
              <w:right w:w="60" w:type="dxa"/>
            </w:tcMar>
            <w:vAlign w:val="center"/>
          </w:tcPr>
          <w:p>
            <w:pPr>
              <w:widowControl/>
              <w:jc w:val="left"/>
              <w:rPr>
                <w:rFonts w:hint="eastAsia" w:ascii="微软雅黑" w:hAnsi="微软雅黑" w:eastAsia="微软雅黑" w:cs="微软雅黑"/>
                <w:color w:val="3D4B64"/>
                <w:sz w:val="24"/>
                <w:highlight w:val="none"/>
              </w:rPr>
            </w:pPr>
            <w:r>
              <w:rPr>
                <w:rFonts w:hint="eastAsia" w:ascii="微软雅黑" w:hAnsi="微软雅黑" w:eastAsia="微软雅黑" w:cs="微软雅黑"/>
                <w:color w:val="3D4B64"/>
                <w:kern w:val="0"/>
                <w:sz w:val="24"/>
                <w:highlight w:val="none"/>
                <w:lang w:bidi="ar"/>
              </w:rPr>
              <w:t xml:space="preserve">     （1）投标人资质类别和等级：</w:t>
            </w:r>
            <w:r>
              <w:rPr>
                <w:rFonts w:hint="eastAsia" w:ascii="微软雅黑" w:hAnsi="微软雅黑" w:eastAsia="微软雅黑" w:cs="微软雅黑"/>
                <w:color w:val="3D4B64"/>
                <w:kern w:val="0"/>
                <w:sz w:val="24"/>
                <w:highlight w:val="none"/>
                <w:u w:val="single"/>
                <w:lang w:bidi="ar"/>
              </w:rPr>
              <w:t>[建筑工程施工总承包三级及以上资质]</w:t>
            </w:r>
            <w:r>
              <w:rPr>
                <w:rFonts w:hint="eastAsia" w:ascii="微软雅黑" w:hAnsi="微软雅黑" w:eastAsia="微软雅黑" w:cs="微软雅黑"/>
                <w:color w:val="3D4B64"/>
                <w:kern w:val="0"/>
                <w:sz w:val="24"/>
                <w:highlight w:val="none"/>
                <w:lang w:bidi="ar"/>
              </w:rPr>
              <w:t>；</w:t>
            </w:r>
          </w:p>
        </w:tc>
      </w:tr>
      <w:tr>
        <w:tblPrEx>
          <w:shd w:val="clear" w:color="auto" w:fill="FFFFFF" w:themeFill="background1"/>
          <w:tblCellMar>
            <w:top w:w="15" w:type="dxa"/>
            <w:left w:w="15" w:type="dxa"/>
            <w:bottom w:w="15" w:type="dxa"/>
            <w:right w:w="15" w:type="dxa"/>
          </w:tblCellMar>
        </w:tblPrEx>
        <w:trPr>
          <w:trHeight w:val="729" w:hRule="atLeast"/>
          <w:jc w:val="center"/>
        </w:trPr>
        <w:tc>
          <w:tcPr>
            <w:tcW w:w="12188" w:type="dxa"/>
            <w:shd w:val="clear" w:color="auto" w:fill="FFFFFF" w:themeFill="background1"/>
            <w:tcMar>
              <w:top w:w="60" w:type="dxa"/>
              <w:left w:w="60" w:type="dxa"/>
              <w:bottom w:w="60" w:type="dxa"/>
              <w:right w:w="60" w:type="dxa"/>
            </w:tcMar>
            <w:vAlign w:val="center"/>
          </w:tcPr>
          <w:p>
            <w:pPr>
              <w:widowControl/>
              <w:jc w:val="left"/>
              <w:rPr>
                <w:rFonts w:hint="eastAsia" w:ascii="微软雅黑" w:hAnsi="微软雅黑" w:eastAsia="微软雅黑" w:cs="微软雅黑"/>
                <w:color w:val="3D4B64"/>
                <w:sz w:val="24"/>
                <w:highlight w:val="none"/>
              </w:rPr>
            </w:pPr>
            <w:r>
              <w:rPr>
                <w:rFonts w:hint="eastAsia" w:ascii="微软雅黑" w:hAnsi="微软雅黑" w:eastAsia="微软雅黑" w:cs="微软雅黑"/>
                <w:color w:val="3D4B64"/>
                <w:kern w:val="0"/>
                <w:sz w:val="24"/>
                <w:highlight w:val="none"/>
                <w:lang w:bidi="ar"/>
              </w:rPr>
              <w:t xml:space="preserve">     （2）拟选派项目负责人专业及资质等级：</w:t>
            </w:r>
            <w:r>
              <w:rPr>
                <w:rFonts w:hint="eastAsia" w:ascii="微软雅黑" w:hAnsi="微软雅黑" w:eastAsia="微软雅黑" w:cs="微软雅黑"/>
                <w:color w:val="3D4B64"/>
                <w:kern w:val="0"/>
                <w:sz w:val="24"/>
                <w:highlight w:val="none"/>
                <w:u w:val="single"/>
                <w:lang w:bidi="ar"/>
              </w:rPr>
              <w:t>[注册二级建造师·建筑工程专业]</w:t>
            </w:r>
          </w:p>
        </w:tc>
      </w:tr>
      <w:tr>
        <w:tblPrEx>
          <w:shd w:val="clear" w:color="auto" w:fill="FFFFFF" w:themeFill="background1"/>
          <w:tblCellMar>
            <w:top w:w="15" w:type="dxa"/>
            <w:left w:w="15" w:type="dxa"/>
            <w:bottom w:w="15" w:type="dxa"/>
            <w:right w:w="15" w:type="dxa"/>
          </w:tblCellMar>
        </w:tblPrEx>
        <w:trPr>
          <w:jc w:val="center"/>
        </w:trPr>
        <w:tc>
          <w:tcPr>
            <w:tcW w:w="12188" w:type="dxa"/>
            <w:shd w:val="clear" w:color="auto" w:fill="FFFFFF" w:themeFill="background1"/>
            <w:tcMar>
              <w:top w:w="60" w:type="dxa"/>
              <w:left w:w="60" w:type="dxa"/>
              <w:bottom w:w="60" w:type="dxa"/>
              <w:right w:w="60" w:type="dxa"/>
            </w:tcMar>
            <w:vAlign w:val="center"/>
          </w:tcPr>
          <w:p>
            <w:pPr>
              <w:widowControl/>
              <w:jc w:val="left"/>
              <w:rPr>
                <w:rFonts w:hint="eastAsia" w:ascii="微软雅黑" w:hAnsi="微软雅黑" w:eastAsia="微软雅黑" w:cs="微软雅黑"/>
                <w:color w:val="3D4B64"/>
                <w:sz w:val="24"/>
              </w:rPr>
            </w:pPr>
            <w:r>
              <w:rPr>
                <w:rFonts w:hint="eastAsia" w:ascii="微软雅黑" w:hAnsi="微软雅黑" w:eastAsia="微软雅黑" w:cs="微软雅黑"/>
                <w:color w:val="3D4B64"/>
                <w:kern w:val="0"/>
                <w:sz w:val="24"/>
                <w:lang w:bidi="ar"/>
              </w:rPr>
              <w:t xml:space="preserve">     （3）投标资质动态监管:投标人在投标文件递交截止时间当日，建筑业企业资质动态监管结果不处于不合格状态的；</w:t>
            </w:r>
          </w:p>
        </w:tc>
      </w:tr>
      <w:tr>
        <w:tblPrEx>
          <w:shd w:val="clear" w:color="auto" w:fill="FFFFFF" w:themeFill="background1"/>
          <w:tblCellMar>
            <w:top w:w="15" w:type="dxa"/>
            <w:left w:w="15" w:type="dxa"/>
            <w:bottom w:w="15" w:type="dxa"/>
            <w:right w:w="15" w:type="dxa"/>
          </w:tblCellMar>
        </w:tblPrEx>
        <w:trPr>
          <w:jc w:val="center"/>
        </w:trPr>
        <w:tc>
          <w:tcPr>
            <w:tcW w:w="12188" w:type="dxa"/>
            <w:shd w:val="clear" w:color="auto" w:fill="FFFFFF" w:themeFill="background1"/>
            <w:tcMar>
              <w:top w:w="60" w:type="dxa"/>
              <w:left w:w="60" w:type="dxa"/>
              <w:bottom w:w="60" w:type="dxa"/>
              <w:right w:w="60" w:type="dxa"/>
            </w:tcMar>
            <w:vAlign w:val="center"/>
          </w:tcPr>
          <w:p>
            <w:pPr>
              <w:widowControl/>
              <w:jc w:val="left"/>
              <w:rPr>
                <w:rFonts w:hint="eastAsia" w:ascii="微软雅黑" w:hAnsi="微软雅黑" w:eastAsia="微软雅黑" w:cs="微软雅黑"/>
                <w:color w:val="3D4B64"/>
                <w:sz w:val="24"/>
              </w:rPr>
            </w:pPr>
            <w:r>
              <w:rPr>
                <w:rFonts w:hint="eastAsia" w:ascii="微软雅黑" w:hAnsi="微软雅黑" w:eastAsia="微软雅黑" w:cs="微软雅黑"/>
                <w:color w:val="3D4B64"/>
                <w:kern w:val="0"/>
                <w:sz w:val="24"/>
                <w:lang w:bidi="ar"/>
              </w:rPr>
              <w:t xml:space="preserve">     4.1.3 以联合体形式投标的，联合体的资格（资质）条件必须符合招标文件要求，并附有共同投标协议；</w:t>
            </w:r>
          </w:p>
        </w:tc>
      </w:tr>
      <w:tr>
        <w:tblPrEx>
          <w:shd w:val="clear" w:color="auto" w:fill="FFFFFF" w:themeFill="background1"/>
          <w:tblCellMar>
            <w:top w:w="15" w:type="dxa"/>
            <w:left w:w="15" w:type="dxa"/>
            <w:bottom w:w="15" w:type="dxa"/>
            <w:right w:w="15" w:type="dxa"/>
          </w:tblCellMar>
        </w:tblPrEx>
        <w:trPr>
          <w:jc w:val="center"/>
        </w:trPr>
        <w:tc>
          <w:tcPr>
            <w:tcW w:w="12188" w:type="dxa"/>
            <w:shd w:val="clear" w:color="auto" w:fill="FFFFFF" w:themeFill="background1"/>
            <w:tcMar>
              <w:top w:w="60" w:type="dxa"/>
              <w:left w:w="60" w:type="dxa"/>
              <w:bottom w:w="60" w:type="dxa"/>
              <w:right w:w="60" w:type="dxa"/>
            </w:tcMar>
            <w:vAlign w:val="center"/>
          </w:tcPr>
          <w:p>
            <w:pPr>
              <w:widowControl/>
              <w:jc w:val="left"/>
              <w:rPr>
                <w:rFonts w:hint="eastAsia" w:ascii="微软雅黑" w:hAnsi="微软雅黑" w:eastAsia="微软雅黑" w:cs="微软雅黑"/>
                <w:color w:val="3D4B64"/>
                <w:sz w:val="24"/>
              </w:rPr>
            </w:pPr>
            <w:r>
              <w:rPr>
                <w:rFonts w:hint="eastAsia" w:ascii="微软雅黑" w:hAnsi="微软雅黑" w:eastAsia="微软雅黑" w:cs="微软雅黑"/>
                <w:color w:val="3D4B64"/>
                <w:kern w:val="0"/>
                <w:sz w:val="24"/>
                <w:lang w:bidi="ar"/>
              </w:rPr>
              <w:t xml:space="preserve">     4.1.4 企业具备安全生产条件，并取得安全生产许可证；项目负责人应取得</w:t>
            </w:r>
            <w:r>
              <w:rPr>
                <w:rFonts w:hint="eastAsia" w:ascii="微软雅黑" w:hAnsi="微软雅黑" w:eastAsia="微软雅黑" w:cs="微软雅黑"/>
                <w:color w:val="3D4B64"/>
                <w:kern w:val="0"/>
                <w:sz w:val="24"/>
                <w:u w:val="single"/>
                <w:lang w:bidi="ar"/>
              </w:rPr>
              <w:t>住房城乡建设主管部门颁发的</w:t>
            </w:r>
            <w:r>
              <w:rPr>
                <w:rFonts w:hint="eastAsia" w:ascii="微软雅黑" w:hAnsi="微软雅黑" w:eastAsia="微软雅黑" w:cs="微软雅黑"/>
                <w:color w:val="3D4B64"/>
                <w:kern w:val="0"/>
                <w:sz w:val="24"/>
                <w:lang w:bidi="ar"/>
              </w:rPr>
              <w:t>安全生产考核合格证（B类证书）；（相关规定不作要求的除外）；</w:t>
            </w:r>
          </w:p>
        </w:tc>
      </w:tr>
      <w:tr>
        <w:tblPrEx>
          <w:shd w:val="clear" w:color="auto" w:fill="FFFFFF" w:themeFill="background1"/>
          <w:tblCellMar>
            <w:top w:w="15" w:type="dxa"/>
            <w:left w:w="15" w:type="dxa"/>
            <w:bottom w:w="15" w:type="dxa"/>
            <w:right w:w="15" w:type="dxa"/>
          </w:tblCellMar>
        </w:tblPrEx>
        <w:trPr>
          <w:jc w:val="center"/>
        </w:trPr>
        <w:tc>
          <w:tcPr>
            <w:tcW w:w="12188" w:type="dxa"/>
            <w:shd w:val="clear" w:color="auto" w:fill="FFFFFF" w:themeFill="background1"/>
            <w:tcMar>
              <w:top w:w="60" w:type="dxa"/>
              <w:left w:w="60" w:type="dxa"/>
              <w:bottom w:w="60" w:type="dxa"/>
              <w:right w:w="60" w:type="dxa"/>
            </w:tcMar>
            <w:vAlign w:val="center"/>
          </w:tcPr>
          <w:p>
            <w:pPr>
              <w:widowControl/>
              <w:jc w:val="left"/>
              <w:rPr>
                <w:rFonts w:hint="eastAsia" w:ascii="微软雅黑" w:hAnsi="微软雅黑" w:eastAsia="微软雅黑" w:cs="微软雅黑"/>
                <w:color w:val="3D4B64"/>
                <w:sz w:val="24"/>
              </w:rPr>
            </w:pPr>
            <w:r>
              <w:rPr>
                <w:rFonts w:hint="eastAsia" w:ascii="微软雅黑" w:hAnsi="微软雅黑" w:eastAsia="微软雅黑" w:cs="微软雅黑"/>
                <w:color w:val="3D4B64"/>
                <w:kern w:val="0"/>
                <w:sz w:val="24"/>
                <w:lang w:bidi="ar"/>
              </w:rPr>
              <w:t xml:space="preserve">     4.1.5 项目负责人必须满足下列条件：</w:t>
            </w:r>
          </w:p>
        </w:tc>
      </w:tr>
      <w:tr>
        <w:tblPrEx>
          <w:shd w:val="clear" w:color="auto" w:fill="FFFFFF" w:themeFill="background1"/>
          <w:tblCellMar>
            <w:top w:w="15" w:type="dxa"/>
            <w:left w:w="15" w:type="dxa"/>
            <w:bottom w:w="15" w:type="dxa"/>
            <w:right w:w="15" w:type="dxa"/>
          </w:tblCellMar>
        </w:tblPrEx>
        <w:trPr>
          <w:jc w:val="center"/>
        </w:trPr>
        <w:tc>
          <w:tcPr>
            <w:tcW w:w="12188" w:type="dxa"/>
            <w:shd w:val="clear" w:color="auto" w:fill="FFFFFF" w:themeFill="background1"/>
            <w:tcMar>
              <w:top w:w="60" w:type="dxa"/>
              <w:left w:w="60" w:type="dxa"/>
              <w:bottom w:w="60" w:type="dxa"/>
              <w:right w:w="60" w:type="dxa"/>
            </w:tcMar>
            <w:vAlign w:val="center"/>
          </w:tcPr>
          <w:p>
            <w:pPr>
              <w:widowControl/>
              <w:jc w:val="left"/>
              <w:rPr>
                <w:rFonts w:hint="eastAsia" w:ascii="微软雅黑" w:hAnsi="微软雅黑" w:eastAsia="微软雅黑" w:cs="微软雅黑"/>
                <w:color w:val="3D4B64"/>
                <w:sz w:val="24"/>
              </w:rPr>
            </w:pPr>
            <w:r>
              <w:rPr>
                <w:rFonts w:hint="eastAsia" w:ascii="微软雅黑" w:hAnsi="微软雅黑" w:eastAsia="微软雅黑" w:cs="微软雅黑"/>
                <w:color w:val="3D4B64"/>
                <w:kern w:val="0"/>
                <w:sz w:val="24"/>
                <w:lang w:bidi="ar"/>
              </w:rPr>
              <w:t xml:space="preserve">     （1）项目负责人不得同时在两个或者两个以上单位受聘或者执业。</w:t>
            </w:r>
          </w:p>
        </w:tc>
      </w:tr>
      <w:tr>
        <w:tblPrEx>
          <w:shd w:val="clear" w:color="auto" w:fill="FFFFFF" w:themeFill="background1"/>
          <w:tblCellMar>
            <w:top w:w="15" w:type="dxa"/>
            <w:left w:w="15" w:type="dxa"/>
            <w:bottom w:w="15" w:type="dxa"/>
            <w:right w:w="15" w:type="dxa"/>
          </w:tblCellMar>
        </w:tblPrEx>
        <w:trPr>
          <w:jc w:val="center"/>
        </w:trPr>
        <w:tc>
          <w:tcPr>
            <w:tcW w:w="12188" w:type="dxa"/>
            <w:shd w:val="clear" w:color="auto" w:fill="FFFFFF" w:themeFill="background1"/>
            <w:tcMar>
              <w:top w:w="60" w:type="dxa"/>
              <w:left w:w="60" w:type="dxa"/>
              <w:bottom w:w="60" w:type="dxa"/>
              <w:right w:w="60" w:type="dxa"/>
            </w:tcMar>
            <w:vAlign w:val="center"/>
          </w:tcPr>
          <w:p>
            <w:pPr>
              <w:widowControl/>
              <w:jc w:val="left"/>
              <w:rPr>
                <w:rFonts w:hint="eastAsia" w:ascii="微软雅黑" w:hAnsi="微软雅黑" w:eastAsia="微软雅黑" w:cs="微软雅黑"/>
                <w:color w:val="3D4B64"/>
                <w:sz w:val="24"/>
              </w:rPr>
            </w:pPr>
            <w:r>
              <w:rPr>
                <w:rFonts w:hint="eastAsia" w:ascii="微软雅黑" w:hAnsi="微软雅黑" w:eastAsia="微软雅黑" w:cs="微软雅黑"/>
                <w:color w:val="3D4B64"/>
                <w:kern w:val="0"/>
                <w:sz w:val="24"/>
                <w:lang w:bidi="ar"/>
              </w:rPr>
              <w:t xml:space="preserve">     （2）项目负责人是非变更后无在建工程，或项目负责人是变更后无在建工程（必须原合同工期已满且变更备案之日已满6 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tc>
      </w:tr>
      <w:tr>
        <w:tblPrEx>
          <w:shd w:val="clear" w:color="auto" w:fill="FFFFFF" w:themeFill="background1"/>
          <w:tblCellMar>
            <w:top w:w="15" w:type="dxa"/>
            <w:left w:w="15" w:type="dxa"/>
            <w:bottom w:w="15" w:type="dxa"/>
            <w:right w:w="15" w:type="dxa"/>
          </w:tblCellMar>
        </w:tblPrEx>
        <w:trPr>
          <w:jc w:val="center"/>
        </w:trPr>
        <w:tc>
          <w:tcPr>
            <w:tcW w:w="12188" w:type="dxa"/>
            <w:shd w:val="clear" w:color="auto" w:fill="FFFFFF" w:themeFill="background1"/>
            <w:tcMar>
              <w:top w:w="60" w:type="dxa"/>
              <w:left w:w="60" w:type="dxa"/>
              <w:bottom w:w="60" w:type="dxa"/>
              <w:right w:w="60" w:type="dxa"/>
            </w:tcMar>
            <w:vAlign w:val="center"/>
          </w:tcPr>
          <w:p>
            <w:pPr>
              <w:widowControl/>
              <w:jc w:val="left"/>
              <w:rPr>
                <w:rFonts w:hint="eastAsia" w:ascii="微软雅黑" w:hAnsi="微软雅黑" w:eastAsia="微软雅黑" w:cs="微软雅黑"/>
                <w:color w:val="3D4B64"/>
                <w:sz w:val="24"/>
              </w:rPr>
            </w:pPr>
            <w:r>
              <w:rPr>
                <w:rFonts w:hint="eastAsia" w:ascii="微软雅黑" w:hAnsi="微软雅黑" w:eastAsia="微软雅黑" w:cs="微软雅黑"/>
                <w:color w:val="3D4B64"/>
                <w:kern w:val="0"/>
                <w:sz w:val="24"/>
                <w:lang w:bidi="ar"/>
              </w:rPr>
              <w:t xml:space="preserve">     4.1.6 投标人不得存在下列情形之一：</w:t>
            </w:r>
          </w:p>
        </w:tc>
      </w:tr>
      <w:tr>
        <w:tblPrEx>
          <w:shd w:val="clear" w:color="auto" w:fill="FFFFFF" w:themeFill="background1"/>
          <w:tblCellMar>
            <w:top w:w="15" w:type="dxa"/>
            <w:left w:w="15" w:type="dxa"/>
            <w:bottom w:w="15" w:type="dxa"/>
            <w:right w:w="15" w:type="dxa"/>
          </w:tblCellMar>
        </w:tblPrEx>
        <w:trPr>
          <w:jc w:val="center"/>
        </w:trPr>
        <w:tc>
          <w:tcPr>
            <w:tcW w:w="12188" w:type="dxa"/>
            <w:shd w:val="clear" w:color="auto" w:fill="FFFFFF" w:themeFill="background1"/>
            <w:tcMar>
              <w:top w:w="60" w:type="dxa"/>
              <w:left w:w="60" w:type="dxa"/>
              <w:bottom w:w="60" w:type="dxa"/>
              <w:right w:w="60" w:type="dxa"/>
            </w:tcMar>
            <w:vAlign w:val="center"/>
          </w:tcPr>
          <w:p>
            <w:pPr>
              <w:widowControl/>
              <w:jc w:val="left"/>
              <w:rPr>
                <w:rFonts w:hint="eastAsia" w:ascii="微软雅黑" w:hAnsi="微软雅黑" w:eastAsia="微软雅黑" w:cs="微软雅黑"/>
                <w:color w:val="3D4B64"/>
                <w:sz w:val="24"/>
              </w:rPr>
            </w:pPr>
            <w:r>
              <w:rPr>
                <w:rFonts w:hint="eastAsia" w:ascii="微软雅黑" w:hAnsi="微软雅黑" w:eastAsia="微软雅黑" w:cs="微软雅黑"/>
                <w:color w:val="3D4B64"/>
                <w:kern w:val="0"/>
                <w:sz w:val="24"/>
                <w:lang w:bidi="ar"/>
              </w:rPr>
              <w:t xml:space="preserve">     （1）为招标人不具有独立法人资格的附属机构（单位）；</w:t>
            </w:r>
          </w:p>
        </w:tc>
      </w:tr>
      <w:tr>
        <w:tblPrEx>
          <w:shd w:val="clear" w:color="auto" w:fill="FFFFFF" w:themeFill="background1"/>
          <w:tblCellMar>
            <w:top w:w="15" w:type="dxa"/>
            <w:left w:w="15" w:type="dxa"/>
            <w:bottom w:w="15" w:type="dxa"/>
            <w:right w:w="15" w:type="dxa"/>
          </w:tblCellMar>
        </w:tblPrEx>
        <w:trPr>
          <w:jc w:val="center"/>
        </w:trPr>
        <w:tc>
          <w:tcPr>
            <w:tcW w:w="12188" w:type="dxa"/>
            <w:shd w:val="clear" w:color="auto" w:fill="FFFFFF" w:themeFill="background1"/>
            <w:tcMar>
              <w:top w:w="60" w:type="dxa"/>
              <w:left w:w="60" w:type="dxa"/>
              <w:bottom w:w="60" w:type="dxa"/>
              <w:right w:w="60" w:type="dxa"/>
            </w:tcMar>
            <w:vAlign w:val="center"/>
          </w:tcPr>
          <w:p>
            <w:pPr>
              <w:widowControl/>
              <w:jc w:val="left"/>
              <w:rPr>
                <w:rFonts w:hint="eastAsia" w:ascii="微软雅黑" w:hAnsi="微软雅黑" w:eastAsia="微软雅黑" w:cs="微软雅黑"/>
                <w:color w:val="3D4B64"/>
                <w:sz w:val="24"/>
              </w:rPr>
            </w:pPr>
            <w:r>
              <w:rPr>
                <w:rFonts w:hint="eastAsia" w:ascii="微软雅黑" w:hAnsi="微软雅黑" w:eastAsia="微软雅黑" w:cs="微软雅黑"/>
                <w:color w:val="3D4B64"/>
                <w:kern w:val="0"/>
                <w:sz w:val="24"/>
                <w:lang w:bidi="ar"/>
              </w:rPr>
              <w:t xml:space="preserve">     （2）为本招标项目的监理人、代建人、项目管理人，以及为本招标项目提供招标代理、设计服务的；</w:t>
            </w:r>
          </w:p>
        </w:tc>
      </w:tr>
      <w:tr>
        <w:tblPrEx>
          <w:shd w:val="clear" w:color="auto" w:fill="FFFFFF" w:themeFill="background1"/>
          <w:tblCellMar>
            <w:top w:w="15" w:type="dxa"/>
            <w:left w:w="15" w:type="dxa"/>
            <w:bottom w:w="15" w:type="dxa"/>
            <w:right w:w="15" w:type="dxa"/>
          </w:tblCellMar>
        </w:tblPrEx>
        <w:trPr>
          <w:jc w:val="center"/>
        </w:trPr>
        <w:tc>
          <w:tcPr>
            <w:tcW w:w="12188" w:type="dxa"/>
            <w:shd w:val="clear" w:color="auto" w:fill="FFFFFF" w:themeFill="background1"/>
            <w:tcMar>
              <w:top w:w="60" w:type="dxa"/>
              <w:left w:w="60" w:type="dxa"/>
              <w:bottom w:w="60" w:type="dxa"/>
              <w:right w:w="60" w:type="dxa"/>
            </w:tcMar>
            <w:vAlign w:val="center"/>
          </w:tcPr>
          <w:p>
            <w:pPr>
              <w:widowControl/>
              <w:jc w:val="left"/>
              <w:rPr>
                <w:rFonts w:hint="eastAsia" w:ascii="微软雅黑" w:hAnsi="微软雅黑" w:eastAsia="微软雅黑" w:cs="微软雅黑"/>
                <w:color w:val="3D4B64"/>
                <w:sz w:val="24"/>
              </w:rPr>
            </w:pPr>
            <w:r>
              <w:rPr>
                <w:rFonts w:hint="eastAsia" w:ascii="微软雅黑" w:hAnsi="微软雅黑" w:eastAsia="微软雅黑" w:cs="微软雅黑"/>
                <w:color w:val="3D4B64"/>
                <w:kern w:val="0"/>
                <w:sz w:val="24"/>
                <w:lang w:bidi="ar"/>
              </w:rPr>
              <w:t xml:space="preserve">     （3）与本招标项目的监理人、代建人、项目管理人、招标代理机构同为一个法定代表人的，或者相互控股、参股的；</w:t>
            </w:r>
          </w:p>
        </w:tc>
      </w:tr>
      <w:tr>
        <w:tblPrEx>
          <w:shd w:val="clear" w:color="auto" w:fill="FFFFFF" w:themeFill="background1"/>
          <w:tblCellMar>
            <w:top w:w="15" w:type="dxa"/>
            <w:left w:w="15" w:type="dxa"/>
            <w:bottom w:w="15" w:type="dxa"/>
            <w:right w:w="15" w:type="dxa"/>
          </w:tblCellMar>
        </w:tblPrEx>
        <w:trPr>
          <w:jc w:val="center"/>
        </w:trPr>
        <w:tc>
          <w:tcPr>
            <w:tcW w:w="12188" w:type="dxa"/>
            <w:shd w:val="clear" w:color="auto" w:fill="FFFFFF" w:themeFill="background1"/>
            <w:tcMar>
              <w:top w:w="60" w:type="dxa"/>
              <w:left w:w="60" w:type="dxa"/>
              <w:bottom w:w="60" w:type="dxa"/>
              <w:right w:w="60" w:type="dxa"/>
            </w:tcMar>
            <w:vAlign w:val="center"/>
          </w:tcPr>
          <w:p>
            <w:pPr>
              <w:widowControl/>
              <w:jc w:val="left"/>
              <w:rPr>
                <w:rFonts w:hint="eastAsia" w:ascii="微软雅黑" w:hAnsi="微软雅黑" w:eastAsia="微软雅黑" w:cs="微软雅黑"/>
                <w:color w:val="3D4B64"/>
                <w:sz w:val="24"/>
              </w:rPr>
            </w:pPr>
            <w:r>
              <w:rPr>
                <w:rFonts w:hint="eastAsia" w:ascii="微软雅黑" w:hAnsi="微软雅黑" w:eastAsia="微软雅黑" w:cs="微软雅黑"/>
                <w:color w:val="3D4B64"/>
                <w:kern w:val="0"/>
                <w:sz w:val="24"/>
                <w:lang w:bidi="ar"/>
              </w:rPr>
              <w:t xml:space="preserve">     （4）与招标人存在利害关系可能影响招标公正性的；</w:t>
            </w:r>
          </w:p>
        </w:tc>
      </w:tr>
      <w:tr>
        <w:tblPrEx>
          <w:shd w:val="clear" w:color="auto" w:fill="FFFFFF" w:themeFill="background1"/>
          <w:tblCellMar>
            <w:top w:w="15" w:type="dxa"/>
            <w:left w:w="15" w:type="dxa"/>
            <w:bottom w:w="15" w:type="dxa"/>
            <w:right w:w="15" w:type="dxa"/>
          </w:tblCellMar>
        </w:tblPrEx>
        <w:trPr>
          <w:jc w:val="center"/>
        </w:trPr>
        <w:tc>
          <w:tcPr>
            <w:tcW w:w="12188" w:type="dxa"/>
            <w:shd w:val="clear" w:color="auto" w:fill="FFFFFF" w:themeFill="background1"/>
            <w:tcMar>
              <w:top w:w="60" w:type="dxa"/>
              <w:left w:w="60" w:type="dxa"/>
              <w:bottom w:w="60" w:type="dxa"/>
              <w:right w:w="60" w:type="dxa"/>
            </w:tcMar>
            <w:vAlign w:val="center"/>
          </w:tcPr>
          <w:p>
            <w:pPr>
              <w:widowControl/>
              <w:jc w:val="left"/>
              <w:rPr>
                <w:rFonts w:hint="eastAsia" w:ascii="微软雅黑" w:hAnsi="微软雅黑" w:eastAsia="微软雅黑" w:cs="微软雅黑"/>
                <w:color w:val="3D4B64"/>
                <w:sz w:val="24"/>
              </w:rPr>
            </w:pPr>
            <w:r>
              <w:rPr>
                <w:rFonts w:hint="eastAsia" w:ascii="微软雅黑" w:hAnsi="微软雅黑" w:eastAsia="微软雅黑" w:cs="微软雅黑"/>
                <w:color w:val="3D4B64"/>
                <w:kern w:val="0"/>
                <w:sz w:val="24"/>
                <w:lang w:bidi="ar"/>
              </w:rPr>
              <w:t xml:space="preserve">     （5）单位负责人为同一人或者存在控股、管理关系的不同单位；</w:t>
            </w:r>
          </w:p>
        </w:tc>
      </w:tr>
      <w:tr>
        <w:tblPrEx>
          <w:shd w:val="clear" w:color="auto" w:fill="FFFFFF" w:themeFill="background1"/>
          <w:tblCellMar>
            <w:top w:w="15" w:type="dxa"/>
            <w:left w:w="15" w:type="dxa"/>
            <w:bottom w:w="15" w:type="dxa"/>
            <w:right w:w="15" w:type="dxa"/>
          </w:tblCellMar>
        </w:tblPrEx>
        <w:trPr>
          <w:jc w:val="center"/>
        </w:trPr>
        <w:tc>
          <w:tcPr>
            <w:tcW w:w="12188" w:type="dxa"/>
            <w:shd w:val="clear" w:color="auto" w:fill="FFFFFF" w:themeFill="background1"/>
            <w:tcMar>
              <w:top w:w="60" w:type="dxa"/>
              <w:left w:w="60" w:type="dxa"/>
              <w:bottom w:w="60" w:type="dxa"/>
              <w:right w:w="60" w:type="dxa"/>
            </w:tcMar>
            <w:vAlign w:val="center"/>
          </w:tcPr>
          <w:p>
            <w:pPr>
              <w:widowControl/>
              <w:jc w:val="left"/>
              <w:rPr>
                <w:rFonts w:hint="eastAsia" w:ascii="微软雅黑" w:hAnsi="微软雅黑" w:eastAsia="微软雅黑" w:cs="微软雅黑"/>
                <w:color w:val="3D4B64"/>
                <w:sz w:val="24"/>
              </w:rPr>
            </w:pPr>
            <w:r>
              <w:rPr>
                <w:rFonts w:hint="eastAsia" w:ascii="微软雅黑" w:hAnsi="微软雅黑" w:eastAsia="微软雅黑" w:cs="微软雅黑"/>
                <w:color w:val="3D4B64"/>
                <w:kern w:val="0"/>
                <w:sz w:val="24"/>
                <w:lang w:bidi="ar"/>
              </w:rPr>
              <w:t xml:space="preserve">     （6）处于被责令停业、财产被接管、冻结和破产状态，以及投标资格被取消或者被暂停且在暂停期内；</w:t>
            </w:r>
          </w:p>
        </w:tc>
      </w:tr>
      <w:tr>
        <w:tblPrEx>
          <w:shd w:val="clear" w:color="auto" w:fill="FFFFFF" w:themeFill="background1"/>
          <w:tblCellMar>
            <w:top w:w="15" w:type="dxa"/>
            <w:left w:w="15" w:type="dxa"/>
            <w:bottom w:w="15" w:type="dxa"/>
            <w:right w:w="15" w:type="dxa"/>
          </w:tblCellMar>
        </w:tblPrEx>
        <w:trPr>
          <w:jc w:val="center"/>
        </w:trPr>
        <w:tc>
          <w:tcPr>
            <w:tcW w:w="12188" w:type="dxa"/>
            <w:shd w:val="clear" w:color="auto" w:fill="FFFFFF" w:themeFill="background1"/>
            <w:tcMar>
              <w:top w:w="60" w:type="dxa"/>
              <w:left w:w="60" w:type="dxa"/>
              <w:bottom w:w="60" w:type="dxa"/>
              <w:right w:w="60" w:type="dxa"/>
            </w:tcMar>
            <w:vAlign w:val="center"/>
          </w:tcPr>
          <w:p>
            <w:pPr>
              <w:widowControl/>
              <w:jc w:val="left"/>
              <w:rPr>
                <w:rFonts w:hint="eastAsia" w:ascii="微软雅黑" w:hAnsi="微软雅黑" w:eastAsia="微软雅黑" w:cs="微软雅黑"/>
                <w:color w:val="3D4B64"/>
                <w:sz w:val="24"/>
              </w:rPr>
            </w:pPr>
            <w:r>
              <w:rPr>
                <w:rFonts w:hint="eastAsia" w:ascii="微软雅黑" w:hAnsi="微软雅黑" w:eastAsia="微软雅黑" w:cs="微软雅黑"/>
                <w:color w:val="3D4B64"/>
                <w:kern w:val="0"/>
                <w:sz w:val="24"/>
                <w:lang w:bidi="ar"/>
              </w:rPr>
              <w:t xml:space="preserve">     （7）因拖欠工人工资或者因发生质量安全事故被有关部门限制在招标项目所在地承接工程的；</w:t>
            </w:r>
          </w:p>
        </w:tc>
      </w:tr>
      <w:tr>
        <w:tblPrEx>
          <w:shd w:val="clear" w:color="auto" w:fill="FFFFFF" w:themeFill="background1"/>
          <w:tblCellMar>
            <w:top w:w="15" w:type="dxa"/>
            <w:left w:w="15" w:type="dxa"/>
            <w:bottom w:w="15" w:type="dxa"/>
            <w:right w:w="15" w:type="dxa"/>
          </w:tblCellMar>
        </w:tblPrEx>
        <w:trPr>
          <w:jc w:val="center"/>
        </w:trPr>
        <w:tc>
          <w:tcPr>
            <w:tcW w:w="12188" w:type="dxa"/>
            <w:shd w:val="clear" w:color="auto" w:fill="FFFFFF" w:themeFill="background1"/>
            <w:tcMar>
              <w:top w:w="60" w:type="dxa"/>
              <w:left w:w="60" w:type="dxa"/>
              <w:bottom w:w="60" w:type="dxa"/>
              <w:right w:w="60" w:type="dxa"/>
            </w:tcMar>
            <w:vAlign w:val="center"/>
          </w:tcPr>
          <w:p>
            <w:pPr>
              <w:widowControl/>
              <w:jc w:val="left"/>
              <w:rPr>
                <w:rFonts w:hint="eastAsia" w:ascii="微软雅黑" w:hAnsi="微软雅黑" w:eastAsia="微软雅黑" w:cs="微软雅黑"/>
                <w:color w:val="3D4B64"/>
                <w:sz w:val="24"/>
              </w:rPr>
            </w:pPr>
            <w:r>
              <w:rPr>
                <w:rFonts w:hint="eastAsia" w:ascii="微软雅黑" w:hAnsi="微软雅黑" w:eastAsia="微软雅黑" w:cs="微软雅黑"/>
                <w:color w:val="3D4B64"/>
                <w:kern w:val="0"/>
                <w:sz w:val="24"/>
                <w:lang w:bidi="ar"/>
              </w:rPr>
              <w:t xml:space="preserve">     （8）投标人近3 年内有行贿犯罪行为且被记录，或者法定代表人、拟委任的项目负责人有行贿犯罪记录且自记录之日起未超过5 年的；</w:t>
            </w:r>
          </w:p>
        </w:tc>
      </w:tr>
      <w:tr>
        <w:tblPrEx>
          <w:shd w:val="clear" w:color="auto" w:fill="FFFFFF" w:themeFill="background1"/>
          <w:tblCellMar>
            <w:top w:w="15" w:type="dxa"/>
            <w:left w:w="15" w:type="dxa"/>
            <w:bottom w:w="15" w:type="dxa"/>
            <w:right w:w="15" w:type="dxa"/>
          </w:tblCellMar>
        </w:tblPrEx>
        <w:trPr>
          <w:jc w:val="center"/>
        </w:trPr>
        <w:tc>
          <w:tcPr>
            <w:tcW w:w="12188" w:type="dxa"/>
            <w:shd w:val="clear" w:color="auto" w:fill="FFFFFF" w:themeFill="background1"/>
            <w:tcMar>
              <w:top w:w="60" w:type="dxa"/>
              <w:left w:w="60" w:type="dxa"/>
              <w:bottom w:w="60" w:type="dxa"/>
              <w:right w:w="60" w:type="dxa"/>
            </w:tcMar>
            <w:vAlign w:val="center"/>
          </w:tcPr>
          <w:p>
            <w:pPr>
              <w:widowControl/>
              <w:jc w:val="left"/>
              <w:rPr>
                <w:rFonts w:hint="eastAsia" w:ascii="微软雅黑" w:hAnsi="微软雅黑" w:eastAsia="微软雅黑" w:cs="微软雅黑"/>
                <w:color w:val="3D4B64"/>
                <w:sz w:val="24"/>
              </w:rPr>
            </w:pPr>
            <w:r>
              <w:rPr>
                <w:rFonts w:hint="eastAsia" w:ascii="微软雅黑" w:hAnsi="微软雅黑" w:eastAsia="微软雅黑" w:cs="微软雅黑"/>
                <w:color w:val="3D4B64"/>
                <w:kern w:val="0"/>
                <w:sz w:val="24"/>
                <w:lang w:bidi="ar"/>
              </w:rPr>
              <w:t xml:space="preserve">     （9）被人民法院在“信用中国”网站（www.creditchina.gov.cn）列入失信被执行人名单；</w:t>
            </w:r>
          </w:p>
        </w:tc>
      </w:tr>
      <w:tr>
        <w:tblPrEx>
          <w:shd w:val="clear" w:color="auto" w:fill="FFFFFF" w:themeFill="background1"/>
          <w:tblCellMar>
            <w:top w:w="15" w:type="dxa"/>
            <w:left w:w="15" w:type="dxa"/>
            <w:bottom w:w="15" w:type="dxa"/>
            <w:right w:w="15" w:type="dxa"/>
          </w:tblCellMar>
        </w:tblPrEx>
        <w:trPr>
          <w:jc w:val="center"/>
        </w:trPr>
        <w:tc>
          <w:tcPr>
            <w:tcW w:w="12188" w:type="dxa"/>
            <w:shd w:val="clear" w:color="auto" w:fill="FFFFFF" w:themeFill="background1"/>
            <w:tcMar>
              <w:top w:w="60" w:type="dxa"/>
              <w:left w:w="60" w:type="dxa"/>
              <w:bottom w:w="60" w:type="dxa"/>
              <w:right w:w="60" w:type="dxa"/>
            </w:tcMar>
            <w:vAlign w:val="center"/>
          </w:tcPr>
          <w:p>
            <w:pPr>
              <w:widowControl/>
              <w:jc w:val="left"/>
              <w:rPr>
                <w:rFonts w:hint="eastAsia" w:ascii="微软雅黑" w:hAnsi="微软雅黑" w:eastAsia="微软雅黑" w:cs="微软雅黑"/>
                <w:color w:val="3D4B64"/>
                <w:sz w:val="24"/>
              </w:rPr>
            </w:pPr>
            <w:r>
              <w:rPr>
                <w:rFonts w:hint="eastAsia" w:ascii="微软雅黑" w:hAnsi="微软雅黑" w:eastAsia="微软雅黑" w:cs="微软雅黑"/>
                <w:color w:val="3D4B64"/>
                <w:kern w:val="0"/>
                <w:sz w:val="24"/>
                <w:lang w:bidi="ar"/>
              </w:rPr>
              <w:t xml:space="preserve">     （10）不符合法律、法规规定的其他条件。</w:t>
            </w:r>
          </w:p>
        </w:tc>
      </w:tr>
      <w:tr>
        <w:tblPrEx>
          <w:shd w:val="clear" w:color="auto" w:fill="FFFFFF" w:themeFill="background1"/>
          <w:tblCellMar>
            <w:top w:w="15" w:type="dxa"/>
            <w:left w:w="15" w:type="dxa"/>
            <w:bottom w:w="15" w:type="dxa"/>
            <w:right w:w="15" w:type="dxa"/>
          </w:tblCellMar>
        </w:tblPrEx>
        <w:trPr>
          <w:jc w:val="center"/>
        </w:trPr>
        <w:tc>
          <w:tcPr>
            <w:tcW w:w="12188" w:type="dxa"/>
            <w:shd w:val="clear" w:color="auto" w:fill="FFFFFF" w:themeFill="background1"/>
            <w:tcMar>
              <w:top w:w="60" w:type="dxa"/>
              <w:left w:w="60" w:type="dxa"/>
              <w:bottom w:w="60" w:type="dxa"/>
              <w:right w:w="60" w:type="dxa"/>
            </w:tcMar>
            <w:vAlign w:val="center"/>
          </w:tcPr>
          <w:p>
            <w:pPr>
              <w:widowControl/>
              <w:jc w:val="left"/>
              <w:rPr>
                <w:rFonts w:hint="eastAsia" w:ascii="微软雅黑" w:hAnsi="微软雅黑" w:eastAsia="微软雅黑" w:cs="微软雅黑"/>
                <w:color w:val="3D4B64"/>
                <w:sz w:val="24"/>
              </w:rPr>
            </w:pPr>
            <w:r>
              <w:rPr>
                <w:rFonts w:hint="eastAsia" w:ascii="微软雅黑" w:hAnsi="微软雅黑" w:eastAsia="微软雅黑" w:cs="微软雅黑"/>
                <w:color w:val="3D4B64"/>
                <w:kern w:val="0"/>
                <w:sz w:val="24"/>
                <w:lang w:bidi="ar"/>
              </w:rPr>
              <w:t xml:space="preserve">      4.1.7 其他必要条件：</w:t>
            </w:r>
          </w:p>
        </w:tc>
      </w:tr>
      <w:tr>
        <w:tblPrEx>
          <w:shd w:val="clear" w:color="auto" w:fill="FFFFFF" w:themeFill="background1"/>
          <w:tblCellMar>
            <w:top w:w="15" w:type="dxa"/>
            <w:left w:w="15" w:type="dxa"/>
            <w:bottom w:w="15" w:type="dxa"/>
            <w:right w:w="15" w:type="dxa"/>
          </w:tblCellMar>
        </w:tblPrEx>
        <w:trPr>
          <w:jc w:val="center"/>
        </w:trPr>
        <w:tc>
          <w:tcPr>
            <w:tcW w:w="12188" w:type="dxa"/>
            <w:shd w:val="clear" w:color="auto" w:fill="FFFFFF" w:themeFill="background1"/>
            <w:tcMar>
              <w:top w:w="60" w:type="dxa"/>
              <w:left w:w="60" w:type="dxa"/>
              <w:bottom w:w="60" w:type="dxa"/>
              <w:right w:w="60" w:type="dxa"/>
            </w:tcMar>
            <w:vAlign w:val="center"/>
          </w:tcPr>
          <w:p>
            <w:pPr>
              <w:widowControl/>
              <w:jc w:val="left"/>
              <w:rPr>
                <w:rFonts w:hint="eastAsia" w:ascii="微软雅黑" w:hAnsi="微软雅黑" w:eastAsia="微软雅黑" w:cs="微软雅黑"/>
                <w:color w:val="3D4B64"/>
                <w:sz w:val="24"/>
              </w:rPr>
            </w:pPr>
            <w:r>
              <w:rPr>
                <w:rFonts w:hint="eastAsia" w:ascii="微软雅黑" w:hAnsi="微软雅黑" w:eastAsia="微软雅黑" w:cs="微软雅黑"/>
                <w:color w:val="3D4B64"/>
                <w:kern w:val="0"/>
                <w:sz w:val="24"/>
                <w:lang w:bidi="ar"/>
              </w:rPr>
              <w:t xml:space="preserve">     </w:t>
            </w:r>
            <w:r>
              <w:rPr>
                <w:rFonts w:hint="eastAsia" w:ascii="微软雅黑" w:hAnsi="微软雅黑" w:eastAsia="微软雅黑" w:cs="微软雅黑"/>
                <w:color w:val="3D4B64"/>
                <w:kern w:val="0"/>
                <w:sz w:val="24"/>
                <w:u w:val="single"/>
                <w:lang w:bidi="ar"/>
              </w:rPr>
              <w:t>（1）投标人提供为项目负责人交纳的最近1个月2024年0</w:t>
            </w:r>
            <w:r>
              <w:rPr>
                <w:rFonts w:hint="eastAsia" w:ascii="微软雅黑" w:hAnsi="微软雅黑" w:eastAsia="微软雅黑" w:cs="微软雅黑"/>
                <w:color w:val="3D4B64"/>
                <w:kern w:val="0"/>
                <w:sz w:val="24"/>
                <w:u w:val="single"/>
                <w:lang w:val="en-US" w:eastAsia="zh-CN" w:bidi="ar"/>
              </w:rPr>
              <w:t>8</w:t>
            </w:r>
            <w:r>
              <w:rPr>
                <w:rFonts w:hint="eastAsia" w:ascii="微软雅黑" w:hAnsi="微软雅黑" w:eastAsia="微软雅黑" w:cs="微软雅黑"/>
                <w:color w:val="3D4B64"/>
                <w:kern w:val="0"/>
                <w:sz w:val="24"/>
                <w:u w:val="single"/>
                <w:lang w:bidi="ar"/>
              </w:rPr>
              <w:t>月的社会保险证明（招标公告发布日期前一个月，不包含当月）。</w:t>
            </w:r>
          </w:p>
        </w:tc>
      </w:tr>
      <w:tr>
        <w:tblPrEx>
          <w:shd w:val="clear" w:color="auto" w:fill="FFFFFF" w:themeFill="background1"/>
          <w:tblCellMar>
            <w:top w:w="15" w:type="dxa"/>
            <w:left w:w="15" w:type="dxa"/>
            <w:bottom w:w="15" w:type="dxa"/>
            <w:right w:w="15" w:type="dxa"/>
          </w:tblCellMar>
        </w:tblPrEx>
        <w:trPr>
          <w:jc w:val="center"/>
        </w:trPr>
        <w:tc>
          <w:tcPr>
            <w:tcW w:w="12188" w:type="dxa"/>
            <w:shd w:val="clear" w:color="auto" w:fill="FFFFFF" w:themeFill="background1"/>
            <w:tcMar>
              <w:top w:w="60" w:type="dxa"/>
              <w:left w:w="60" w:type="dxa"/>
              <w:bottom w:w="60" w:type="dxa"/>
              <w:right w:w="60" w:type="dxa"/>
            </w:tcMar>
            <w:vAlign w:val="center"/>
          </w:tcPr>
          <w:p>
            <w:pPr>
              <w:widowControl/>
              <w:jc w:val="left"/>
              <w:rPr>
                <w:rFonts w:hint="eastAsia" w:ascii="微软雅黑" w:hAnsi="微软雅黑" w:eastAsia="微软雅黑" w:cs="微软雅黑"/>
                <w:color w:val="3D4B64"/>
                <w:sz w:val="24"/>
              </w:rPr>
            </w:pPr>
            <w:r>
              <w:rPr>
                <w:rFonts w:hint="eastAsia" w:ascii="微软雅黑" w:hAnsi="微软雅黑" w:eastAsia="微软雅黑" w:cs="微软雅黑"/>
                <w:color w:val="3D4B64"/>
                <w:kern w:val="0"/>
                <w:sz w:val="24"/>
                <w:lang w:bidi="ar"/>
              </w:rPr>
              <w:t xml:space="preserve">      </w:t>
            </w:r>
            <w:r>
              <w:rPr>
                <w:rFonts w:hint="eastAsia" w:ascii="微软雅黑" w:hAnsi="微软雅黑" w:eastAsia="微软雅黑" w:cs="微软雅黑"/>
                <w:color w:val="3D4B64"/>
                <w:kern w:val="0"/>
                <w:sz w:val="24"/>
                <w:u w:val="single"/>
                <w:lang w:bidi="ar"/>
              </w:rPr>
              <w:t>注：1.如投标人注册所在地人力资源和社会保障部门明确的最大查询期与招标文件规定的月份不一致时，须提供相应的文件规定；</w:t>
            </w:r>
          </w:p>
        </w:tc>
      </w:tr>
      <w:tr>
        <w:tblPrEx>
          <w:shd w:val="clear" w:color="auto" w:fill="FFFFFF" w:themeFill="background1"/>
          <w:tblCellMar>
            <w:top w:w="15" w:type="dxa"/>
            <w:left w:w="15" w:type="dxa"/>
            <w:bottom w:w="15" w:type="dxa"/>
            <w:right w:w="15" w:type="dxa"/>
          </w:tblCellMar>
        </w:tblPrEx>
        <w:trPr>
          <w:jc w:val="center"/>
        </w:trPr>
        <w:tc>
          <w:tcPr>
            <w:tcW w:w="12188" w:type="dxa"/>
            <w:shd w:val="clear" w:color="auto" w:fill="FFFFFF" w:themeFill="background1"/>
            <w:tcMar>
              <w:top w:w="60" w:type="dxa"/>
              <w:left w:w="60" w:type="dxa"/>
              <w:bottom w:w="60" w:type="dxa"/>
              <w:right w:w="60" w:type="dxa"/>
            </w:tcMar>
            <w:vAlign w:val="center"/>
          </w:tcPr>
          <w:p>
            <w:pPr>
              <w:widowControl/>
              <w:jc w:val="left"/>
              <w:rPr>
                <w:rFonts w:hint="eastAsia" w:ascii="微软雅黑" w:hAnsi="微软雅黑" w:eastAsia="微软雅黑" w:cs="微软雅黑"/>
                <w:color w:val="3D4B64"/>
                <w:sz w:val="24"/>
              </w:rPr>
            </w:pPr>
            <w:r>
              <w:rPr>
                <w:rFonts w:hint="eastAsia" w:ascii="微软雅黑" w:hAnsi="微软雅黑" w:eastAsia="微软雅黑" w:cs="微软雅黑"/>
                <w:color w:val="3D4B64"/>
                <w:kern w:val="0"/>
                <w:sz w:val="24"/>
                <w:lang w:bidi="ar"/>
              </w:rPr>
              <w:t xml:space="preserve">      </w:t>
            </w:r>
            <w:r>
              <w:rPr>
                <w:rFonts w:hint="eastAsia" w:ascii="微软雅黑" w:hAnsi="微软雅黑" w:eastAsia="微软雅黑" w:cs="微软雅黑"/>
                <w:color w:val="3D4B64"/>
                <w:kern w:val="0"/>
                <w:sz w:val="24"/>
                <w:u w:val="single"/>
                <w:lang w:bidi="ar"/>
              </w:rPr>
              <w:t>2.项目负责人达到国家法定退休年龄的，无需提供社保证明材料；项目负责人未达到国家法定退休年龄，但提前退休的，提供人力资源和社会保障部门出具的退休证明材料；</w:t>
            </w:r>
          </w:p>
        </w:tc>
      </w:tr>
      <w:tr>
        <w:tblPrEx>
          <w:shd w:val="clear" w:color="auto" w:fill="FFFFFF" w:themeFill="background1"/>
          <w:tblCellMar>
            <w:top w:w="15" w:type="dxa"/>
            <w:left w:w="15" w:type="dxa"/>
            <w:bottom w:w="15" w:type="dxa"/>
            <w:right w:w="15" w:type="dxa"/>
          </w:tblCellMar>
        </w:tblPrEx>
        <w:trPr>
          <w:jc w:val="center"/>
        </w:trPr>
        <w:tc>
          <w:tcPr>
            <w:tcW w:w="12188" w:type="dxa"/>
            <w:shd w:val="clear" w:color="auto" w:fill="FFFFFF" w:themeFill="background1"/>
            <w:tcMar>
              <w:top w:w="60" w:type="dxa"/>
              <w:left w:w="60" w:type="dxa"/>
              <w:bottom w:w="60" w:type="dxa"/>
              <w:right w:w="60" w:type="dxa"/>
            </w:tcMar>
            <w:vAlign w:val="center"/>
          </w:tcPr>
          <w:p>
            <w:pPr>
              <w:widowControl/>
              <w:jc w:val="left"/>
              <w:rPr>
                <w:rFonts w:hint="eastAsia" w:ascii="微软雅黑" w:hAnsi="微软雅黑" w:eastAsia="微软雅黑" w:cs="微软雅黑"/>
                <w:color w:val="3D4B64"/>
                <w:sz w:val="24"/>
              </w:rPr>
            </w:pPr>
            <w:r>
              <w:rPr>
                <w:rFonts w:hint="eastAsia" w:ascii="微软雅黑" w:hAnsi="微软雅黑" w:eastAsia="微软雅黑" w:cs="微软雅黑"/>
                <w:b/>
                <w:bCs/>
                <w:color w:val="3D4B64"/>
                <w:kern w:val="0"/>
                <w:sz w:val="24"/>
                <w:lang w:bidi="ar"/>
              </w:rPr>
              <w:t>4.2 资格审查可选条件：</w:t>
            </w:r>
          </w:p>
        </w:tc>
      </w:tr>
      <w:tr>
        <w:tblPrEx>
          <w:shd w:val="clear" w:color="auto" w:fill="FFFFFF" w:themeFill="background1"/>
          <w:tblCellMar>
            <w:top w:w="15" w:type="dxa"/>
            <w:left w:w="15" w:type="dxa"/>
            <w:bottom w:w="15" w:type="dxa"/>
            <w:right w:w="15" w:type="dxa"/>
          </w:tblCellMar>
        </w:tblPrEx>
        <w:trPr>
          <w:jc w:val="center"/>
        </w:trPr>
        <w:tc>
          <w:tcPr>
            <w:tcW w:w="12188" w:type="dxa"/>
            <w:shd w:val="clear" w:color="auto" w:fill="FFFFFF" w:themeFill="background1"/>
            <w:tcMar>
              <w:top w:w="60" w:type="dxa"/>
              <w:left w:w="60" w:type="dxa"/>
              <w:bottom w:w="60" w:type="dxa"/>
              <w:right w:w="60" w:type="dxa"/>
            </w:tcMar>
            <w:vAlign w:val="center"/>
          </w:tcPr>
          <w:p>
            <w:pPr>
              <w:widowControl/>
              <w:numPr>
                <w:ilvl w:val="0"/>
                <w:numId w:val="1"/>
              </w:numPr>
              <w:ind w:firstLine="480"/>
              <w:jc w:val="left"/>
              <w:rPr>
                <w:rFonts w:ascii="微软雅黑" w:hAnsi="微软雅黑" w:eastAsia="微软雅黑" w:cs="微软雅黑"/>
                <w:i w:val="0"/>
                <w:iCs w:val="0"/>
                <w:caps w:val="0"/>
                <w:color w:val="333333"/>
                <w:spacing w:val="0"/>
                <w:sz w:val="24"/>
                <w:szCs w:val="24"/>
                <w:shd w:val="clear" w:fill="FFFFFF"/>
              </w:rPr>
            </w:pPr>
            <w:r>
              <w:rPr>
                <w:rFonts w:ascii="微软雅黑" w:hAnsi="微软雅黑" w:eastAsia="微软雅黑" w:cs="微软雅黑"/>
                <w:i w:val="0"/>
                <w:iCs w:val="0"/>
                <w:caps w:val="0"/>
                <w:color w:val="333333"/>
                <w:spacing w:val="0"/>
                <w:sz w:val="24"/>
                <w:szCs w:val="24"/>
                <w:shd w:val="clear" w:fill="FFFFFF"/>
              </w:rPr>
              <w:t>自2022年</w:t>
            </w:r>
            <w:r>
              <w:rPr>
                <w:rFonts w:hint="eastAsia" w:ascii="微软雅黑" w:hAnsi="微软雅黑" w:eastAsia="微软雅黑" w:cs="微软雅黑"/>
                <w:i w:val="0"/>
                <w:iCs w:val="0"/>
                <w:caps w:val="0"/>
                <w:color w:val="333333"/>
                <w:spacing w:val="0"/>
                <w:sz w:val="24"/>
                <w:szCs w:val="24"/>
                <w:shd w:val="clear" w:fill="FFFFFF"/>
                <w:lang w:val="en-US" w:eastAsia="zh-CN"/>
              </w:rPr>
              <w:t>09</w:t>
            </w:r>
            <w:r>
              <w:rPr>
                <w:rFonts w:ascii="微软雅黑" w:hAnsi="微软雅黑" w:eastAsia="微软雅黑" w:cs="微软雅黑"/>
                <w:i w:val="0"/>
                <w:iCs w:val="0"/>
                <w:caps w:val="0"/>
                <w:color w:val="333333"/>
                <w:spacing w:val="0"/>
                <w:sz w:val="24"/>
                <w:szCs w:val="24"/>
                <w:shd w:val="clear" w:fill="FFFFFF"/>
              </w:rPr>
              <w:t>月</w:t>
            </w:r>
            <w:r>
              <w:rPr>
                <w:rFonts w:hint="eastAsia" w:ascii="微软雅黑" w:hAnsi="微软雅黑" w:eastAsia="微软雅黑" w:cs="微软雅黑"/>
                <w:i w:val="0"/>
                <w:iCs w:val="0"/>
                <w:caps w:val="0"/>
                <w:color w:val="333333"/>
                <w:spacing w:val="0"/>
                <w:sz w:val="24"/>
                <w:szCs w:val="24"/>
                <w:shd w:val="clear" w:fill="FFFFFF"/>
                <w:lang w:val="en-US" w:eastAsia="zh-CN"/>
              </w:rPr>
              <w:t>1</w:t>
            </w:r>
            <w:r>
              <w:rPr>
                <w:rFonts w:ascii="微软雅黑" w:hAnsi="微软雅黑" w:eastAsia="微软雅黑" w:cs="微软雅黑"/>
                <w:i w:val="0"/>
                <w:iCs w:val="0"/>
                <w:caps w:val="0"/>
                <w:color w:val="333333"/>
                <w:spacing w:val="0"/>
                <w:sz w:val="24"/>
                <w:szCs w:val="24"/>
                <w:shd w:val="clear" w:fill="FFFFFF"/>
              </w:rPr>
              <w:t>日以来（近2年内），企业和拟派项目负责人没有因串通投标、弄虚作假、以他人名义投标、骗取中标、转包、违法分包等违法行为受到建设等有关部门行政处罚的；</w:t>
            </w:r>
          </w:p>
          <w:p>
            <w:pPr>
              <w:widowControl/>
              <w:numPr>
                <w:ilvl w:val="0"/>
                <w:numId w:val="1"/>
              </w:numPr>
              <w:ind w:firstLine="480"/>
              <w:jc w:val="left"/>
              <w:rPr>
                <w:rFonts w:hint="eastAsia" w:ascii="微软雅黑" w:hAnsi="微软雅黑" w:eastAsia="微软雅黑" w:cs="微软雅黑"/>
                <w:color w:val="3D4B64"/>
                <w:kern w:val="0"/>
                <w:sz w:val="24"/>
                <w:lang w:val="en-US" w:eastAsia="zh-CN" w:bidi="ar"/>
              </w:rPr>
            </w:pPr>
            <w:r>
              <w:rPr>
                <w:rFonts w:ascii="微软雅黑" w:hAnsi="微软雅黑" w:eastAsia="微软雅黑" w:cs="微软雅黑"/>
                <w:i w:val="0"/>
                <w:iCs w:val="0"/>
                <w:caps w:val="0"/>
                <w:color w:val="333333"/>
                <w:spacing w:val="0"/>
                <w:sz w:val="24"/>
                <w:szCs w:val="24"/>
                <w:shd w:val="clear" w:fill="FFFFFF"/>
              </w:rPr>
              <w:t xml:space="preserve"> 自2023年</w:t>
            </w:r>
            <w:r>
              <w:rPr>
                <w:rFonts w:hint="eastAsia" w:ascii="微软雅黑" w:hAnsi="微软雅黑" w:eastAsia="微软雅黑" w:cs="微软雅黑"/>
                <w:i w:val="0"/>
                <w:iCs w:val="0"/>
                <w:caps w:val="0"/>
                <w:color w:val="333333"/>
                <w:spacing w:val="0"/>
                <w:sz w:val="24"/>
                <w:szCs w:val="24"/>
                <w:shd w:val="clear" w:fill="FFFFFF"/>
                <w:lang w:val="en-US" w:eastAsia="zh-CN"/>
              </w:rPr>
              <w:t>09</w:t>
            </w:r>
            <w:r>
              <w:rPr>
                <w:rFonts w:ascii="微软雅黑" w:hAnsi="微软雅黑" w:eastAsia="微软雅黑" w:cs="微软雅黑"/>
                <w:i w:val="0"/>
                <w:iCs w:val="0"/>
                <w:caps w:val="0"/>
                <w:color w:val="333333"/>
                <w:spacing w:val="0"/>
                <w:sz w:val="24"/>
                <w:szCs w:val="24"/>
                <w:shd w:val="clear" w:fill="FFFFFF"/>
              </w:rPr>
              <w:t>月</w:t>
            </w:r>
            <w:r>
              <w:rPr>
                <w:rFonts w:hint="eastAsia" w:ascii="微软雅黑" w:hAnsi="微软雅黑" w:eastAsia="微软雅黑" w:cs="微软雅黑"/>
                <w:i w:val="0"/>
                <w:iCs w:val="0"/>
                <w:caps w:val="0"/>
                <w:color w:val="333333"/>
                <w:spacing w:val="0"/>
                <w:sz w:val="24"/>
                <w:szCs w:val="24"/>
                <w:shd w:val="clear" w:fill="FFFFFF"/>
                <w:lang w:val="en-US" w:eastAsia="zh-CN"/>
              </w:rPr>
              <w:t>1</w:t>
            </w:r>
            <w:r>
              <w:rPr>
                <w:rFonts w:ascii="微软雅黑" w:hAnsi="微软雅黑" w:eastAsia="微软雅黑" w:cs="微软雅黑"/>
                <w:i w:val="0"/>
                <w:iCs w:val="0"/>
                <w:caps w:val="0"/>
                <w:color w:val="333333"/>
                <w:spacing w:val="0"/>
                <w:sz w:val="24"/>
                <w:szCs w:val="24"/>
                <w:shd w:val="clear" w:fill="FFFFFF"/>
              </w:rPr>
              <w:t>日以来（近1年内），企业没有无正当理由放弃中标资格（不含项目负责人多投多中后放弃）、不与招标人订立合同、拒不提供履约担保情形的；</w:t>
            </w:r>
          </w:p>
          <w:p>
            <w:pPr>
              <w:widowControl/>
              <w:numPr>
                <w:ilvl w:val="0"/>
                <w:numId w:val="1"/>
              </w:numPr>
              <w:ind w:firstLine="480"/>
              <w:jc w:val="left"/>
              <w:rPr>
                <w:rFonts w:hint="eastAsia" w:ascii="微软雅黑" w:hAnsi="微软雅黑" w:eastAsia="微软雅黑" w:cs="微软雅黑"/>
                <w:color w:val="3D4B64"/>
                <w:kern w:val="0"/>
                <w:sz w:val="24"/>
                <w:lang w:val="en-US" w:eastAsia="zh-CN" w:bidi="ar"/>
              </w:rPr>
            </w:pPr>
            <w:r>
              <w:rPr>
                <w:rFonts w:ascii="微软雅黑" w:hAnsi="微软雅黑" w:eastAsia="微软雅黑" w:cs="微软雅黑"/>
                <w:i w:val="0"/>
                <w:iCs w:val="0"/>
                <w:caps w:val="0"/>
                <w:color w:val="333333"/>
                <w:spacing w:val="0"/>
                <w:sz w:val="24"/>
                <w:szCs w:val="24"/>
                <w:shd w:val="clear" w:fill="FFFFFF"/>
              </w:rPr>
              <w:t xml:space="preserve"> 自2024年0</w:t>
            </w:r>
            <w:r>
              <w:rPr>
                <w:rFonts w:hint="eastAsia" w:ascii="微软雅黑" w:hAnsi="微软雅黑" w:eastAsia="微软雅黑" w:cs="微软雅黑"/>
                <w:i w:val="0"/>
                <w:iCs w:val="0"/>
                <w:caps w:val="0"/>
                <w:color w:val="333333"/>
                <w:spacing w:val="0"/>
                <w:sz w:val="24"/>
                <w:szCs w:val="24"/>
                <w:shd w:val="clear" w:fill="FFFFFF"/>
                <w:lang w:val="en-US" w:eastAsia="zh-CN"/>
              </w:rPr>
              <w:t>6</w:t>
            </w:r>
            <w:r>
              <w:rPr>
                <w:rFonts w:ascii="微软雅黑" w:hAnsi="微软雅黑" w:eastAsia="微软雅黑" w:cs="微软雅黑"/>
                <w:i w:val="0"/>
                <w:iCs w:val="0"/>
                <w:caps w:val="0"/>
                <w:color w:val="333333"/>
                <w:spacing w:val="0"/>
                <w:sz w:val="24"/>
                <w:szCs w:val="24"/>
                <w:shd w:val="clear" w:fill="FFFFFF"/>
              </w:rPr>
              <w:t>月1日以来（近3个月内），企业没有因拖欠工人工资被招标项目所在地省、市、县（市、区）建设行政主管部门通报批评的；</w:t>
            </w:r>
          </w:p>
          <w:p>
            <w:pPr>
              <w:widowControl/>
              <w:ind w:firstLine="480"/>
              <w:jc w:val="left"/>
              <w:rPr>
                <w:rFonts w:hint="eastAsia" w:ascii="微软雅黑" w:hAnsi="微软雅黑" w:eastAsia="微软雅黑" w:cs="微软雅黑"/>
                <w:color w:val="3D4B64"/>
                <w:kern w:val="0"/>
                <w:sz w:val="24"/>
                <w:lang w:bidi="ar"/>
              </w:rPr>
            </w:pPr>
            <w:r>
              <w:rPr>
                <w:rFonts w:hint="eastAsia" w:ascii="微软雅黑" w:hAnsi="微软雅黑" w:eastAsia="微软雅黑" w:cs="微软雅黑"/>
                <w:color w:val="3D4B64"/>
                <w:kern w:val="0"/>
                <w:sz w:val="24"/>
                <w:lang w:val="en-US" w:eastAsia="zh-CN" w:bidi="ar"/>
              </w:rPr>
              <w:t>4、</w:t>
            </w:r>
            <w:r>
              <w:rPr>
                <w:rFonts w:hint="eastAsia" w:ascii="微软雅黑" w:hAnsi="微软雅黑" w:eastAsia="微软雅黑" w:cs="微软雅黑"/>
                <w:color w:val="3D4B64"/>
                <w:kern w:val="0"/>
                <w:sz w:val="24"/>
                <w:lang w:bidi="ar"/>
              </w:rPr>
              <w:t>投标人（申请人）或项目负责人未被江苏省清理拖欠工程款和农民工工资协调领导小组办公室在《关于公布2024年元旦春节期间拖欠农民工工资引发群体性事件被限制市场准入及通报批评企业和人员名单的通知》（苏清办〔2024〕12号）中列入限制市场准入企业名单或限制市场准入人员名单；</w:t>
            </w:r>
          </w:p>
          <w:p>
            <w:pPr>
              <w:widowControl/>
              <w:ind w:firstLine="480"/>
              <w:jc w:val="left"/>
              <w:rPr>
                <w:rFonts w:hint="default" w:ascii="微软雅黑" w:hAnsi="微软雅黑" w:eastAsia="微软雅黑" w:cs="微软雅黑"/>
                <w:color w:val="3D4B64"/>
                <w:kern w:val="0"/>
                <w:sz w:val="24"/>
                <w:lang w:val="en-US" w:eastAsia="zh-CN" w:bidi="ar"/>
              </w:rPr>
            </w:pPr>
            <w:r>
              <w:rPr>
                <w:rFonts w:hint="eastAsia" w:ascii="微软雅黑" w:hAnsi="微软雅黑" w:eastAsia="微软雅黑" w:cs="微软雅黑"/>
                <w:b/>
                <w:bCs/>
                <w:i w:val="0"/>
                <w:iCs w:val="0"/>
                <w:caps w:val="0"/>
                <w:color w:val="333333"/>
                <w:spacing w:val="0"/>
                <w:sz w:val="24"/>
                <w:szCs w:val="24"/>
                <w:highlight w:val="yellow"/>
                <w:shd w:val="clear" w:fill="FFFFFF"/>
                <w:lang w:val="en-US" w:eastAsia="zh-CN"/>
              </w:rPr>
              <w:t>5、</w:t>
            </w:r>
            <w:r>
              <w:rPr>
                <w:rFonts w:hint="eastAsia" w:ascii="微软雅黑" w:hAnsi="微软雅黑" w:eastAsia="微软雅黑" w:cs="微软雅黑"/>
                <w:b/>
                <w:bCs/>
                <w:i w:val="0"/>
                <w:iCs w:val="0"/>
                <w:caps w:val="0"/>
                <w:color w:val="333333"/>
                <w:spacing w:val="0"/>
                <w:sz w:val="24"/>
                <w:szCs w:val="24"/>
                <w:highlight w:val="yellow"/>
                <w:shd w:val="clear" w:fill="FFFFFF"/>
              </w:rPr>
              <w:t>项目负责人近</w:t>
            </w:r>
            <w:r>
              <w:rPr>
                <w:rFonts w:ascii="微软雅黑" w:hAnsi="微软雅黑" w:eastAsia="微软雅黑" w:cs="微软雅黑"/>
                <w:b/>
                <w:bCs/>
                <w:i w:val="0"/>
                <w:iCs w:val="0"/>
                <w:caps w:val="0"/>
                <w:color w:val="333333"/>
                <w:spacing w:val="0"/>
                <w:sz w:val="24"/>
                <w:szCs w:val="24"/>
                <w:highlight w:val="yellow"/>
                <w:shd w:val="clear" w:fill="FFFFFF"/>
              </w:rPr>
              <w:t>3年内承担过</w:t>
            </w:r>
            <w:r>
              <w:rPr>
                <w:rFonts w:hint="eastAsia" w:ascii="微软雅黑" w:hAnsi="微软雅黑" w:eastAsia="微软雅黑" w:cs="微软雅黑"/>
                <w:b/>
                <w:bCs/>
                <w:i w:val="0"/>
                <w:iCs w:val="0"/>
                <w:caps w:val="0"/>
                <w:color w:val="333333"/>
                <w:spacing w:val="0"/>
                <w:sz w:val="24"/>
                <w:szCs w:val="24"/>
                <w:highlight w:val="yellow"/>
                <w:shd w:val="clear" w:fill="FFFFFF"/>
              </w:rPr>
              <w:t>单项合同</w:t>
            </w:r>
            <w:r>
              <w:rPr>
                <w:rFonts w:hint="eastAsia" w:ascii="微软雅黑" w:hAnsi="微软雅黑" w:eastAsia="微软雅黑" w:cs="微软雅黑"/>
                <w:b/>
                <w:bCs/>
                <w:i w:val="0"/>
                <w:iCs w:val="0"/>
                <w:caps w:val="0"/>
                <w:color w:val="333333"/>
                <w:spacing w:val="0"/>
                <w:sz w:val="24"/>
                <w:szCs w:val="24"/>
                <w:highlight w:val="yellow"/>
                <w:shd w:val="clear" w:fill="FFFFFF"/>
                <w:lang w:val="en-US" w:eastAsia="zh-CN"/>
              </w:rPr>
              <w:t>造价1600万元</w:t>
            </w:r>
            <w:r>
              <w:rPr>
                <w:rFonts w:hint="eastAsia" w:ascii="微软雅黑" w:hAnsi="微软雅黑" w:eastAsia="微软雅黑" w:cs="微软雅黑"/>
                <w:b/>
                <w:bCs/>
                <w:i w:val="0"/>
                <w:iCs w:val="0"/>
                <w:caps w:val="0"/>
                <w:color w:val="333333"/>
                <w:spacing w:val="0"/>
                <w:sz w:val="24"/>
                <w:szCs w:val="24"/>
                <w:highlight w:val="yellow"/>
                <w:shd w:val="clear" w:fill="FFFFFF"/>
              </w:rPr>
              <w:t>及以上的工业建筑工程业绩（工业建筑定义是指按照中华人民共和国国家标准建设工程分类标准（GB/T50841-2013）中第3.3.1条规定）</w:t>
            </w:r>
            <w:r>
              <w:rPr>
                <w:rFonts w:ascii="微软雅黑" w:hAnsi="微软雅黑" w:eastAsia="微软雅黑" w:cs="微软雅黑"/>
                <w:b/>
                <w:bCs/>
                <w:i w:val="0"/>
                <w:iCs w:val="0"/>
                <w:caps w:val="0"/>
                <w:color w:val="333333"/>
                <w:spacing w:val="0"/>
                <w:sz w:val="24"/>
                <w:szCs w:val="24"/>
                <w:highlight w:val="yellow"/>
                <w:shd w:val="clear" w:fill="FFFFFF"/>
              </w:rPr>
              <w:t>。说明：⑴类似工程有效期自工程竣工验收证明之日起至本项目最终公告发布之日止3年内，且时间以工程竣工验收证明为准。⑵类似工程量化指标出现不一致的情况时以工程竣工验收证明为准。⑶类似工程业绩需提供中标通知书（非招标项目提供直接发包证明材料）、施工合同及竣工验收证明文件（必须同时具有建设、设计、监理、施工单位的盖章并签字，否则不予认可），缺一无效。⑷要求的类似工程量化指标在以上证明材料中不能或不能完全体现的，须提供其业绩项目所在地建设工程招标投标管理部门或建设行政主管部门出具的能够完全反映类似业绩建筑类别或相关量化指标的证明材料，否则业绩不予认可。⑸投标人须将上述清晰可辩的业绩证明材料的原件扫描件录入镇江市公共资源交易中心诚信库后编入投标文件，否则视为无效业绩；</w:t>
            </w:r>
          </w:p>
        </w:tc>
      </w:tr>
      <w:tr>
        <w:tblPrEx>
          <w:shd w:val="clear" w:color="auto" w:fill="FFFFFF" w:themeFill="background1"/>
          <w:tblCellMar>
            <w:top w:w="15" w:type="dxa"/>
            <w:left w:w="15" w:type="dxa"/>
            <w:bottom w:w="15" w:type="dxa"/>
            <w:right w:w="15" w:type="dxa"/>
          </w:tblCellMar>
        </w:tblPrEx>
        <w:trPr>
          <w:jc w:val="center"/>
        </w:trPr>
        <w:tc>
          <w:tcPr>
            <w:tcW w:w="12188" w:type="dxa"/>
            <w:shd w:val="clear" w:color="auto" w:fill="FFFFFF" w:themeFill="background1"/>
            <w:tcMar>
              <w:top w:w="60" w:type="dxa"/>
              <w:left w:w="60" w:type="dxa"/>
              <w:bottom w:w="60" w:type="dxa"/>
              <w:right w:w="60" w:type="dxa"/>
            </w:tcMar>
            <w:vAlign w:val="center"/>
          </w:tcPr>
          <w:p>
            <w:pPr>
              <w:widowControl/>
              <w:jc w:val="left"/>
              <w:rPr>
                <w:rFonts w:hint="eastAsia" w:ascii="微软雅黑" w:hAnsi="微软雅黑" w:eastAsia="微软雅黑" w:cs="微软雅黑"/>
                <w:color w:val="3D4B64"/>
                <w:sz w:val="24"/>
              </w:rPr>
            </w:pPr>
            <w:r>
              <w:rPr>
                <w:rFonts w:hint="eastAsia" w:ascii="微软雅黑" w:hAnsi="微软雅黑" w:eastAsia="微软雅黑" w:cs="微软雅黑"/>
                <w:b/>
                <w:bCs/>
                <w:color w:val="3D4B64"/>
                <w:kern w:val="0"/>
                <w:sz w:val="24"/>
                <w:lang w:bidi="ar"/>
              </w:rPr>
              <w:t>4.3 其他要求：</w:t>
            </w:r>
          </w:p>
        </w:tc>
      </w:tr>
      <w:tr>
        <w:tblPrEx>
          <w:shd w:val="clear" w:color="auto" w:fill="FFFFFF" w:themeFill="background1"/>
          <w:tblCellMar>
            <w:top w:w="15" w:type="dxa"/>
            <w:left w:w="15" w:type="dxa"/>
            <w:bottom w:w="15" w:type="dxa"/>
            <w:right w:w="15" w:type="dxa"/>
          </w:tblCellMar>
        </w:tblPrEx>
        <w:trPr>
          <w:jc w:val="center"/>
        </w:trPr>
        <w:tc>
          <w:tcPr>
            <w:tcW w:w="12188" w:type="dxa"/>
            <w:shd w:val="clear" w:color="auto" w:fill="FFFFFF" w:themeFill="background1"/>
            <w:tcMar>
              <w:top w:w="60" w:type="dxa"/>
              <w:left w:w="60" w:type="dxa"/>
              <w:bottom w:w="60" w:type="dxa"/>
              <w:right w:w="60" w:type="dxa"/>
            </w:tcMar>
            <w:vAlign w:val="center"/>
          </w:tcPr>
          <w:p>
            <w:pPr>
              <w:widowControl/>
              <w:jc w:val="left"/>
              <w:rPr>
                <w:rFonts w:hint="eastAsia" w:ascii="微软雅黑" w:hAnsi="微软雅黑" w:eastAsia="微软雅黑" w:cs="微软雅黑"/>
                <w:color w:val="3D4B64"/>
                <w:sz w:val="24"/>
              </w:rPr>
            </w:pPr>
            <w:r>
              <w:rPr>
                <w:rFonts w:hint="eastAsia" w:ascii="微软雅黑" w:hAnsi="微软雅黑" w:eastAsia="微软雅黑" w:cs="微软雅黑"/>
                <w:color w:val="3D4B64"/>
                <w:kern w:val="0"/>
                <w:sz w:val="24"/>
                <w:lang w:bidi="ar"/>
              </w:rPr>
              <w:t xml:space="preserve">     4.3.1 本工程</w:t>
            </w:r>
            <w:r>
              <w:rPr>
                <w:rFonts w:hint="eastAsia" w:ascii="微软雅黑" w:hAnsi="微软雅黑" w:eastAsia="微软雅黑" w:cs="微软雅黑"/>
                <w:color w:val="3D4B64"/>
                <w:kern w:val="0"/>
                <w:sz w:val="24"/>
                <w:u w:val="single"/>
                <w:lang w:bidi="ar"/>
              </w:rPr>
              <w:t>不接受</w:t>
            </w:r>
            <w:r>
              <w:rPr>
                <w:rFonts w:hint="eastAsia" w:ascii="微软雅黑" w:hAnsi="微软雅黑" w:eastAsia="微软雅黑" w:cs="微软雅黑"/>
                <w:color w:val="3D4B64"/>
                <w:kern w:val="0"/>
                <w:sz w:val="24"/>
                <w:lang w:bidi="ar"/>
              </w:rPr>
              <w:t>联合体投标。</w:t>
            </w:r>
          </w:p>
        </w:tc>
      </w:tr>
      <w:tr>
        <w:tblPrEx>
          <w:shd w:val="clear" w:color="auto" w:fill="FFFFFF" w:themeFill="background1"/>
          <w:tblCellMar>
            <w:top w:w="15" w:type="dxa"/>
            <w:left w:w="15" w:type="dxa"/>
            <w:bottom w:w="15" w:type="dxa"/>
            <w:right w:w="15" w:type="dxa"/>
          </w:tblCellMar>
        </w:tblPrEx>
        <w:trPr>
          <w:jc w:val="center"/>
        </w:trPr>
        <w:tc>
          <w:tcPr>
            <w:tcW w:w="12188" w:type="dxa"/>
            <w:shd w:val="clear" w:color="auto" w:fill="FFFFFF" w:themeFill="background1"/>
            <w:tcMar>
              <w:top w:w="60" w:type="dxa"/>
              <w:left w:w="60" w:type="dxa"/>
              <w:bottom w:w="60" w:type="dxa"/>
              <w:right w:w="60" w:type="dxa"/>
            </w:tcMar>
            <w:vAlign w:val="center"/>
          </w:tcPr>
          <w:p>
            <w:pPr>
              <w:widowControl/>
              <w:jc w:val="left"/>
              <w:rPr>
                <w:rFonts w:hint="eastAsia" w:ascii="微软雅黑" w:hAnsi="微软雅黑" w:eastAsia="微软雅黑" w:cs="微软雅黑"/>
                <w:color w:val="3D4B64"/>
                <w:sz w:val="24"/>
              </w:rPr>
            </w:pPr>
            <w:r>
              <w:rPr>
                <w:rFonts w:hint="eastAsia" w:ascii="微软雅黑" w:hAnsi="微软雅黑" w:eastAsia="微软雅黑" w:cs="微软雅黑"/>
                <w:color w:val="3D4B64"/>
                <w:kern w:val="0"/>
                <w:sz w:val="24"/>
                <w:lang w:bidi="ar"/>
              </w:rPr>
              <w:t xml:space="preserve">     4.3.2</w:t>
            </w:r>
            <w:r>
              <w:rPr>
                <w:rFonts w:hint="eastAsia" w:ascii="微软雅黑" w:hAnsi="微软雅黑" w:eastAsia="微软雅黑" w:cs="微软雅黑"/>
                <w:b/>
                <w:bCs/>
                <w:color w:val="3D4B64"/>
                <w:kern w:val="0"/>
                <w:sz w:val="24"/>
                <w:lang w:bidi="ar"/>
              </w:rPr>
              <w:t>投标保证金要求：</w:t>
            </w:r>
            <w:r>
              <w:rPr>
                <w:rFonts w:hint="eastAsia" w:ascii="微软雅黑" w:hAnsi="微软雅黑" w:eastAsia="微软雅黑" w:cs="微软雅黑"/>
                <w:color w:val="3D4B64"/>
                <w:kern w:val="0"/>
                <w:sz w:val="24"/>
                <w:lang w:bidi="ar"/>
              </w:rPr>
              <w:t>本工程投标保证金</w:t>
            </w:r>
            <w:r>
              <w:rPr>
                <w:rFonts w:hint="eastAsia" w:ascii="微软雅黑" w:hAnsi="微软雅黑" w:eastAsia="微软雅黑" w:cs="微软雅黑"/>
                <w:color w:val="3D4B64"/>
                <w:kern w:val="0"/>
                <w:sz w:val="24"/>
                <w:u w:val="single"/>
                <w:lang w:bidi="ar"/>
              </w:rPr>
              <w:t>人民币</w:t>
            </w:r>
            <w:r>
              <w:rPr>
                <w:rFonts w:hint="eastAsia" w:ascii="微软雅黑" w:hAnsi="微软雅黑" w:eastAsia="微软雅黑" w:cs="微软雅黑"/>
                <w:color w:val="3D4B64"/>
                <w:kern w:val="0"/>
                <w:sz w:val="24"/>
                <w:u w:val="single"/>
                <w:lang w:val="en-US" w:eastAsia="zh-CN" w:bidi="ar"/>
              </w:rPr>
              <w:t>肆</w:t>
            </w:r>
            <w:r>
              <w:rPr>
                <w:rFonts w:hint="eastAsia" w:ascii="微软雅黑" w:hAnsi="微软雅黑" w:eastAsia="微软雅黑" w:cs="微软雅黑"/>
                <w:color w:val="3D4B64"/>
                <w:kern w:val="0"/>
                <w:sz w:val="24"/>
                <w:u w:val="single"/>
                <w:lang w:bidi="ar"/>
              </w:rPr>
              <w:t>拾万元整</w:t>
            </w:r>
            <w:r>
              <w:rPr>
                <w:rFonts w:hint="eastAsia" w:ascii="微软雅黑" w:hAnsi="微软雅黑" w:eastAsia="微软雅黑" w:cs="微软雅黑"/>
                <w:color w:val="3D4B64"/>
                <w:kern w:val="0"/>
                <w:sz w:val="24"/>
                <w:lang w:bidi="ar"/>
              </w:rPr>
              <w:t>；投标保证金允许多种形式提交，详见招标文件正文附件。</w:t>
            </w:r>
          </w:p>
        </w:tc>
      </w:tr>
      <w:tr>
        <w:tblPrEx>
          <w:shd w:val="clear" w:color="auto" w:fill="FFFFFF" w:themeFill="background1"/>
          <w:tblCellMar>
            <w:top w:w="15" w:type="dxa"/>
            <w:left w:w="15" w:type="dxa"/>
            <w:bottom w:w="15" w:type="dxa"/>
            <w:right w:w="15" w:type="dxa"/>
          </w:tblCellMar>
        </w:tblPrEx>
        <w:trPr>
          <w:jc w:val="center"/>
        </w:trPr>
        <w:tc>
          <w:tcPr>
            <w:tcW w:w="12188" w:type="dxa"/>
            <w:shd w:val="clear" w:color="auto" w:fill="FFFFFF" w:themeFill="background1"/>
            <w:tcMar>
              <w:top w:w="60" w:type="dxa"/>
              <w:left w:w="60" w:type="dxa"/>
              <w:bottom w:w="60" w:type="dxa"/>
              <w:right w:w="60" w:type="dxa"/>
            </w:tcMar>
            <w:vAlign w:val="center"/>
          </w:tcPr>
          <w:p>
            <w:pPr>
              <w:widowControl/>
              <w:jc w:val="left"/>
              <w:rPr>
                <w:rFonts w:hint="eastAsia" w:ascii="微软雅黑" w:hAnsi="微软雅黑" w:eastAsia="微软雅黑" w:cs="微软雅黑"/>
                <w:color w:val="3D4B64"/>
                <w:sz w:val="24"/>
              </w:rPr>
            </w:pPr>
            <w:r>
              <w:rPr>
                <w:rFonts w:hint="eastAsia" w:ascii="微软雅黑" w:hAnsi="微软雅黑" w:eastAsia="微软雅黑" w:cs="微软雅黑"/>
                <w:color w:val="3D4B64"/>
                <w:kern w:val="0"/>
                <w:sz w:val="24"/>
                <w:lang w:bidi="ar"/>
              </w:rPr>
              <w:t xml:space="preserve">     4.3.3 </w:t>
            </w:r>
            <w:r>
              <w:rPr>
                <w:rFonts w:hint="eastAsia" w:ascii="微软雅黑" w:hAnsi="微软雅黑" w:eastAsia="微软雅黑" w:cs="微软雅黑"/>
                <w:b/>
                <w:bCs/>
                <w:color w:val="3D4B64"/>
                <w:kern w:val="0"/>
                <w:sz w:val="24"/>
                <w:lang w:bidi="ar"/>
              </w:rPr>
              <w:t>履约保证金：</w:t>
            </w:r>
            <w:r>
              <w:rPr>
                <w:rFonts w:hint="eastAsia" w:ascii="微软雅黑" w:hAnsi="微软雅黑" w:eastAsia="微软雅黑" w:cs="微软雅黑"/>
                <w:color w:val="3D4B64"/>
                <w:kern w:val="0"/>
                <w:sz w:val="24"/>
                <w:lang w:bidi="ar"/>
              </w:rPr>
              <w:t>本工程中标人必须在签订合同前向招标人提交中标合同金额的</w:t>
            </w:r>
            <w:r>
              <w:rPr>
                <w:rFonts w:hint="eastAsia" w:ascii="微软雅黑" w:hAnsi="微软雅黑" w:eastAsia="微软雅黑" w:cs="微软雅黑"/>
                <w:color w:val="3D4B64"/>
                <w:kern w:val="0"/>
                <w:sz w:val="24"/>
                <w:u w:val="single"/>
                <w:lang w:bidi="ar"/>
              </w:rPr>
              <w:t>/%</w:t>
            </w:r>
            <w:r>
              <w:rPr>
                <w:rFonts w:hint="eastAsia" w:ascii="微软雅黑" w:hAnsi="微软雅黑" w:eastAsia="微软雅黑" w:cs="微软雅黑"/>
                <w:color w:val="3D4B64"/>
                <w:kern w:val="0"/>
                <w:sz w:val="24"/>
                <w:lang w:bidi="ar"/>
              </w:rPr>
              <w:t>为履约保证金；招标人同时向中标人提供中标合同金额的</w:t>
            </w:r>
            <w:r>
              <w:rPr>
                <w:rFonts w:hint="eastAsia" w:ascii="微软雅黑" w:hAnsi="微软雅黑" w:eastAsia="微软雅黑" w:cs="微软雅黑"/>
                <w:color w:val="3D4B64"/>
                <w:kern w:val="0"/>
                <w:sz w:val="24"/>
                <w:u w:val="single"/>
                <w:lang w:bidi="ar"/>
              </w:rPr>
              <w:t>/%</w:t>
            </w:r>
            <w:r>
              <w:rPr>
                <w:rFonts w:hint="eastAsia" w:ascii="微软雅黑" w:hAnsi="微软雅黑" w:eastAsia="微软雅黑" w:cs="微软雅黑"/>
                <w:color w:val="3D4B64"/>
                <w:kern w:val="0"/>
                <w:sz w:val="24"/>
                <w:lang w:bidi="ar"/>
              </w:rPr>
              <w:t>为工程款支付担保。</w:t>
            </w:r>
          </w:p>
        </w:tc>
      </w:tr>
      <w:tr>
        <w:tblPrEx>
          <w:shd w:val="clear" w:color="auto" w:fill="FFFFFF" w:themeFill="background1"/>
          <w:tblCellMar>
            <w:top w:w="15" w:type="dxa"/>
            <w:left w:w="15" w:type="dxa"/>
            <w:bottom w:w="15" w:type="dxa"/>
            <w:right w:w="15" w:type="dxa"/>
          </w:tblCellMar>
        </w:tblPrEx>
        <w:trPr>
          <w:jc w:val="center"/>
        </w:trPr>
        <w:tc>
          <w:tcPr>
            <w:tcW w:w="12188" w:type="dxa"/>
            <w:shd w:val="clear" w:color="auto" w:fill="FFFFFF" w:themeFill="background1"/>
            <w:tcMar>
              <w:top w:w="60" w:type="dxa"/>
              <w:left w:w="60" w:type="dxa"/>
              <w:bottom w:w="60" w:type="dxa"/>
              <w:right w:w="60" w:type="dxa"/>
            </w:tcMar>
            <w:vAlign w:val="center"/>
          </w:tcPr>
          <w:p>
            <w:pPr>
              <w:widowControl/>
              <w:jc w:val="left"/>
              <w:rPr>
                <w:rFonts w:hint="eastAsia" w:ascii="微软雅黑" w:hAnsi="微软雅黑" w:eastAsia="微软雅黑" w:cs="微软雅黑"/>
                <w:color w:val="3D4B64"/>
                <w:sz w:val="24"/>
              </w:rPr>
            </w:pPr>
            <w:r>
              <w:rPr>
                <w:rFonts w:hint="eastAsia" w:ascii="微软雅黑" w:hAnsi="微软雅黑" w:eastAsia="微软雅黑" w:cs="微软雅黑"/>
                <w:color w:val="3D4B64"/>
                <w:kern w:val="0"/>
                <w:sz w:val="24"/>
                <w:lang w:bidi="ar"/>
              </w:rPr>
              <w:t xml:space="preserve">     4.3.4 </w:t>
            </w:r>
            <w:r>
              <w:rPr>
                <w:rFonts w:hint="eastAsia" w:ascii="微软雅黑" w:hAnsi="微软雅黑" w:eastAsia="微软雅黑" w:cs="微软雅黑"/>
                <w:b/>
                <w:bCs/>
                <w:color w:val="3D4B64"/>
                <w:kern w:val="0"/>
                <w:sz w:val="24"/>
                <w:lang w:bidi="ar"/>
              </w:rPr>
              <w:t>差额履约担保：</w:t>
            </w:r>
            <w:r>
              <w:rPr>
                <w:rFonts w:hint="eastAsia" w:ascii="微软雅黑" w:hAnsi="微软雅黑" w:eastAsia="微软雅黑" w:cs="微软雅黑"/>
                <w:color w:val="3D4B64"/>
                <w:kern w:val="0"/>
                <w:sz w:val="24"/>
                <w:lang w:bidi="ar"/>
              </w:rPr>
              <w:t> 采用经评审的最低投标价法的，中标人向招标人提供保函形式的差额履约担保，担保金额为招标控制价和中标价的差值，但不超过中标价的10%。</w:t>
            </w:r>
          </w:p>
        </w:tc>
      </w:tr>
      <w:tr>
        <w:tblPrEx>
          <w:shd w:val="clear" w:color="auto" w:fill="FFFFFF" w:themeFill="background1"/>
          <w:tblCellMar>
            <w:top w:w="15" w:type="dxa"/>
            <w:left w:w="15" w:type="dxa"/>
            <w:bottom w:w="15" w:type="dxa"/>
            <w:right w:w="15" w:type="dxa"/>
          </w:tblCellMar>
        </w:tblPrEx>
        <w:trPr>
          <w:jc w:val="center"/>
        </w:trPr>
        <w:tc>
          <w:tcPr>
            <w:tcW w:w="12188" w:type="dxa"/>
            <w:shd w:val="clear" w:color="auto" w:fill="FFFFFF" w:themeFill="background1"/>
            <w:tcMar>
              <w:top w:w="60" w:type="dxa"/>
              <w:left w:w="60" w:type="dxa"/>
              <w:bottom w:w="60" w:type="dxa"/>
              <w:right w:w="60" w:type="dxa"/>
            </w:tcMar>
            <w:vAlign w:val="center"/>
          </w:tcPr>
          <w:tbl>
            <w:tblPr>
              <w:tblStyle w:val="4"/>
              <w:tblW w:w="12000" w:type="dxa"/>
              <w:jc w:val="center"/>
              <w:shd w:val="clear" w:color="auto" w:fill="FFFFFF"/>
              <w:tblLayout w:type="autofit"/>
              <w:tblCellMar>
                <w:top w:w="15" w:type="dxa"/>
                <w:left w:w="15" w:type="dxa"/>
                <w:bottom w:w="15" w:type="dxa"/>
                <w:right w:w="15" w:type="dxa"/>
              </w:tblCellMar>
            </w:tblPr>
            <w:tblGrid>
              <w:gridCol w:w="12000"/>
            </w:tblGrid>
            <w:tr>
              <w:tblPrEx>
                <w:shd w:val="clear" w:color="auto" w:fill="FFFFFF"/>
                <w:tblCellMar>
                  <w:top w:w="15" w:type="dxa"/>
                  <w:left w:w="15" w:type="dxa"/>
                  <w:bottom w:w="15" w:type="dxa"/>
                  <w:right w:w="15" w:type="dxa"/>
                </w:tblCellMar>
              </w:tblPrEx>
              <w:trPr>
                <w:jc w:val="center"/>
              </w:trPr>
              <w:tc>
                <w:tcPr>
                  <w:tcW w:w="0" w:type="auto"/>
                  <w:shd w:val="clear" w:color="auto" w:fill="FFFFFF"/>
                  <w:tcMar>
                    <w:top w:w="60" w:type="dxa"/>
                    <w:left w:w="60" w:type="dxa"/>
                    <w:bottom w:w="60" w:type="dxa"/>
                    <w:right w:w="60" w:type="dxa"/>
                  </w:tcMar>
                  <w:vAlign w:val="center"/>
                </w:tcPr>
                <w:p>
                  <w:pPr>
                    <w:widowControl/>
                    <w:jc w:val="left"/>
                    <w:rPr>
                      <w:rFonts w:ascii="微软雅黑" w:hAnsi="微软雅黑" w:eastAsia="微软雅黑" w:cs="宋体"/>
                      <w:b/>
                      <w:bCs/>
                      <w:color w:val="333333"/>
                      <w:kern w:val="0"/>
                      <w:sz w:val="24"/>
                    </w:rPr>
                  </w:pPr>
                  <w:r>
                    <w:rPr>
                      <w:rFonts w:hint="eastAsia" w:ascii="微软雅黑" w:hAnsi="微软雅黑" w:eastAsia="微软雅黑"/>
                      <w:b/>
                      <w:bCs/>
                      <w:color w:val="333333"/>
                      <w:sz w:val="24"/>
                    </w:rPr>
                    <w:t>5．评标入围</w:t>
                  </w:r>
                </w:p>
              </w:tc>
            </w:tr>
            <w:tr>
              <w:tblPrEx>
                <w:shd w:val="clear" w:color="auto" w:fill="FFFFFF"/>
                <w:tblCellMar>
                  <w:top w:w="15" w:type="dxa"/>
                  <w:left w:w="15" w:type="dxa"/>
                  <w:bottom w:w="15" w:type="dxa"/>
                  <w:right w:w="15" w:type="dxa"/>
                </w:tblCellMar>
              </w:tblPrEx>
              <w:trPr>
                <w:jc w:val="center"/>
              </w:trPr>
              <w:tc>
                <w:tcPr>
                  <w:tcW w:w="0" w:type="auto"/>
                  <w:shd w:val="clear" w:color="auto" w:fill="FFFFFF"/>
                  <w:tcMar>
                    <w:top w:w="60" w:type="dxa"/>
                    <w:left w:w="60" w:type="dxa"/>
                    <w:bottom w:w="60" w:type="dxa"/>
                    <w:right w:w="60" w:type="dxa"/>
                  </w:tcMar>
                  <w:vAlign w:val="center"/>
                </w:tcPr>
                <w:p>
                  <w:pPr>
                    <w:rPr>
                      <w:rFonts w:hint="eastAsia" w:ascii="微软雅黑" w:hAnsi="微软雅黑" w:eastAsia="微软雅黑"/>
                      <w:color w:val="333333"/>
                      <w:sz w:val="24"/>
                    </w:rPr>
                  </w:pPr>
                  <w:r>
                    <w:rPr>
                      <w:rFonts w:hint="eastAsia" w:ascii="微软雅黑" w:hAnsi="微软雅黑" w:eastAsia="微软雅黑"/>
                      <w:color w:val="333333"/>
                      <w:sz w:val="24"/>
                    </w:rPr>
                    <w:t>        </w:t>
                  </w:r>
                  <w:r>
                    <w:rPr>
                      <w:rFonts w:hint="eastAsia" w:ascii="微软雅黑" w:hAnsi="微软雅黑" w:eastAsia="微软雅黑"/>
                      <w:b/>
                      <w:bCs/>
                      <w:color w:val="333333"/>
                      <w:sz w:val="24"/>
                    </w:rPr>
                    <w:t>综合评估法；评标入围在初步评审后，由评标委员会根据下列评标入围条件和方法，确定进入后续评标程序入围投标人。</w:t>
                  </w:r>
                </w:p>
              </w:tc>
            </w:tr>
            <w:tr>
              <w:tblPrEx>
                <w:shd w:val="clear" w:color="auto" w:fill="FFFFFF"/>
                <w:tblCellMar>
                  <w:top w:w="15" w:type="dxa"/>
                  <w:left w:w="15" w:type="dxa"/>
                  <w:bottom w:w="15" w:type="dxa"/>
                  <w:right w:w="15" w:type="dxa"/>
                </w:tblCellMar>
              </w:tblPrEx>
              <w:trPr>
                <w:jc w:val="center"/>
              </w:trPr>
              <w:tc>
                <w:tcPr>
                  <w:tcW w:w="0" w:type="auto"/>
                  <w:shd w:val="clear" w:color="auto" w:fill="FFFFFF"/>
                  <w:tcMar>
                    <w:top w:w="60" w:type="dxa"/>
                    <w:left w:w="60" w:type="dxa"/>
                    <w:bottom w:w="60" w:type="dxa"/>
                    <w:right w:w="60" w:type="dxa"/>
                  </w:tcMar>
                  <w:vAlign w:val="center"/>
                </w:tcPr>
                <w:p>
                  <w:pPr>
                    <w:rPr>
                      <w:rFonts w:hint="eastAsia" w:ascii="微软雅黑" w:hAnsi="微软雅黑" w:eastAsia="微软雅黑"/>
                      <w:color w:val="333333"/>
                      <w:sz w:val="24"/>
                    </w:rPr>
                  </w:pPr>
                  <w:r>
                    <w:rPr>
                      <w:rFonts w:hint="eastAsia" w:ascii="微软雅黑" w:hAnsi="微软雅黑" w:eastAsia="微软雅黑"/>
                      <w:b/>
                      <w:bCs/>
                      <w:color w:val="333333"/>
                      <w:sz w:val="24"/>
                    </w:rPr>
                    <w:t>5.1 评标入围条件：初步评审合格及满足评标入围条件。</w:t>
                  </w:r>
                </w:p>
              </w:tc>
            </w:tr>
            <w:tr>
              <w:tblPrEx>
                <w:shd w:val="clear" w:color="auto" w:fill="FFFFFF"/>
                <w:tblCellMar>
                  <w:top w:w="15" w:type="dxa"/>
                  <w:left w:w="15" w:type="dxa"/>
                  <w:bottom w:w="15" w:type="dxa"/>
                  <w:right w:w="15" w:type="dxa"/>
                </w:tblCellMar>
              </w:tblPrEx>
              <w:trPr>
                <w:jc w:val="center"/>
              </w:trPr>
              <w:tc>
                <w:tcPr>
                  <w:tcW w:w="0" w:type="auto"/>
                  <w:shd w:val="clear" w:color="auto" w:fill="FFFFFF"/>
                  <w:tcMar>
                    <w:top w:w="60" w:type="dxa"/>
                    <w:left w:w="60" w:type="dxa"/>
                    <w:bottom w:w="60" w:type="dxa"/>
                    <w:right w:w="60" w:type="dxa"/>
                  </w:tcMar>
                  <w:vAlign w:val="center"/>
                </w:tcPr>
                <w:p>
                  <w:pPr>
                    <w:rPr>
                      <w:rFonts w:hint="eastAsia" w:ascii="微软雅黑" w:hAnsi="微软雅黑" w:eastAsia="微软雅黑"/>
                      <w:color w:val="333333"/>
                      <w:sz w:val="24"/>
                    </w:rPr>
                  </w:pPr>
                  <w:r>
                    <w:rPr>
                      <w:rFonts w:hint="eastAsia" w:ascii="微软雅黑" w:hAnsi="微软雅黑" w:eastAsia="微软雅黑"/>
                      <w:b/>
                      <w:bCs/>
                      <w:color w:val="333333"/>
                      <w:sz w:val="24"/>
                    </w:rPr>
                    <w:t>5.2 评标入围方法（适用于综合评估法）：</w:t>
                  </w:r>
                </w:p>
              </w:tc>
            </w:tr>
            <w:tr>
              <w:tblPrEx>
                <w:shd w:val="clear" w:color="auto" w:fill="FFFFFF"/>
                <w:tblCellMar>
                  <w:top w:w="15" w:type="dxa"/>
                  <w:left w:w="15" w:type="dxa"/>
                  <w:bottom w:w="15" w:type="dxa"/>
                  <w:right w:w="15" w:type="dxa"/>
                </w:tblCellMar>
              </w:tblPrEx>
              <w:trPr>
                <w:jc w:val="center"/>
              </w:trPr>
              <w:tc>
                <w:tcPr>
                  <w:tcW w:w="0" w:type="auto"/>
                  <w:shd w:val="clear" w:color="auto" w:fill="FFFFFF"/>
                  <w:tcMar>
                    <w:top w:w="60" w:type="dxa"/>
                    <w:left w:w="60" w:type="dxa"/>
                    <w:bottom w:w="60" w:type="dxa"/>
                    <w:right w:w="60" w:type="dxa"/>
                  </w:tcMar>
                  <w:vAlign w:val="center"/>
                </w:tcPr>
                <w:p>
                  <w:pPr>
                    <w:rPr>
                      <w:rFonts w:hint="eastAsia" w:ascii="微软雅黑" w:hAnsi="微软雅黑" w:eastAsia="微软雅黑"/>
                      <w:color w:val="333333"/>
                      <w:sz w:val="24"/>
                    </w:rPr>
                  </w:pPr>
                  <w:r>
                    <w:rPr>
                      <w:rFonts w:hint="eastAsia" w:ascii="微软雅黑" w:hAnsi="微软雅黑" w:eastAsia="微软雅黑"/>
                      <w:color w:val="333333"/>
                      <w:sz w:val="24"/>
                    </w:rPr>
                    <w:t>        </w:t>
                  </w:r>
                  <w:r>
                    <w:rPr>
                      <w:rFonts w:hint="eastAsia" w:ascii="微软雅黑" w:hAnsi="微软雅黑" w:eastAsia="微软雅黑"/>
                      <w:b/>
                      <w:bCs/>
                      <w:color w:val="333333"/>
                      <w:sz w:val="24"/>
                    </w:rPr>
                    <w:t>5.2.1 评标入围方法采用全部入围法：进入评标入围环节的投标人全部进入后续第一阶段详细评审程序。</w:t>
                  </w:r>
                </w:p>
              </w:tc>
            </w:tr>
            <w:tr>
              <w:tblPrEx>
                <w:shd w:val="clear" w:color="auto" w:fill="FFFFFF"/>
                <w:tblCellMar>
                  <w:top w:w="15" w:type="dxa"/>
                  <w:left w:w="15" w:type="dxa"/>
                  <w:bottom w:w="15" w:type="dxa"/>
                  <w:right w:w="15" w:type="dxa"/>
                </w:tblCellMar>
              </w:tblPrEx>
              <w:trPr>
                <w:jc w:val="center"/>
              </w:trPr>
              <w:tc>
                <w:tcPr>
                  <w:tcW w:w="0" w:type="auto"/>
                  <w:shd w:val="clear" w:color="auto" w:fill="FFFFFF"/>
                  <w:tcMar>
                    <w:top w:w="60" w:type="dxa"/>
                    <w:left w:w="60" w:type="dxa"/>
                    <w:bottom w:w="60" w:type="dxa"/>
                    <w:right w:w="60" w:type="dxa"/>
                  </w:tcMar>
                  <w:vAlign w:val="center"/>
                </w:tcPr>
                <w:p>
                  <w:pPr>
                    <w:rPr>
                      <w:rFonts w:hint="eastAsia" w:ascii="微软雅黑" w:hAnsi="微软雅黑" w:eastAsia="微软雅黑"/>
                      <w:color w:val="333333"/>
                      <w:sz w:val="24"/>
                    </w:rPr>
                  </w:pPr>
                  <w:r>
                    <w:rPr>
                      <w:rFonts w:hint="eastAsia" w:ascii="微软雅黑" w:hAnsi="微软雅黑" w:eastAsia="微软雅黑"/>
                      <w:b/>
                      <w:bCs/>
                      <w:color w:val="333333"/>
                      <w:sz w:val="24"/>
                    </w:rPr>
                    <w:t>5.3 未入围评标的投标人，不再参与后续的评标程序，其投标文件不再进行下一步评审。</w:t>
                  </w:r>
                </w:p>
              </w:tc>
            </w:tr>
            <w:tr>
              <w:tblPrEx>
                <w:shd w:val="clear" w:color="auto" w:fill="FFFFFF"/>
                <w:tblCellMar>
                  <w:top w:w="15" w:type="dxa"/>
                  <w:left w:w="15" w:type="dxa"/>
                  <w:bottom w:w="15" w:type="dxa"/>
                  <w:right w:w="15" w:type="dxa"/>
                </w:tblCellMar>
              </w:tblPrEx>
              <w:trPr>
                <w:jc w:val="center"/>
              </w:trPr>
              <w:tc>
                <w:tcPr>
                  <w:tcW w:w="0" w:type="auto"/>
                  <w:shd w:val="clear" w:color="auto" w:fill="FFFFFF"/>
                  <w:tcMar>
                    <w:top w:w="60" w:type="dxa"/>
                    <w:left w:w="60" w:type="dxa"/>
                    <w:bottom w:w="60" w:type="dxa"/>
                    <w:right w:w="60" w:type="dxa"/>
                  </w:tcMar>
                  <w:vAlign w:val="center"/>
                </w:tcPr>
                <w:p>
                  <w:pPr>
                    <w:rPr>
                      <w:rFonts w:hint="eastAsia" w:ascii="微软雅黑" w:hAnsi="微软雅黑" w:eastAsia="微软雅黑"/>
                      <w:color w:val="333333"/>
                      <w:sz w:val="24"/>
                    </w:rPr>
                  </w:pPr>
                  <w:r>
                    <w:rPr>
                      <w:rFonts w:hint="eastAsia" w:ascii="微软雅黑" w:hAnsi="微软雅黑" w:eastAsia="微软雅黑"/>
                      <w:b/>
                      <w:bCs/>
                      <w:color w:val="333333"/>
                      <w:sz w:val="24"/>
                    </w:rPr>
                    <w:t>5.4 评标结束后，评标入围结果不因招投标当事人质疑、投诉、复议以及其它任何情形而重新确定；</w:t>
                  </w:r>
                </w:p>
              </w:tc>
            </w:tr>
            <w:tr>
              <w:tblPrEx>
                <w:shd w:val="clear" w:color="auto" w:fill="FFFFFF"/>
                <w:tblCellMar>
                  <w:top w:w="15" w:type="dxa"/>
                  <w:left w:w="15" w:type="dxa"/>
                  <w:bottom w:w="15" w:type="dxa"/>
                  <w:right w:w="15" w:type="dxa"/>
                </w:tblCellMar>
              </w:tblPrEx>
              <w:trPr>
                <w:jc w:val="center"/>
              </w:trPr>
              <w:tc>
                <w:tcPr>
                  <w:tcW w:w="0" w:type="auto"/>
                  <w:shd w:val="clear" w:color="auto" w:fill="FFFFFF"/>
                  <w:tcMar>
                    <w:top w:w="60" w:type="dxa"/>
                    <w:left w:w="60" w:type="dxa"/>
                    <w:bottom w:w="60" w:type="dxa"/>
                    <w:right w:w="60" w:type="dxa"/>
                  </w:tcMar>
                  <w:vAlign w:val="center"/>
                </w:tcPr>
                <w:p>
                  <w:pPr>
                    <w:rPr>
                      <w:rFonts w:hint="eastAsia" w:ascii="微软雅黑" w:hAnsi="微软雅黑" w:eastAsia="微软雅黑"/>
                      <w:b/>
                      <w:bCs/>
                      <w:color w:val="333333"/>
                      <w:sz w:val="24"/>
                    </w:rPr>
                  </w:pPr>
                  <w:r>
                    <w:rPr>
                      <w:rFonts w:hint="eastAsia" w:ascii="微软雅黑" w:hAnsi="微软雅黑" w:eastAsia="微软雅黑"/>
                      <w:b/>
                      <w:bCs/>
                      <w:color w:val="333333"/>
                      <w:sz w:val="24"/>
                    </w:rPr>
                    <w:t>6．评标办法</w:t>
                  </w:r>
                </w:p>
              </w:tc>
            </w:tr>
            <w:tr>
              <w:tblPrEx>
                <w:shd w:val="clear" w:color="auto" w:fill="FFFFFF"/>
                <w:tblCellMar>
                  <w:top w:w="15" w:type="dxa"/>
                  <w:left w:w="15" w:type="dxa"/>
                  <w:bottom w:w="15" w:type="dxa"/>
                  <w:right w:w="15" w:type="dxa"/>
                </w:tblCellMar>
              </w:tblPrEx>
              <w:trPr>
                <w:jc w:val="center"/>
              </w:trPr>
              <w:tc>
                <w:tcPr>
                  <w:tcW w:w="0" w:type="auto"/>
                  <w:shd w:val="clear" w:color="auto" w:fill="FFFFFF"/>
                  <w:tcMar>
                    <w:top w:w="60" w:type="dxa"/>
                    <w:left w:w="60" w:type="dxa"/>
                    <w:bottom w:w="60" w:type="dxa"/>
                    <w:right w:w="60" w:type="dxa"/>
                  </w:tcMar>
                  <w:vAlign w:val="center"/>
                </w:tcPr>
                <w:p>
                  <w:pPr>
                    <w:rPr>
                      <w:rFonts w:hint="eastAsia" w:ascii="微软雅黑" w:hAnsi="微软雅黑" w:eastAsia="微软雅黑"/>
                      <w:color w:val="333333"/>
                      <w:sz w:val="24"/>
                    </w:rPr>
                  </w:pPr>
                  <w:r>
                    <w:rPr>
                      <w:rFonts w:hint="eastAsia" w:ascii="微软雅黑" w:hAnsi="微软雅黑" w:eastAsia="微软雅黑"/>
                      <w:b/>
                      <w:bCs/>
                      <w:color w:val="333333"/>
                      <w:sz w:val="24"/>
                    </w:rPr>
                    <w:t>        综合评估法（适用于技术复杂或者大型及以上工程）</w:t>
                  </w:r>
                </w:p>
              </w:tc>
            </w:tr>
            <w:tr>
              <w:tblPrEx>
                <w:shd w:val="clear" w:color="auto" w:fill="FFFFFF"/>
                <w:tblCellMar>
                  <w:top w:w="15" w:type="dxa"/>
                  <w:left w:w="15" w:type="dxa"/>
                  <w:bottom w:w="15" w:type="dxa"/>
                  <w:right w:w="15" w:type="dxa"/>
                </w:tblCellMar>
              </w:tblPrEx>
              <w:trPr>
                <w:trHeight w:val="1420" w:hRule="atLeast"/>
                <w:jc w:val="center"/>
              </w:trPr>
              <w:tc>
                <w:tcPr>
                  <w:tcW w:w="0" w:type="auto"/>
                  <w:shd w:val="clear" w:color="auto" w:fill="FFFFFF"/>
                  <w:tcMar>
                    <w:top w:w="60" w:type="dxa"/>
                    <w:left w:w="60" w:type="dxa"/>
                    <w:bottom w:w="60" w:type="dxa"/>
                    <w:right w:w="60" w:type="dxa"/>
                  </w:tcMar>
                  <w:vAlign w:val="center"/>
                </w:tcPr>
                <w:p>
                  <w:pPr>
                    <w:rPr>
                      <w:rFonts w:hint="eastAsia" w:ascii="微软雅黑" w:hAnsi="微软雅黑" w:eastAsia="微软雅黑"/>
                      <w:color w:val="333333"/>
                      <w:sz w:val="24"/>
                    </w:rPr>
                  </w:pPr>
                  <w:r>
                    <w:rPr>
                      <w:rFonts w:hint="eastAsia" w:ascii="微软雅黑" w:hAnsi="微软雅黑" w:eastAsia="微软雅黑"/>
                      <w:color w:val="333333"/>
                      <w:sz w:val="24"/>
                    </w:rPr>
                    <w:t>        本工程采用</w:t>
                  </w:r>
                  <w:r>
                    <w:rPr>
                      <w:rFonts w:hint="eastAsia" w:ascii="微软雅黑" w:hAnsi="微软雅黑" w:eastAsia="微软雅黑"/>
                      <w:b/>
                      <w:bCs/>
                      <w:color w:val="333333"/>
                      <w:sz w:val="24"/>
                    </w:rPr>
                    <w:t>“</w:t>
                  </w:r>
                  <w:r>
                    <w:rPr>
                      <w:rFonts w:hint="eastAsia" w:ascii="微软雅黑" w:hAnsi="微软雅黑" w:eastAsia="微软雅黑"/>
                      <w:b/>
                      <w:bCs/>
                      <w:color w:val="333333"/>
                      <w:sz w:val="24"/>
                      <w:u w:val="single"/>
                    </w:rPr>
                    <w:t> 综合评估法 </w:t>
                  </w:r>
                  <w:r>
                    <w:rPr>
                      <w:rFonts w:hint="eastAsia" w:ascii="微软雅黑" w:hAnsi="微软雅黑" w:eastAsia="微软雅黑"/>
                      <w:b/>
                      <w:bCs/>
                      <w:color w:val="333333"/>
                      <w:sz w:val="24"/>
                    </w:rPr>
                    <w:t>” </w:t>
                  </w:r>
                  <w:r>
                    <w:rPr>
                      <w:rFonts w:hint="eastAsia" w:ascii="微软雅黑" w:hAnsi="微软雅黑" w:eastAsia="微软雅黑"/>
                      <w:color w:val="333333"/>
                      <w:sz w:val="24"/>
                    </w:rPr>
                    <w:t>的评标方法，本评标办法总分为</w:t>
                  </w:r>
                  <w:r>
                    <w:rPr>
                      <w:rFonts w:hint="eastAsia" w:ascii="微软雅黑" w:hAnsi="微软雅黑" w:eastAsia="微软雅黑"/>
                      <w:color w:val="333333"/>
                      <w:sz w:val="24"/>
                      <w:lang w:val="en-US" w:eastAsia="zh-CN"/>
                    </w:rPr>
                    <w:t xml:space="preserve"> </w:t>
                  </w:r>
                  <w:r>
                    <w:rPr>
                      <w:rFonts w:hint="eastAsia" w:ascii="微软雅黑" w:hAnsi="微软雅黑" w:eastAsia="微软雅黑"/>
                      <w:color w:val="333333"/>
                      <w:sz w:val="24"/>
                      <w:u w:val="single"/>
                      <w:lang w:val="en-US" w:eastAsia="zh-CN"/>
                    </w:rPr>
                    <w:t>100</w:t>
                  </w:r>
                  <w:r>
                    <w:rPr>
                      <w:rFonts w:hint="eastAsia" w:ascii="微软雅黑" w:hAnsi="微软雅黑" w:eastAsia="微软雅黑"/>
                      <w:color w:val="333333"/>
                      <w:sz w:val="24"/>
                    </w:rPr>
                    <w:t>，其中投标报价</w:t>
                  </w:r>
                  <w:r>
                    <w:rPr>
                      <w:rFonts w:hint="eastAsia" w:ascii="微软雅黑" w:hAnsi="微软雅黑" w:eastAsia="微软雅黑"/>
                      <w:color w:val="333333"/>
                      <w:sz w:val="24"/>
                      <w:lang w:val="en-US" w:eastAsia="zh-CN"/>
                    </w:rPr>
                    <w:t xml:space="preserve"> </w:t>
                  </w:r>
                  <w:r>
                    <w:rPr>
                      <w:rFonts w:hint="eastAsia" w:ascii="微软雅黑" w:hAnsi="微软雅黑" w:eastAsia="微软雅黑"/>
                      <w:color w:val="333333"/>
                      <w:sz w:val="24"/>
                      <w:u w:val="single"/>
                      <w:lang w:val="en-US" w:eastAsia="zh-CN"/>
                    </w:rPr>
                    <w:t xml:space="preserve">84 </w:t>
                  </w:r>
                  <w:r>
                    <w:rPr>
                      <w:rFonts w:hint="eastAsia" w:ascii="微软雅黑" w:hAnsi="微软雅黑" w:eastAsia="微软雅黑"/>
                      <w:color w:val="333333"/>
                      <w:sz w:val="24"/>
                    </w:rPr>
                    <w:t>分，施工组织设计</w:t>
                  </w:r>
                  <w:r>
                    <w:rPr>
                      <w:rFonts w:hint="eastAsia" w:ascii="微软雅黑" w:hAnsi="微软雅黑" w:eastAsia="微软雅黑"/>
                      <w:color w:val="333333"/>
                      <w:sz w:val="24"/>
                      <w:u w:val="single"/>
                    </w:rPr>
                    <w:t>16</w:t>
                  </w:r>
                  <w:r>
                    <w:rPr>
                      <w:rFonts w:hint="eastAsia" w:ascii="微软雅黑" w:hAnsi="微软雅黑" w:eastAsia="微软雅黑"/>
                      <w:color w:val="333333"/>
                      <w:sz w:val="24"/>
                    </w:rPr>
                    <w:t>分，投标人业绩</w:t>
                  </w:r>
                  <w:r>
                    <w:rPr>
                      <w:rFonts w:hint="eastAsia" w:ascii="微软雅黑" w:hAnsi="微软雅黑" w:eastAsia="微软雅黑"/>
                      <w:color w:val="333333"/>
                      <w:sz w:val="24"/>
                      <w:u w:val="single"/>
                    </w:rPr>
                    <w:t>0</w:t>
                  </w:r>
                  <w:r>
                    <w:rPr>
                      <w:rFonts w:hint="eastAsia" w:ascii="微软雅黑" w:hAnsi="微软雅黑" w:eastAsia="微软雅黑"/>
                      <w:color w:val="333333"/>
                      <w:sz w:val="24"/>
                    </w:rPr>
                    <w:t>分，</w:t>
                  </w:r>
                  <w:r>
                    <w:rPr>
                      <w:rFonts w:hint="eastAsia" w:ascii="微软雅黑" w:hAnsi="微软雅黑" w:eastAsia="微软雅黑"/>
                      <w:color w:val="333333"/>
                      <w:sz w:val="24"/>
                      <w:highlight w:val="none"/>
                    </w:rPr>
                    <w:t>投标人市场信用评价</w:t>
                  </w:r>
                  <w:r>
                    <w:rPr>
                      <w:rFonts w:hint="eastAsia" w:ascii="微软雅黑" w:hAnsi="微软雅黑" w:eastAsia="微软雅黑"/>
                      <w:color w:val="333333"/>
                      <w:sz w:val="24"/>
                      <w:highlight w:val="none"/>
                      <w:u w:val="single"/>
                      <w:lang w:val="en-US" w:eastAsia="zh-CN"/>
                    </w:rPr>
                    <w:t>0</w:t>
                  </w:r>
                  <w:r>
                    <w:rPr>
                      <w:rFonts w:hint="eastAsia" w:ascii="微软雅黑" w:hAnsi="微软雅黑" w:eastAsia="微软雅黑"/>
                      <w:color w:val="333333"/>
                      <w:sz w:val="24"/>
                      <w:highlight w:val="none"/>
                    </w:rPr>
                    <w:t>分</w:t>
                  </w:r>
                  <w:r>
                    <w:rPr>
                      <w:rFonts w:hint="eastAsia" w:ascii="微软雅黑" w:hAnsi="微软雅黑" w:eastAsia="微软雅黑"/>
                      <w:color w:val="333333"/>
                      <w:sz w:val="24"/>
                    </w:rPr>
                    <w:t>，投标报价合理性</w:t>
                  </w:r>
                  <w:r>
                    <w:rPr>
                      <w:rFonts w:hint="eastAsia" w:ascii="微软雅黑" w:hAnsi="微软雅黑" w:eastAsia="微软雅黑"/>
                      <w:color w:val="333333"/>
                      <w:sz w:val="24"/>
                      <w:u w:val="single"/>
                    </w:rPr>
                    <w:t> 0</w:t>
                  </w:r>
                  <w:r>
                    <w:rPr>
                      <w:rFonts w:hint="eastAsia" w:ascii="微软雅黑" w:hAnsi="微软雅黑" w:eastAsia="微软雅黑"/>
                      <w:color w:val="333333"/>
                      <w:sz w:val="24"/>
                    </w:rPr>
                    <w:t>分。</w:t>
                  </w:r>
                </w:p>
              </w:tc>
            </w:tr>
            <w:tr>
              <w:tblPrEx>
                <w:shd w:val="clear" w:color="auto" w:fill="FFFFFF"/>
                <w:tblCellMar>
                  <w:top w:w="15" w:type="dxa"/>
                  <w:left w:w="15" w:type="dxa"/>
                  <w:bottom w:w="15" w:type="dxa"/>
                  <w:right w:w="15" w:type="dxa"/>
                </w:tblCellMar>
              </w:tblPrEx>
              <w:trPr>
                <w:jc w:val="center"/>
              </w:trPr>
              <w:tc>
                <w:tcPr>
                  <w:tcW w:w="0" w:type="auto"/>
                  <w:shd w:val="clear" w:color="auto" w:fill="FFFFFF"/>
                  <w:tcMar>
                    <w:top w:w="60" w:type="dxa"/>
                    <w:left w:w="60" w:type="dxa"/>
                    <w:bottom w:w="60" w:type="dxa"/>
                    <w:right w:w="60" w:type="dxa"/>
                  </w:tcMar>
                  <w:vAlign w:val="center"/>
                </w:tcPr>
                <w:p>
                  <w:pPr>
                    <w:rPr>
                      <w:rFonts w:hint="eastAsia" w:ascii="微软雅黑" w:hAnsi="微软雅黑" w:eastAsia="微软雅黑"/>
                      <w:color w:val="333333"/>
                      <w:sz w:val="24"/>
                    </w:rPr>
                  </w:pPr>
                  <w:r>
                    <w:rPr>
                      <w:rFonts w:hint="eastAsia" w:ascii="微软雅黑" w:hAnsi="微软雅黑" w:eastAsia="微软雅黑"/>
                      <w:color w:val="333333"/>
                      <w:sz w:val="24"/>
                    </w:rPr>
                    <w:t>        评标分两个阶段进行。</w:t>
                  </w:r>
                </w:p>
              </w:tc>
            </w:tr>
            <w:tr>
              <w:tblPrEx>
                <w:shd w:val="clear" w:color="auto" w:fill="FFFFFF"/>
                <w:tblCellMar>
                  <w:top w:w="15" w:type="dxa"/>
                  <w:left w:w="15" w:type="dxa"/>
                  <w:bottom w:w="15" w:type="dxa"/>
                  <w:right w:w="15" w:type="dxa"/>
                </w:tblCellMar>
              </w:tblPrEx>
              <w:trPr>
                <w:jc w:val="center"/>
              </w:trPr>
              <w:tc>
                <w:tcPr>
                  <w:tcW w:w="0" w:type="auto"/>
                  <w:shd w:val="clear" w:color="auto" w:fill="FFFFFF"/>
                  <w:tcMar>
                    <w:top w:w="60" w:type="dxa"/>
                    <w:left w:w="60" w:type="dxa"/>
                    <w:bottom w:w="60" w:type="dxa"/>
                    <w:right w:w="60" w:type="dxa"/>
                  </w:tcMar>
                  <w:vAlign w:val="center"/>
                </w:tcPr>
                <w:p>
                  <w:pPr>
                    <w:rPr>
                      <w:rFonts w:hint="eastAsia" w:ascii="微软雅黑" w:hAnsi="微软雅黑" w:eastAsia="微软雅黑"/>
                      <w:color w:val="333333"/>
                      <w:sz w:val="24"/>
                    </w:rPr>
                  </w:pPr>
                  <w:r>
                    <w:rPr>
                      <w:rFonts w:hint="eastAsia" w:ascii="微软雅黑" w:hAnsi="微软雅黑" w:eastAsia="微软雅黑"/>
                      <w:color w:val="333333"/>
                      <w:sz w:val="24"/>
                    </w:rPr>
                    <w:t>        第一阶段：评标委员会完成初步评审和评标入围后，第一阶段详细评审对施工组织设计进行评分，按照投标人施工组织设计文件得分由高到低的顺序确定一定数量的投标人进入第二阶段开标、评标。</w:t>
                  </w:r>
                </w:p>
              </w:tc>
            </w:tr>
            <w:tr>
              <w:tblPrEx>
                <w:shd w:val="clear" w:color="auto" w:fill="FFFFFF"/>
                <w:tblCellMar>
                  <w:top w:w="15" w:type="dxa"/>
                  <w:left w:w="15" w:type="dxa"/>
                  <w:bottom w:w="15" w:type="dxa"/>
                  <w:right w:w="15" w:type="dxa"/>
                </w:tblCellMar>
              </w:tblPrEx>
              <w:trPr>
                <w:jc w:val="center"/>
              </w:trPr>
              <w:tc>
                <w:tcPr>
                  <w:tcW w:w="0" w:type="auto"/>
                  <w:shd w:val="clear" w:color="auto" w:fill="FFFFFF"/>
                  <w:tcMar>
                    <w:top w:w="60" w:type="dxa"/>
                    <w:left w:w="60" w:type="dxa"/>
                    <w:bottom w:w="60" w:type="dxa"/>
                    <w:right w:w="60" w:type="dxa"/>
                  </w:tcMar>
                  <w:vAlign w:val="center"/>
                </w:tcPr>
                <w:p>
                  <w:pPr>
                    <w:rPr>
                      <w:rFonts w:hint="eastAsia" w:ascii="微软雅黑" w:hAnsi="微软雅黑" w:eastAsia="微软雅黑"/>
                      <w:color w:val="333333"/>
                      <w:sz w:val="24"/>
                    </w:rPr>
                  </w:pPr>
                  <w:r>
                    <w:rPr>
                      <w:rFonts w:hint="eastAsia" w:ascii="微软雅黑" w:hAnsi="微软雅黑" w:eastAsia="微软雅黑"/>
                      <w:color w:val="333333"/>
                      <w:sz w:val="24"/>
                    </w:rPr>
                    <w:t>        ① 按照投标人施工组织设计文件得分由高到低的顺序进行排序，投标人得分相同时，得分相同的单位并列排序；投标人得分家数超过12个的，取前9名；投标人得分家数为9-11个的，取前7名；投标人得分家数为8个及以下的，取前5名。投标人得分家数少于5名时，则全部进入第二阶段开标、评标。投标人得分未进入上述规定名次的，不再进入第二阶段详细评审。②取定投标人时，因得分相同并列排序的，同时进入第二阶段。因得分相同并列排序的情形，不受取定人数的限制。</w:t>
                  </w:r>
                </w:p>
              </w:tc>
            </w:tr>
            <w:tr>
              <w:tblPrEx>
                <w:shd w:val="clear" w:color="auto" w:fill="FFFFFF"/>
                <w:tblCellMar>
                  <w:top w:w="15" w:type="dxa"/>
                  <w:left w:w="15" w:type="dxa"/>
                  <w:bottom w:w="15" w:type="dxa"/>
                  <w:right w:w="15" w:type="dxa"/>
                </w:tblCellMar>
              </w:tblPrEx>
              <w:trPr>
                <w:jc w:val="center"/>
              </w:trPr>
              <w:tc>
                <w:tcPr>
                  <w:tcW w:w="0" w:type="auto"/>
                  <w:shd w:val="clear" w:color="auto" w:fill="FFFFFF"/>
                  <w:tcMar>
                    <w:top w:w="60" w:type="dxa"/>
                    <w:left w:w="60" w:type="dxa"/>
                    <w:bottom w:w="60" w:type="dxa"/>
                    <w:right w:w="60" w:type="dxa"/>
                  </w:tcMar>
                  <w:vAlign w:val="center"/>
                </w:tcPr>
                <w:p>
                  <w:pPr>
                    <w:rPr>
                      <w:rFonts w:hint="eastAsia" w:ascii="微软雅黑" w:hAnsi="微软雅黑" w:eastAsia="微软雅黑"/>
                      <w:color w:val="333333"/>
                      <w:sz w:val="24"/>
                    </w:rPr>
                  </w:pPr>
                  <w:r>
                    <w:rPr>
                      <w:rFonts w:hint="eastAsia" w:ascii="微软雅黑" w:hAnsi="微软雅黑" w:eastAsia="微软雅黑"/>
                      <w:color w:val="333333"/>
                      <w:sz w:val="24"/>
                    </w:rPr>
                    <w:t>        第二阶段：公布第一阶段评审情况，宣布进入第二阶段评审入围的投标人。评标委员会仅针对进入第二阶段评标的投标文件进行第二阶段评审。</w:t>
                  </w:r>
                </w:p>
              </w:tc>
            </w:tr>
            <w:tr>
              <w:tblPrEx>
                <w:shd w:val="clear" w:color="auto" w:fill="FFFFFF"/>
                <w:tblCellMar>
                  <w:top w:w="15" w:type="dxa"/>
                  <w:left w:w="15" w:type="dxa"/>
                  <w:bottom w:w="15" w:type="dxa"/>
                  <w:right w:w="15" w:type="dxa"/>
                </w:tblCellMar>
              </w:tblPrEx>
              <w:trPr>
                <w:jc w:val="center"/>
              </w:trPr>
              <w:tc>
                <w:tcPr>
                  <w:tcW w:w="0" w:type="auto"/>
                  <w:shd w:val="clear" w:color="auto" w:fill="FFFFFF"/>
                  <w:tcMar>
                    <w:top w:w="60" w:type="dxa"/>
                    <w:left w:w="60" w:type="dxa"/>
                    <w:bottom w:w="60" w:type="dxa"/>
                    <w:right w:w="60" w:type="dxa"/>
                  </w:tcMar>
                  <w:vAlign w:val="center"/>
                </w:tcPr>
                <w:p>
                  <w:pPr>
                    <w:rPr>
                      <w:rFonts w:hint="eastAsia" w:ascii="微软雅黑" w:hAnsi="微软雅黑" w:eastAsia="微软雅黑"/>
                      <w:color w:val="333333"/>
                      <w:sz w:val="24"/>
                    </w:rPr>
                  </w:pPr>
                  <w:r>
                    <w:rPr>
                      <w:rFonts w:hint="eastAsia" w:ascii="微软雅黑" w:hAnsi="微软雅黑" w:eastAsia="微软雅黑"/>
                      <w:color w:val="333333"/>
                      <w:sz w:val="24"/>
                    </w:rPr>
                    <w:t>        第一阶段评审结束后，进入第二阶段评审的投标人不因任何情形而重新确定；第二阶段经评标委员会评审，因无效投标导致投标人数量不满足招标文件规定的不再递补。</w:t>
                  </w:r>
                </w:p>
              </w:tc>
            </w:tr>
            <w:tr>
              <w:tblPrEx>
                <w:shd w:val="clear" w:color="auto" w:fill="FFFFFF"/>
                <w:tblCellMar>
                  <w:top w:w="15" w:type="dxa"/>
                  <w:left w:w="15" w:type="dxa"/>
                  <w:bottom w:w="15" w:type="dxa"/>
                  <w:right w:w="15" w:type="dxa"/>
                </w:tblCellMar>
              </w:tblPrEx>
              <w:trPr>
                <w:jc w:val="center"/>
              </w:trPr>
              <w:tc>
                <w:tcPr>
                  <w:tcW w:w="0" w:type="auto"/>
                  <w:shd w:val="clear" w:color="auto" w:fill="FFFFFF"/>
                  <w:tcMar>
                    <w:top w:w="60" w:type="dxa"/>
                    <w:left w:w="60" w:type="dxa"/>
                    <w:bottom w:w="60" w:type="dxa"/>
                    <w:right w:w="60" w:type="dxa"/>
                  </w:tcMar>
                  <w:vAlign w:val="center"/>
                </w:tcPr>
                <w:p>
                  <w:pPr>
                    <w:rPr>
                      <w:rFonts w:hint="eastAsia" w:ascii="微软雅黑" w:hAnsi="微软雅黑" w:eastAsia="微软雅黑"/>
                      <w:color w:val="333333"/>
                      <w:sz w:val="24"/>
                    </w:rPr>
                  </w:pPr>
                  <w:r>
                    <w:rPr>
                      <w:rFonts w:hint="eastAsia" w:ascii="微软雅黑" w:hAnsi="微软雅黑" w:eastAsia="微软雅黑"/>
                      <w:b/>
                      <w:bCs/>
                      <w:color w:val="333333"/>
                      <w:sz w:val="24"/>
                    </w:rPr>
                    <w:t>第一阶段详细评审：</w:t>
                  </w:r>
                </w:p>
              </w:tc>
            </w:tr>
            <w:tr>
              <w:tblPrEx>
                <w:shd w:val="clear" w:color="auto" w:fill="FFFFFF"/>
                <w:tblCellMar>
                  <w:top w:w="15" w:type="dxa"/>
                  <w:left w:w="15" w:type="dxa"/>
                  <w:bottom w:w="15" w:type="dxa"/>
                  <w:right w:w="15" w:type="dxa"/>
                </w:tblCellMar>
              </w:tblPrEx>
              <w:trPr>
                <w:jc w:val="center"/>
              </w:trPr>
              <w:tc>
                <w:tcPr>
                  <w:tcW w:w="0" w:type="auto"/>
                  <w:shd w:val="clear" w:color="auto" w:fill="FFFFFF"/>
                  <w:tcMar>
                    <w:top w:w="60" w:type="dxa"/>
                    <w:left w:w="60" w:type="dxa"/>
                    <w:bottom w:w="60" w:type="dxa"/>
                    <w:right w:w="60" w:type="dxa"/>
                  </w:tcMar>
                  <w:vAlign w:val="center"/>
                </w:tcPr>
                <w:p>
                  <w:pPr>
                    <w:rPr>
                      <w:rFonts w:hint="eastAsia" w:ascii="微软雅黑" w:hAnsi="微软雅黑" w:eastAsia="微软雅黑"/>
                      <w:color w:val="333333"/>
                      <w:sz w:val="24"/>
                    </w:rPr>
                  </w:pPr>
                  <w:r>
                    <w:rPr>
                      <w:rFonts w:hint="eastAsia" w:ascii="微软雅黑" w:hAnsi="微软雅黑" w:eastAsia="微软雅黑"/>
                      <w:b/>
                      <w:bCs/>
                      <w:color w:val="333333"/>
                      <w:sz w:val="24"/>
                    </w:rPr>
                    <w:t>6.1 施工组织设计（</w:t>
                  </w:r>
                  <w:r>
                    <w:rPr>
                      <w:rFonts w:hint="eastAsia" w:ascii="微软雅黑" w:hAnsi="微软雅黑" w:eastAsia="微软雅黑"/>
                      <w:b/>
                      <w:bCs/>
                      <w:color w:val="333333"/>
                      <w:sz w:val="24"/>
                      <w:u w:val="single"/>
                    </w:rPr>
                    <w:t>16</w:t>
                  </w:r>
                  <w:r>
                    <w:rPr>
                      <w:rFonts w:hint="eastAsia" w:ascii="微软雅黑" w:hAnsi="微软雅黑" w:eastAsia="微软雅黑"/>
                      <w:b/>
                      <w:bCs/>
                      <w:color w:val="333333"/>
                      <w:sz w:val="24"/>
                    </w:rPr>
                    <w:t>分）：</w:t>
                  </w:r>
                </w:p>
              </w:tc>
            </w:tr>
            <w:tr>
              <w:tblPrEx>
                <w:shd w:val="clear" w:color="auto" w:fill="FFFFFF"/>
                <w:tblCellMar>
                  <w:top w:w="15" w:type="dxa"/>
                  <w:left w:w="15" w:type="dxa"/>
                  <w:bottom w:w="15" w:type="dxa"/>
                  <w:right w:w="15" w:type="dxa"/>
                </w:tblCellMar>
              </w:tblPrEx>
              <w:trPr>
                <w:jc w:val="center"/>
              </w:trPr>
              <w:tc>
                <w:tcPr>
                  <w:tcW w:w="0" w:type="auto"/>
                  <w:shd w:val="clear" w:color="auto" w:fill="FFFFFF"/>
                  <w:tcMar>
                    <w:top w:w="60" w:type="dxa"/>
                    <w:left w:w="60" w:type="dxa"/>
                    <w:bottom w:w="60" w:type="dxa"/>
                    <w:right w:w="60" w:type="dxa"/>
                  </w:tcMar>
                  <w:vAlign w:val="center"/>
                </w:tcPr>
                <w:p>
                  <w:pPr>
                    <w:rPr>
                      <w:rFonts w:hint="eastAsia" w:ascii="微软雅黑" w:hAnsi="微软雅黑" w:eastAsia="微软雅黑"/>
                      <w:color w:val="333333"/>
                      <w:sz w:val="24"/>
                    </w:rPr>
                  </w:pPr>
                  <w:r>
                    <w:rPr>
                      <w:rFonts w:hint="eastAsia" w:ascii="微软雅黑" w:hAnsi="微软雅黑" w:eastAsia="微软雅黑"/>
                      <w:color w:val="333333"/>
                      <w:sz w:val="24"/>
                    </w:rPr>
                    <w:t>        6.1.1 评标委员会对各投标人的施工组织设计按照以下评审要点进行评分，施工组织设计中除缺少相应内容的评审要点不得分外，其它各项评审要点得分不应低于该评审要点满分的70%（不包含第（3）项篇幅扣分和项目负责人陈述及答辩）。</w:t>
                  </w:r>
                </w:p>
              </w:tc>
            </w:tr>
            <w:tr>
              <w:tblPrEx>
                <w:shd w:val="clear" w:color="auto" w:fill="FFFFFF"/>
                <w:tblCellMar>
                  <w:top w:w="15" w:type="dxa"/>
                  <w:left w:w="15" w:type="dxa"/>
                  <w:bottom w:w="15" w:type="dxa"/>
                  <w:right w:w="15" w:type="dxa"/>
                </w:tblCellMar>
              </w:tblPrEx>
              <w:trPr>
                <w:jc w:val="center"/>
              </w:trPr>
              <w:tc>
                <w:tcPr>
                  <w:tcW w:w="0" w:type="auto"/>
                  <w:shd w:val="clear" w:color="auto" w:fill="FFFFFF"/>
                  <w:tcMar>
                    <w:top w:w="60" w:type="dxa"/>
                    <w:left w:w="60" w:type="dxa"/>
                    <w:bottom w:w="60" w:type="dxa"/>
                    <w:right w:w="60" w:type="dxa"/>
                  </w:tcMar>
                  <w:vAlign w:val="center"/>
                </w:tcPr>
                <w:p>
                  <w:pPr>
                    <w:rPr>
                      <w:rFonts w:hint="eastAsia" w:ascii="微软雅黑" w:hAnsi="微软雅黑" w:eastAsia="微软雅黑"/>
                      <w:color w:val="333333"/>
                      <w:sz w:val="24"/>
                    </w:rPr>
                  </w:pPr>
                  <w:r>
                    <w:rPr>
                      <w:rFonts w:hint="eastAsia" w:ascii="微软雅黑" w:hAnsi="微软雅黑" w:eastAsia="微软雅黑"/>
                      <w:color w:val="333333"/>
                      <w:sz w:val="24"/>
                    </w:rPr>
                    <w:t>        6.1.2 施工组织设计各评分点得分应当取所有技术标评委评分中分别去掉一个最高和最低评分后的平均值为最终得分。</w:t>
                  </w:r>
                </w:p>
              </w:tc>
            </w:tr>
            <w:tr>
              <w:tblPrEx>
                <w:shd w:val="clear" w:color="auto" w:fill="FFFFFF"/>
                <w:tblCellMar>
                  <w:top w:w="15" w:type="dxa"/>
                  <w:left w:w="15" w:type="dxa"/>
                  <w:bottom w:w="15" w:type="dxa"/>
                  <w:right w:w="15" w:type="dxa"/>
                </w:tblCellMar>
              </w:tblPrEx>
              <w:trPr>
                <w:jc w:val="center"/>
              </w:trPr>
              <w:tc>
                <w:tcPr>
                  <w:tcW w:w="0" w:type="auto"/>
                  <w:shd w:val="clear" w:color="auto" w:fill="FFFFFF"/>
                  <w:tcMar>
                    <w:top w:w="60" w:type="dxa"/>
                    <w:left w:w="60" w:type="dxa"/>
                    <w:bottom w:w="60" w:type="dxa"/>
                    <w:right w:w="60" w:type="dxa"/>
                  </w:tcMar>
                  <w:vAlign w:val="center"/>
                </w:tcPr>
                <w:p>
                  <w:pPr>
                    <w:rPr>
                      <w:rFonts w:hint="eastAsia" w:ascii="微软雅黑" w:hAnsi="微软雅黑" w:eastAsia="微软雅黑"/>
                      <w:color w:val="333333"/>
                      <w:sz w:val="24"/>
                    </w:rPr>
                  </w:pPr>
                  <w:r>
                    <w:rPr>
                      <w:rFonts w:hint="eastAsia" w:ascii="微软雅黑" w:hAnsi="微软雅黑" w:eastAsia="微软雅黑"/>
                      <w:color w:val="333333"/>
                      <w:sz w:val="24"/>
                    </w:rPr>
                    <w:t>        6.1.3 篇幅要求：</w:t>
                  </w:r>
                </w:p>
              </w:tc>
            </w:tr>
            <w:tr>
              <w:tblPrEx>
                <w:shd w:val="clear" w:color="auto" w:fill="FFFFFF"/>
                <w:tblCellMar>
                  <w:top w:w="15" w:type="dxa"/>
                  <w:left w:w="15" w:type="dxa"/>
                  <w:bottom w:w="15" w:type="dxa"/>
                  <w:right w:w="15" w:type="dxa"/>
                </w:tblCellMar>
              </w:tblPrEx>
              <w:trPr>
                <w:jc w:val="center"/>
              </w:trPr>
              <w:tc>
                <w:tcPr>
                  <w:tcW w:w="0" w:type="auto"/>
                  <w:shd w:val="clear" w:color="auto" w:fill="FFFFFF"/>
                  <w:tcMar>
                    <w:top w:w="60" w:type="dxa"/>
                    <w:left w:w="60" w:type="dxa"/>
                    <w:bottom w:w="60" w:type="dxa"/>
                    <w:right w:w="60" w:type="dxa"/>
                  </w:tcMar>
                  <w:vAlign w:val="center"/>
                </w:tcPr>
                <w:p>
                  <w:pPr>
                    <w:rPr>
                      <w:rFonts w:hint="eastAsia" w:ascii="微软雅黑" w:hAnsi="微软雅黑" w:eastAsia="微软雅黑"/>
                      <w:color w:val="333333"/>
                      <w:sz w:val="24"/>
                    </w:rPr>
                  </w:pPr>
                  <w:r>
                    <w:rPr>
                      <w:rFonts w:hint="eastAsia" w:ascii="微软雅黑" w:hAnsi="微软雅黑" w:eastAsia="微软雅黑"/>
                      <w:color w:val="333333"/>
                      <w:sz w:val="24"/>
                    </w:rPr>
                    <w:t>        施工组织设计各评分点篇幅要求如6.1.5，每超过1页的，扣</w:t>
                  </w:r>
                  <w:r>
                    <w:rPr>
                      <w:rFonts w:hint="eastAsia" w:ascii="微软雅黑" w:hAnsi="微软雅黑" w:eastAsia="微软雅黑"/>
                      <w:color w:val="333333"/>
                      <w:sz w:val="24"/>
                      <w:u w:val="single"/>
                    </w:rPr>
                    <w:t> 0.01</w:t>
                  </w:r>
                  <w:r>
                    <w:rPr>
                      <w:rFonts w:hint="eastAsia" w:ascii="微软雅黑" w:hAnsi="微软雅黑" w:eastAsia="微软雅黑"/>
                      <w:color w:val="333333"/>
                      <w:sz w:val="24"/>
                    </w:rPr>
                    <w:t>分。</w:t>
                  </w:r>
                </w:p>
              </w:tc>
            </w:tr>
            <w:tr>
              <w:tblPrEx>
                <w:shd w:val="clear" w:color="auto" w:fill="FFFFFF"/>
                <w:tblCellMar>
                  <w:top w:w="15" w:type="dxa"/>
                  <w:left w:w="15" w:type="dxa"/>
                  <w:bottom w:w="15" w:type="dxa"/>
                  <w:right w:w="15" w:type="dxa"/>
                </w:tblCellMar>
              </w:tblPrEx>
              <w:trPr>
                <w:jc w:val="center"/>
              </w:trPr>
              <w:tc>
                <w:tcPr>
                  <w:tcW w:w="0" w:type="auto"/>
                  <w:shd w:val="clear" w:color="auto" w:fill="FFFFFF"/>
                  <w:tcMar>
                    <w:top w:w="60" w:type="dxa"/>
                    <w:left w:w="60" w:type="dxa"/>
                    <w:bottom w:w="60" w:type="dxa"/>
                    <w:right w:w="60" w:type="dxa"/>
                  </w:tcMar>
                  <w:vAlign w:val="center"/>
                </w:tcPr>
                <w:p>
                  <w:pPr>
                    <w:rPr>
                      <w:rFonts w:hint="eastAsia" w:ascii="微软雅黑" w:hAnsi="微软雅黑" w:eastAsia="微软雅黑"/>
                      <w:color w:val="333333"/>
                      <w:sz w:val="24"/>
                    </w:rPr>
                  </w:pPr>
                  <w:r>
                    <w:rPr>
                      <w:rFonts w:hint="eastAsia" w:ascii="微软雅黑" w:hAnsi="微软雅黑" w:eastAsia="微软雅黑"/>
                      <w:color w:val="333333"/>
                      <w:sz w:val="24"/>
                    </w:rPr>
                    <w:t>        施工组织设计总篇幅要求如下，总篇幅不超过 </w:t>
                  </w:r>
                  <w:r>
                    <w:rPr>
                      <w:rFonts w:hint="eastAsia" w:ascii="微软雅黑" w:hAnsi="微软雅黑" w:eastAsia="微软雅黑"/>
                      <w:color w:val="333333"/>
                      <w:sz w:val="24"/>
                      <w:u w:val="single"/>
                    </w:rPr>
                    <w:t>80</w:t>
                  </w:r>
                  <w:r>
                    <w:rPr>
                      <w:rFonts w:hint="eastAsia" w:ascii="微软雅黑" w:hAnsi="微软雅黑" w:eastAsia="微软雅黑"/>
                      <w:color w:val="333333"/>
                      <w:sz w:val="24"/>
                    </w:rPr>
                    <w:t>页，每超过1页的，扣</w:t>
                  </w:r>
                  <w:r>
                    <w:rPr>
                      <w:rFonts w:hint="eastAsia" w:ascii="微软雅黑" w:hAnsi="微软雅黑" w:eastAsia="微软雅黑"/>
                      <w:color w:val="333333"/>
                      <w:sz w:val="24"/>
                      <w:u w:val="single"/>
                    </w:rPr>
                    <w:t> 0.01</w:t>
                  </w:r>
                  <w:r>
                    <w:rPr>
                      <w:rFonts w:hint="eastAsia" w:ascii="微软雅黑" w:hAnsi="微软雅黑" w:eastAsia="微软雅黑"/>
                      <w:color w:val="333333"/>
                      <w:sz w:val="24"/>
                    </w:rPr>
                    <w:t>分。</w:t>
                  </w:r>
                </w:p>
              </w:tc>
            </w:tr>
            <w:tr>
              <w:tblPrEx>
                <w:shd w:val="clear" w:color="auto" w:fill="FFFFFF"/>
                <w:tblCellMar>
                  <w:top w:w="15" w:type="dxa"/>
                  <w:left w:w="15" w:type="dxa"/>
                  <w:bottom w:w="15" w:type="dxa"/>
                  <w:right w:w="15" w:type="dxa"/>
                </w:tblCellMar>
              </w:tblPrEx>
              <w:trPr>
                <w:jc w:val="center"/>
              </w:trPr>
              <w:tc>
                <w:tcPr>
                  <w:tcW w:w="0" w:type="auto"/>
                  <w:shd w:val="clear" w:color="auto" w:fill="FFFFFF"/>
                  <w:tcMar>
                    <w:top w:w="60" w:type="dxa"/>
                    <w:left w:w="60" w:type="dxa"/>
                    <w:bottom w:w="60" w:type="dxa"/>
                    <w:right w:w="60" w:type="dxa"/>
                  </w:tcMar>
                  <w:vAlign w:val="center"/>
                </w:tcPr>
                <w:p>
                  <w:pPr>
                    <w:rPr>
                      <w:rFonts w:hint="eastAsia" w:ascii="微软雅黑" w:hAnsi="微软雅黑" w:eastAsia="微软雅黑"/>
                      <w:color w:val="333333"/>
                      <w:sz w:val="24"/>
                    </w:rPr>
                  </w:pPr>
                  <w:r>
                    <w:rPr>
                      <w:rFonts w:hint="eastAsia" w:ascii="微软雅黑" w:hAnsi="微软雅黑" w:eastAsia="微软雅黑"/>
                      <w:color w:val="333333"/>
                      <w:sz w:val="24"/>
                    </w:rPr>
                    <w:t>        6.1.4 项目负责人陈述及答辩要求：项目负责人陈述及答辩要求采用书面方式回答，答辩采用暗标评审。投标人委派的项目负责人需携带本人有效居民身份证件原件在2024年</w:t>
                  </w:r>
                  <w:r>
                    <w:rPr>
                      <w:rFonts w:hint="eastAsia" w:ascii="微软雅黑" w:hAnsi="微软雅黑" w:eastAsia="微软雅黑"/>
                      <w:color w:val="333333"/>
                      <w:sz w:val="24"/>
                      <w:lang w:val="en-US" w:eastAsia="zh-CN"/>
                    </w:rPr>
                    <w:t xml:space="preserve"> </w:t>
                  </w:r>
                  <w:r>
                    <w:rPr>
                      <w:rFonts w:hint="eastAsia" w:ascii="微软雅黑" w:hAnsi="微软雅黑" w:eastAsia="微软雅黑"/>
                      <w:color w:val="333333"/>
                      <w:sz w:val="24"/>
                    </w:rPr>
                    <w:t>月</w:t>
                  </w:r>
                  <w:r>
                    <w:rPr>
                      <w:rFonts w:hint="eastAsia" w:ascii="微软雅黑" w:hAnsi="微软雅黑" w:eastAsia="微软雅黑"/>
                      <w:color w:val="333333"/>
                      <w:sz w:val="24"/>
                      <w:lang w:val="en-US" w:eastAsia="zh-CN"/>
                    </w:rPr>
                    <w:t xml:space="preserve"> </w:t>
                  </w:r>
                  <w:r>
                    <w:rPr>
                      <w:rFonts w:hint="eastAsia" w:ascii="微软雅黑" w:hAnsi="微软雅黑" w:eastAsia="微软雅黑"/>
                      <w:color w:val="333333"/>
                      <w:sz w:val="24"/>
                    </w:rPr>
                    <w:t>日11：00前</w:t>
                  </w:r>
                  <w:r>
                    <w:rPr>
                      <w:rFonts w:hint="eastAsia" w:ascii="微软雅黑" w:hAnsi="微软雅黑" w:eastAsia="微软雅黑"/>
                      <w:color w:val="333333"/>
                      <w:sz w:val="24"/>
                      <w:highlight w:val="none"/>
                    </w:rPr>
                    <w:t>抵达交易中心并签到，逾期</w:t>
                  </w:r>
                  <w:r>
                    <w:rPr>
                      <w:rFonts w:hint="eastAsia" w:ascii="微软雅黑" w:hAnsi="微软雅黑" w:eastAsia="微软雅黑"/>
                      <w:color w:val="333333"/>
                      <w:sz w:val="24"/>
                    </w:rPr>
                    <w:t>到达的，视为自动放弃陈述答辩。签到完成后直至答辩结束，项目负责人不得再离开答辩现场，各投标人及相关人员需提前做好相关准备工作。</w:t>
                  </w:r>
                </w:p>
              </w:tc>
            </w:tr>
            <w:tr>
              <w:tblPrEx>
                <w:shd w:val="clear" w:color="auto" w:fill="FFFFFF"/>
                <w:tblCellMar>
                  <w:top w:w="15" w:type="dxa"/>
                  <w:left w:w="15" w:type="dxa"/>
                  <w:bottom w:w="15" w:type="dxa"/>
                  <w:right w:w="15" w:type="dxa"/>
                </w:tblCellMar>
              </w:tblPrEx>
              <w:trPr>
                <w:jc w:val="center"/>
              </w:trPr>
              <w:tc>
                <w:tcPr>
                  <w:tcW w:w="0" w:type="auto"/>
                  <w:shd w:val="clear" w:color="auto" w:fill="FFFFFF"/>
                  <w:tcMar>
                    <w:top w:w="60" w:type="dxa"/>
                    <w:left w:w="60" w:type="dxa"/>
                    <w:bottom w:w="60" w:type="dxa"/>
                    <w:right w:w="60" w:type="dxa"/>
                  </w:tcMar>
                  <w:vAlign w:val="center"/>
                </w:tcPr>
                <w:p>
                  <w:pPr>
                    <w:rPr>
                      <w:rFonts w:hint="eastAsia" w:ascii="微软雅黑" w:hAnsi="微软雅黑" w:eastAsia="微软雅黑"/>
                      <w:color w:val="333333"/>
                      <w:sz w:val="24"/>
                    </w:rPr>
                  </w:pPr>
                  <w:r>
                    <w:rPr>
                      <w:rFonts w:hint="eastAsia" w:ascii="微软雅黑" w:hAnsi="微软雅黑" w:eastAsia="微软雅黑"/>
                      <w:color w:val="333333"/>
                      <w:sz w:val="24"/>
                    </w:rPr>
                    <w:t>        6.1.5 评审要点：</w:t>
                  </w:r>
                </w:p>
              </w:tc>
            </w:tr>
            <w:tr>
              <w:tblPrEx>
                <w:shd w:val="clear" w:color="auto" w:fill="FFFFFF"/>
                <w:tblCellMar>
                  <w:top w:w="15" w:type="dxa"/>
                  <w:left w:w="15" w:type="dxa"/>
                  <w:bottom w:w="15" w:type="dxa"/>
                  <w:right w:w="15" w:type="dxa"/>
                </w:tblCellMar>
              </w:tblPrEx>
              <w:trPr>
                <w:jc w:val="center"/>
              </w:trPr>
              <w:tc>
                <w:tcPr>
                  <w:tcW w:w="0" w:type="auto"/>
                  <w:shd w:val="clear" w:color="auto" w:fill="FFFFFF"/>
                  <w:tcMar>
                    <w:top w:w="60" w:type="dxa"/>
                    <w:left w:w="60" w:type="dxa"/>
                    <w:bottom w:w="60" w:type="dxa"/>
                    <w:right w:w="60" w:type="dxa"/>
                  </w:tcMar>
                  <w:vAlign w:val="center"/>
                </w:tcPr>
                <w:p>
                  <w:pPr>
                    <w:rPr>
                      <w:rFonts w:hint="eastAsia" w:ascii="微软雅黑" w:hAnsi="微软雅黑" w:eastAsia="微软雅黑"/>
                      <w:color w:val="333333"/>
                      <w:sz w:val="24"/>
                    </w:rPr>
                  </w:pPr>
                  <w:r>
                    <w:rPr>
                      <w:rFonts w:hint="eastAsia" w:ascii="微软雅黑" w:hAnsi="微软雅黑" w:eastAsia="微软雅黑"/>
                      <w:color w:val="333333"/>
                      <w:sz w:val="24"/>
                    </w:rPr>
                    <w:t>        （1） </w:t>
                  </w:r>
                  <w:r>
                    <w:rPr>
                      <w:rFonts w:hint="eastAsia" w:ascii="微软雅黑" w:hAnsi="微软雅黑" w:eastAsia="微软雅黑"/>
                      <w:color w:val="333333"/>
                      <w:sz w:val="24"/>
                      <w:u w:val="single"/>
                    </w:rPr>
                    <w:t>总体概述：施工组织总体设想、方案针对性及施工段划分；</w:t>
                  </w:r>
                  <w:r>
                    <w:rPr>
                      <w:rFonts w:hint="eastAsia" w:ascii="微软雅黑" w:hAnsi="微软雅黑" w:eastAsia="微软雅黑"/>
                      <w:color w:val="333333"/>
                      <w:sz w:val="24"/>
                    </w:rPr>
                    <w:t>（</w:t>
                  </w:r>
                  <w:r>
                    <w:rPr>
                      <w:rFonts w:hint="eastAsia" w:ascii="微软雅黑" w:hAnsi="微软雅黑" w:eastAsia="微软雅黑"/>
                      <w:color w:val="333333"/>
                      <w:sz w:val="24"/>
                      <w:u w:val="single"/>
                    </w:rPr>
                    <w:t>1</w:t>
                  </w:r>
                  <w:r>
                    <w:rPr>
                      <w:rFonts w:hint="eastAsia" w:ascii="微软雅黑" w:hAnsi="微软雅黑" w:eastAsia="微软雅黑"/>
                      <w:color w:val="333333"/>
                      <w:sz w:val="24"/>
                    </w:rPr>
                    <w:t>分）（≤</w:t>
                  </w:r>
                  <w:r>
                    <w:rPr>
                      <w:rFonts w:hint="eastAsia" w:ascii="微软雅黑" w:hAnsi="微软雅黑" w:eastAsia="微软雅黑"/>
                      <w:color w:val="333333"/>
                      <w:sz w:val="24"/>
                      <w:u w:val="single"/>
                    </w:rPr>
                    <w:t>5</w:t>
                  </w:r>
                  <w:r>
                    <w:rPr>
                      <w:rFonts w:hint="eastAsia" w:ascii="微软雅黑" w:hAnsi="微软雅黑" w:eastAsia="微软雅黑"/>
                      <w:color w:val="333333"/>
                      <w:sz w:val="24"/>
                    </w:rPr>
                    <w:t>页）；</w:t>
                  </w:r>
                </w:p>
              </w:tc>
            </w:tr>
            <w:tr>
              <w:tblPrEx>
                <w:shd w:val="clear" w:color="auto" w:fill="FFFFFF"/>
                <w:tblCellMar>
                  <w:top w:w="15" w:type="dxa"/>
                  <w:left w:w="15" w:type="dxa"/>
                  <w:bottom w:w="15" w:type="dxa"/>
                  <w:right w:w="15" w:type="dxa"/>
                </w:tblCellMar>
              </w:tblPrEx>
              <w:trPr>
                <w:jc w:val="center"/>
              </w:trPr>
              <w:tc>
                <w:tcPr>
                  <w:tcW w:w="0" w:type="auto"/>
                  <w:shd w:val="clear" w:color="auto" w:fill="FFFFFF"/>
                  <w:tcMar>
                    <w:top w:w="60" w:type="dxa"/>
                    <w:left w:w="60" w:type="dxa"/>
                    <w:bottom w:w="60" w:type="dxa"/>
                    <w:right w:w="60" w:type="dxa"/>
                  </w:tcMar>
                  <w:vAlign w:val="center"/>
                </w:tcPr>
                <w:p>
                  <w:pPr>
                    <w:rPr>
                      <w:rFonts w:hint="eastAsia" w:ascii="微软雅黑" w:hAnsi="微软雅黑" w:eastAsia="微软雅黑"/>
                      <w:color w:val="333333"/>
                      <w:sz w:val="24"/>
                    </w:rPr>
                  </w:pPr>
                  <w:r>
                    <w:rPr>
                      <w:rFonts w:hint="eastAsia" w:ascii="微软雅黑" w:hAnsi="微软雅黑" w:eastAsia="微软雅黑"/>
                      <w:color w:val="333333"/>
                      <w:sz w:val="24"/>
                    </w:rPr>
                    <w:t>        （2） </w:t>
                  </w:r>
                  <w:r>
                    <w:rPr>
                      <w:rFonts w:hint="eastAsia" w:ascii="微软雅黑" w:hAnsi="微软雅黑" w:eastAsia="微软雅黑"/>
                      <w:color w:val="333333"/>
                      <w:sz w:val="24"/>
                      <w:u w:val="single"/>
                    </w:rPr>
                    <w:t>施工现场平面布置和临时设施、临时道路布置；</w:t>
                  </w:r>
                  <w:r>
                    <w:rPr>
                      <w:rFonts w:hint="eastAsia" w:ascii="微软雅黑" w:hAnsi="微软雅黑" w:eastAsia="微软雅黑"/>
                      <w:color w:val="333333"/>
                      <w:sz w:val="24"/>
                    </w:rPr>
                    <w:t>（</w:t>
                  </w:r>
                  <w:r>
                    <w:rPr>
                      <w:rFonts w:hint="eastAsia" w:ascii="微软雅黑" w:hAnsi="微软雅黑" w:eastAsia="微软雅黑"/>
                      <w:color w:val="333333"/>
                      <w:sz w:val="24"/>
                      <w:u w:val="single"/>
                    </w:rPr>
                    <w:t>1</w:t>
                  </w:r>
                  <w:r>
                    <w:rPr>
                      <w:rFonts w:hint="eastAsia" w:ascii="微软雅黑" w:hAnsi="微软雅黑" w:eastAsia="微软雅黑"/>
                      <w:color w:val="333333"/>
                      <w:sz w:val="24"/>
                    </w:rPr>
                    <w:t>分）（≤</w:t>
                  </w:r>
                  <w:r>
                    <w:rPr>
                      <w:rFonts w:hint="eastAsia" w:ascii="微软雅黑" w:hAnsi="微软雅黑" w:eastAsia="微软雅黑"/>
                      <w:color w:val="333333"/>
                      <w:sz w:val="24"/>
                      <w:u w:val="single"/>
                    </w:rPr>
                    <w:t>5</w:t>
                  </w:r>
                  <w:r>
                    <w:rPr>
                      <w:rFonts w:hint="eastAsia" w:ascii="微软雅黑" w:hAnsi="微软雅黑" w:eastAsia="微软雅黑"/>
                      <w:color w:val="333333"/>
                      <w:sz w:val="24"/>
                    </w:rPr>
                    <w:t>页）；</w:t>
                  </w:r>
                </w:p>
              </w:tc>
            </w:tr>
            <w:tr>
              <w:tblPrEx>
                <w:shd w:val="clear" w:color="auto" w:fill="FFFFFF"/>
                <w:tblCellMar>
                  <w:top w:w="15" w:type="dxa"/>
                  <w:left w:w="15" w:type="dxa"/>
                  <w:bottom w:w="15" w:type="dxa"/>
                  <w:right w:w="15" w:type="dxa"/>
                </w:tblCellMar>
              </w:tblPrEx>
              <w:trPr>
                <w:jc w:val="center"/>
              </w:trPr>
              <w:tc>
                <w:tcPr>
                  <w:tcW w:w="0" w:type="auto"/>
                  <w:shd w:val="clear" w:color="auto" w:fill="FFFFFF"/>
                  <w:tcMar>
                    <w:top w:w="60" w:type="dxa"/>
                    <w:left w:w="60" w:type="dxa"/>
                    <w:bottom w:w="60" w:type="dxa"/>
                    <w:right w:w="60" w:type="dxa"/>
                  </w:tcMar>
                  <w:vAlign w:val="center"/>
                </w:tcPr>
                <w:p>
                  <w:pPr>
                    <w:rPr>
                      <w:rFonts w:hint="eastAsia" w:ascii="微软雅黑" w:hAnsi="微软雅黑" w:eastAsia="微软雅黑"/>
                      <w:color w:val="333333"/>
                      <w:sz w:val="24"/>
                    </w:rPr>
                  </w:pPr>
                  <w:r>
                    <w:rPr>
                      <w:rFonts w:hint="eastAsia" w:ascii="微软雅黑" w:hAnsi="微软雅黑" w:eastAsia="微软雅黑"/>
                      <w:color w:val="333333"/>
                      <w:sz w:val="24"/>
                    </w:rPr>
                    <w:t>        （3） </w:t>
                  </w:r>
                  <w:r>
                    <w:rPr>
                      <w:rFonts w:hint="eastAsia" w:ascii="微软雅黑" w:hAnsi="微软雅黑" w:eastAsia="微软雅黑"/>
                      <w:color w:val="333333"/>
                      <w:sz w:val="24"/>
                      <w:u w:val="single"/>
                    </w:rPr>
                    <w:t>施工进度计划和各阶段进度的保证措施；</w:t>
                  </w:r>
                  <w:r>
                    <w:rPr>
                      <w:rFonts w:hint="eastAsia" w:ascii="微软雅黑" w:hAnsi="微软雅黑" w:eastAsia="微软雅黑"/>
                      <w:color w:val="333333"/>
                      <w:sz w:val="24"/>
                    </w:rPr>
                    <w:t>（</w:t>
                  </w:r>
                  <w:r>
                    <w:rPr>
                      <w:rFonts w:hint="eastAsia" w:ascii="微软雅黑" w:hAnsi="微软雅黑" w:eastAsia="微软雅黑"/>
                      <w:color w:val="333333"/>
                      <w:sz w:val="24"/>
                      <w:u w:val="single"/>
                    </w:rPr>
                    <w:t>3</w:t>
                  </w:r>
                  <w:r>
                    <w:rPr>
                      <w:rFonts w:hint="eastAsia" w:ascii="微软雅黑" w:hAnsi="微软雅黑" w:eastAsia="微软雅黑"/>
                      <w:color w:val="333333"/>
                      <w:sz w:val="24"/>
                    </w:rPr>
                    <w:t>分）（≤</w:t>
                  </w:r>
                  <w:r>
                    <w:rPr>
                      <w:rFonts w:hint="eastAsia" w:ascii="微软雅黑" w:hAnsi="微软雅黑" w:eastAsia="微软雅黑"/>
                      <w:color w:val="333333"/>
                      <w:sz w:val="24"/>
                      <w:u w:val="single"/>
                    </w:rPr>
                    <w:t>10</w:t>
                  </w:r>
                  <w:r>
                    <w:rPr>
                      <w:rFonts w:hint="eastAsia" w:ascii="微软雅黑" w:hAnsi="微软雅黑" w:eastAsia="微软雅黑"/>
                      <w:color w:val="333333"/>
                      <w:sz w:val="24"/>
                    </w:rPr>
                    <w:t>页）；</w:t>
                  </w:r>
                </w:p>
              </w:tc>
            </w:tr>
            <w:tr>
              <w:tblPrEx>
                <w:shd w:val="clear" w:color="auto" w:fill="FFFFFF"/>
                <w:tblCellMar>
                  <w:top w:w="15" w:type="dxa"/>
                  <w:left w:w="15" w:type="dxa"/>
                  <w:bottom w:w="15" w:type="dxa"/>
                  <w:right w:w="15" w:type="dxa"/>
                </w:tblCellMar>
              </w:tblPrEx>
              <w:trPr>
                <w:jc w:val="center"/>
              </w:trPr>
              <w:tc>
                <w:tcPr>
                  <w:tcW w:w="0" w:type="auto"/>
                  <w:shd w:val="clear" w:color="auto" w:fill="FFFFFF"/>
                  <w:tcMar>
                    <w:top w:w="60" w:type="dxa"/>
                    <w:left w:w="60" w:type="dxa"/>
                    <w:bottom w:w="60" w:type="dxa"/>
                    <w:right w:w="60" w:type="dxa"/>
                  </w:tcMar>
                  <w:vAlign w:val="center"/>
                </w:tcPr>
                <w:p>
                  <w:pPr>
                    <w:rPr>
                      <w:rFonts w:hint="eastAsia" w:ascii="微软雅黑" w:hAnsi="微软雅黑" w:eastAsia="微软雅黑"/>
                      <w:color w:val="333333"/>
                      <w:sz w:val="24"/>
                    </w:rPr>
                  </w:pPr>
                  <w:r>
                    <w:rPr>
                      <w:rFonts w:hint="eastAsia" w:ascii="微软雅黑" w:hAnsi="微软雅黑" w:eastAsia="微软雅黑"/>
                      <w:color w:val="333333"/>
                      <w:sz w:val="24"/>
                    </w:rPr>
                    <w:t>        （4） </w:t>
                  </w:r>
                  <w:r>
                    <w:rPr>
                      <w:rFonts w:hint="eastAsia" w:ascii="微软雅黑" w:hAnsi="微软雅黑" w:eastAsia="微软雅黑"/>
                      <w:color w:val="333333"/>
                      <w:sz w:val="24"/>
                      <w:u w:val="single"/>
                    </w:rPr>
                    <w:t>施工过程各阶段质量安全的保证措施；</w:t>
                  </w:r>
                  <w:r>
                    <w:rPr>
                      <w:rFonts w:hint="eastAsia" w:ascii="微软雅黑" w:hAnsi="微软雅黑" w:eastAsia="微软雅黑"/>
                      <w:color w:val="333333"/>
                      <w:sz w:val="24"/>
                    </w:rPr>
                    <w:t>（</w:t>
                  </w:r>
                  <w:r>
                    <w:rPr>
                      <w:rFonts w:hint="eastAsia" w:ascii="微软雅黑" w:hAnsi="微软雅黑" w:eastAsia="微软雅黑"/>
                      <w:color w:val="333333"/>
                      <w:sz w:val="24"/>
                      <w:u w:val="single"/>
                    </w:rPr>
                    <w:t>3</w:t>
                  </w:r>
                  <w:r>
                    <w:rPr>
                      <w:rFonts w:hint="eastAsia" w:ascii="微软雅黑" w:hAnsi="微软雅黑" w:eastAsia="微软雅黑"/>
                      <w:color w:val="333333"/>
                      <w:sz w:val="24"/>
                    </w:rPr>
                    <w:t>分）（≤</w:t>
                  </w:r>
                  <w:r>
                    <w:rPr>
                      <w:rFonts w:hint="eastAsia" w:ascii="微软雅黑" w:hAnsi="微软雅黑" w:eastAsia="微软雅黑"/>
                      <w:color w:val="333333"/>
                      <w:sz w:val="24"/>
                      <w:u w:val="single"/>
                    </w:rPr>
                    <w:t>15</w:t>
                  </w:r>
                  <w:r>
                    <w:rPr>
                      <w:rFonts w:hint="eastAsia" w:ascii="微软雅黑" w:hAnsi="微软雅黑" w:eastAsia="微软雅黑"/>
                      <w:color w:val="333333"/>
                      <w:sz w:val="24"/>
                    </w:rPr>
                    <w:t>页）；</w:t>
                  </w:r>
                </w:p>
              </w:tc>
            </w:tr>
            <w:tr>
              <w:tblPrEx>
                <w:shd w:val="clear" w:color="auto" w:fill="FFFFFF"/>
                <w:tblCellMar>
                  <w:top w:w="15" w:type="dxa"/>
                  <w:left w:w="15" w:type="dxa"/>
                  <w:bottom w:w="15" w:type="dxa"/>
                  <w:right w:w="15" w:type="dxa"/>
                </w:tblCellMar>
              </w:tblPrEx>
              <w:trPr>
                <w:jc w:val="center"/>
              </w:trPr>
              <w:tc>
                <w:tcPr>
                  <w:tcW w:w="0" w:type="auto"/>
                  <w:shd w:val="clear" w:color="auto" w:fill="FFFFFF"/>
                  <w:tcMar>
                    <w:top w:w="60" w:type="dxa"/>
                    <w:left w:w="60" w:type="dxa"/>
                    <w:bottom w:w="60" w:type="dxa"/>
                    <w:right w:w="60" w:type="dxa"/>
                  </w:tcMar>
                  <w:vAlign w:val="center"/>
                </w:tcPr>
                <w:p>
                  <w:pPr>
                    <w:rPr>
                      <w:rFonts w:hint="eastAsia" w:ascii="微软雅黑" w:hAnsi="微软雅黑" w:eastAsia="微软雅黑"/>
                      <w:color w:val="333333"/>
                      <w:sz w:val="24"/>
                    </w:rPr>
                  </w:pPr>
                  <w:r>
                    <w:rPr>
                      <w:rFonts w:hint="eastAsia" w:ascii="微软雅黑" w:hAnsi="微软雅黑" w:eastAsia="微软雅黑"/>
                      <w:color w:val="333333"/>
                      <w:sz w:val="24"/>
                    </w:rPr>
                    <w:t>        （5） </w:t>
                  </w:r>
                  <w:r>
                    <w:rPr>
                      <w:rFonts w:hint="eastAsia" w:ascii="微软雅黑" w:hAnsi="微软雅黑" w:eastAsia="微软雅黑"/>
                      <w:color w:val="333333"/>
                      <w:sz w:val="24"/>
                      <w:u w:val="single"/>
                    </w:rPr>
                    <w:t>劳动力、机械设备和材料投入计划；</w:t>
                  </w:r>
                  <w:r>
                    <w:rPr>
                      <w:rFonts w:hint="eastAsia" w:ascii="微软雅黑" w:hAnsi="微软雅黑" w:eastAsia="微软雅黑"/>
                      <w:color w:val="333333"/>
                      <w:sz w:val="24"/>
                    </w:rPr>
                    <w:t>（</w:t>
                  </w:r>
                  <w:r>
                    <w:rPr>
                      <w:rFonts w:hint="eastAsia" w:ascii="微软雅黑" w:hAnsi="微软雅黑" w:eastAsia="微软雅黑"/>
                      <w:color w:val="333333"/>
                      <w:sz w:val="24"/>
                      <w:u w:val="single"/>
                    </w:rPr>
                    <w:t>1</w:t>
                  </w:r>
                  <w:r>
                    <w:rPr>
                      <w:rFonts w:hint="eastAsia" w:ascii="微软雅黑" w:hAnsi="微软雅黑" w:eastAsia="微软雅黑"/>
                      <w:color w:val="333333"/>
                      <w:sz w:val="24"/>
                    </w:rPr>
                    <w:t>分）（≤</w:t>
                  </w:r>
                  <w:r>
                    <w:rPr>
                      <w:rFonts w:hint="eastAsia" w:ascii="微软雅黑" w:hAnsi="微软雅黑" w:eastAsia="微软雅黑"/>
                      <w:color w:val="333333"/>
                      <w:sz w:val="24"/>
                      <w:u w:val="single"/>
                    </w:rPr>
                    <w:t>12</w:t>
                  </w:r>
                  <w:r>
                    <w:rPr>
                      <w:rFonts w:hint="eastAsia" w:ascii="微软雅黑" w:hAnsi="微软雅黑" w:eastAsia="微软雅黑"/>
                      <w:color w:val="333333"/>
                      <w:sz w:val="24"/>
                    </w:rPr>
                    <w:t>页）；</w:t>
                  </w:r>
                </w:p>
              </w:tc>
            </w:tr>
            <w:tr>
              <w:tblPrEx>
                <w:shd w:val="clear" w:color="auto" w:fill="FFFFFF"/>
                <w:tblCellMar>
                  <w:top w:w="15" w:type="dxa"/>
                  <w:left w:w="15" w:type="dxa"/>
                  <w:bottom w:w="15" w:type="dxa"/>
                  <w:right w:w="15" w:type="dxa"/>
                </w:tblCellMar>
              </w:tblPrEx>
              <w:trPr>
                <w:jc w:val="center"/>
              </w:trPr>
              <w:tc>
                <w:tcPr>
                  <w:tcW w:w="0" w:type="auto"/>
                  <w:shd w:val="clear" w:color="auto" w:fill="FFFFFF"/>
                  <w:tcMar>
                    <w:top w:w="60" w:type="dxa"/>
                    <w:left w:w="60" w:type="dxa"/>
                    <w:bottom w:w="60" w:type="dxa"/>
                    <w:right w:w="60" w:type="dxa"/>
                  </w:tcMar>
                  <w:vAlign w:val="center"/>
                </w:tcPr>
                <w:p>
                  <w:pPr>
                    <w:rPr>
                      <w:rFonts w:hint="eastAsia" w:ascii="微软雅黑" w:hAnsi="微软雅黑" w:eastAsia="微软雅黑"/>
                      <w:color w:val="333333"/>
                      <w:sz w:val="24"/>
                    </w:rPr>
                  </w:pPr>
                  <w:r>
                    <w:rPr>
                      <w:rFonts w:hint="eastAsia" w:ascii="微软雅黑" w:hAnsi="微软雅黑" w:eastAsia="微软雅黑"/>
                      <w:color w:val="333333"/>
                      <w:sz w:val="24"/>
                    </w:rPr>
                    <w:t>        （6） </w:t>
                  </w:r>
                  <w:r>
                    <w:rPr>
                      <w:rFonts w:hint="eastAsia" w:ascii="微软雅黑" w:hAnsi="微软雅黑" w:eastAsia="微软雅黑"/>
                      <w:color w:val="333333"/>
                      <w:sz w:val="24"/>
                      <w:u w:val="single"/>
                    </w:rPr>
                    <w:t>关键施工技术、工艺及工程项目实施的重点、难点和解决方案；</w:t>
                  </w:r>
                  <w:r>
                    <w:rPr>
                      <w:rFonts w:hint="eastAsia" w:ascii="微软雅黑" w:hAnsi="微软雅黑" w:eastAsia="微软雅黑"/>
                      <w:color w:val="333333"/>
                      <w:sz w:val="24"/>
                    </w:rPr>
                    <w:t>（</w:t>
                  </w:r>
                  <w:r>
                    <w:rPr>
                      <w:rFonts w:hint="eastAsia" w:ascii="微软雅黑" w:hAnsi="微软雅黑" w:eastAsia="微软雅黑"/>
                      <w:color w:val="333333"/>
                      <w:sz w:val="24"/>
                      <w:u w:val="single"/>
                    </w:rPr>
                    <w:t>3</w:t>
                  </w:r>
                  <w:r>
                    <w:rPr>
                      <w:rFonts w:hint="eastAsia" w:ascii="微软雅黑" w:hAnsi="微软雅黑" w:eastAsia="微软雅黑"/>
                      <w:color w:val="333333"/>
                      <w:sz w:val="24"/>
                    </w:rPr>
                    <w:t>分）（≤</w:t>
                  </w:r>
                  <w:r>
                    <w:rPr>
                      <w:rFonts w:hint="eastAsia" w:ascii="微软雅黑" w:hAnsi="微软雅黑" w:eastAsia="微软雅黑"/>
                      <w:color w:val="333333"/>
                      <w:sz w:val="24"/>
                      <w:u w:val="single"/>
                    </w:rPr>
                    <w:t>18</w:t>
                  </w:r>
                  <w:r>
                    <w:rPr>
                      <w:rFonts w:hint="eastAsia" w:ascii="微软雅黑" w:hAnsi="微软雅黑" w:eastAsia="微软雅黑"/>
                      <w:color w:val="333333"/>
                      <w:sz w:val="24"/>
                    </w:rPr>
                    <w:t>页）；</w:t>
                  </w:r>
                </w:p>
              </w:tc>
            </w:tr>
            <w:tr>
              <w:tblPrEx>
                <w:shd w:val="clear" w:color="auto" w:fill="FFFFFF"/>
                <w:tblCellMar>
                  <w:top w:w="15" w:type="dxa"/>
                  <w:left w:w="15" w:type="dxa"/>
                  <w:bottom w:w="15" w:type="dxa"/>
                  <w:right w:w="15" w:type="dxa"/>
                </w:tblCellMar>
              </w:tblPrEx>
              <w:trPr>
                <w:jc w:val="center"/>
              </w:trPr>
              <w:tc>
                <w:tcPr>
                  <w:tcW w:w="0" w:type="auto"/>
                  <w:shd w:val="clear" w:color="auto" w:fill="FFFFFF"/>
                  <w:tcMar>
                    <w:top w:w="60" w:type="dxa"/>
                    <w:left w:w="60" w:type="dxa"/>
                    <w:bottom w:w="60" w:type="dxa"/>
                    <w:right w:w="60" w:type="dxa"/>
                  </w:tcMar>
                  <w:vAlign w:val="center"/>
                </w:tcPr>
                <w:p>
                  <w:pPr>
                    <w:rPr>
                      <w:rFonts w:ascii="微软雅黑" w:hAnsi="微软雅黑" w:eastAsia="微软雅黑"/>
                      <w:color w:val="333333"/>
                      <w:sz w:val="24"/>
                    </w:rPr>
                  </w:pPr>
                  <w:r>
                    <w:rPr>
                      <w:rFonts w:hint="eastAsia" w:ascii="微软雅黑" w:hAnsi="微软雅黑" w:eastAsia="微软雅黑"/>
                      <w:color w:val="333333"/>
                      <w:sz w:val="24"/>
                    </w:rPr>
                    <w:t>        （7）</w:t>
                  </w:r>
                  <w:r>
                    <w:rPr>
                      <w:rFonts w:hint="eastAsia" w:ascii="微软雅黑" w:hAnsi="微软雅黑" w:eastAsia="微软雅黑"/>
                      <w:color w:val="333333"/>
                      <w:sz w:val="24"/>
                      <w:u w:val="single"/>
                    </w:rPr>
                    <w:t>新技术、新产品、新工艺、新材料应用；</w:t>
                  </w:r>
                  <w:r>
                    <w:rPr>
                      <w:rFonts w:hint="eastAsia" w:ascii="微软雅黑" w:hAnsi="微软雅黑" w:eastAsia="微软雅黑"/>
                      <w:color w:val="333333"/>
                      <w:sz w:val="24"/>
                    </w:rPr>
                    <w:t>（</w:t>
                  </w:r>
                  <w:r>
                    <w:rPr>
                      <w:rFonts w:hint="eastAsia" w:ascii="微软雅黑" w:hAnsi="微软雅黑" w:eastAsia="微软雅黑"/>
                      <w:color w:val="333333"/>
                      <w:sz w:val="24"/>
                      <w:u w:val="single"/>
                    </w:rPr>
                    <w:t>2</w:t>
                  </w:r>
                  <w:r>
                    <w:rPr>
                      <w:rFonts w:hint="eastAsia" w:ascii="微软雅黑" w:hAnsi="微软雅黑" w:eastAsia="微软雅黑"/>
                      <w:color w:val="333333"/>
                      <w:sz w:val="24"/>
                    </w:rPr>
                    <w:t>分）（≤</w:t>
                  </w:r>
                  <w:r>
                    <w:rPr>
                      <w:rFonts w:hint="eastAsia" w:ascii="微软雅黑" w:hAnsi="微软雅黑" w:eastAsia="微软雅黑"/>
                      <w:color w:val="333333"/>
                      <w:sz w:val="24"/>
                      <w:u w:val="single"/>
                    </w:rPr>
                    <w:t>15</w:t>
                  </w:r>
                  <w:r>
                    <w:rPr>
                      <w:rFonts w:hint="eastAsia" w:ascii="微软雅黑" w:hAnsi="微软雅黑" w:eastAsia="微软雅黑"/>
                      <w:color w:val="333333"/>
                      <w:sz w:val="24"/>
                    </w:rPr>
                    <w:t>页）</w:t>
                  </w:r>
                </w:p>
                <w:p>
                  <w:pPr>
                    <w:rPr>
                      <w:rFonts w:hint="eastAsia" w:ascii="微软雅黑" w:hAnsi="微软雅黑" w:eastAsia="微软雅黑"/>
                      <w:color w:val="333333"/>
                      <w:sz w:val="24"/>
                    </w:rPr>
                  </w:pPr>
                  <w:r>
                    <w:rPr>
                      <w:rFonts w:hint="eastAsia" w:ascii="微软雅黑" w:hAnsi="微软雅黑" w:eastAsia="微软雅黑"/>
                      <w:color w:val="333333"/>
                      <w:sz w:val="24"/>
                    </w:rPr>
                    <w:t>      （8） </w:t>
                  </w:r>
                  <w:r>
                    <w:rPr>
                      <w:rFonts w:hint="eastAsia" w:ascii="微软雅黑" w:hAnsi="微软雅黑" w:eastAsia="微软雅黑"/>
                      <w:color w:val="333333"/>
                      <w:sz w:val="24"/>
                      <w:u w:val="single"/>
                    </w:rPr>
                    <w:t>项目负责人陈述及答辩（采用暗标形式）；</w:t>
                  </w:r>
                  <w:r>
                    <w:rPr>
                      <w:rFonts w:hint="eastAsia" w:ascii="微软雅黑" w:hAnsi="微软雅黑" w:eastAsia="微软雅黑"/>
                      <w:color w:val="333333"/>
                      <w:sz w:val="24"/>
                    </w:rPr>
                    <w:t>（</w:t>
                  </w:r>
                  <w:r>
                    <w:rPr>
                      <w:rFonts w:hint="eastAsia" w:ascii="微软雅黑" w:hAnsi="微软雅黑" w:eastAsia="微软雅黑"/>
                      <w:color w:val="333333"/>
                      <w:sz w:val="24"/>
                      <w:u w:val="single"/>
                    </w:rPr>
                    <w:t>2</w:t>
                  </w:r>
                  <w:r>
                    <w:rPr>
                      <w:rFonts w:hint="eastAsia" w:ascii="微软雅黑" w:hAnsi="微软雅黑" w:eastAsia="微软雅黑"/>
                      <w:color w:val="333333"/>
                      <w:sz w:val="24"/>
                    </w:rPr>
                    <w:t>分）</w:t>
                  </w:r>
                </w:p>
              </w:tc>
            </w:tr>
            <w:tr>
              <w:tblPrEx>
                <w:shd w:val="clear" w:color="auto" w:fill="FFFFFF"/>
                <w:tblCellMar>
                  <w:top w:w="15" w:type="dxa"/>
                  <w:left w:w="15" w:type="dxa"/>
                  <w:bottom w:w="15" w:type="dxa"/>
                  <w:right w:w="15" w:type="dxa"/>
                </w:tblCellMar>
              </w:tblPrEx>
              <w:trPr>
                <w:jc w:val="center"/>
              </w:trPr>
              <w:tc>
                <w:tcPr>
                  <w:tcW w:w="0" w:type="auto"/>
                  <w:shd w:val="clear" w:color="auto" w:fill="FFFFFF"/>
                  <w:tcMar>
                    <w:top w:w="60" w:type="dxa"/>
                    <w:left w:w="60" w:type="dxa"/>
                    <w:bottom w:w="60" w:type="dxa"/>
                    <w:right w:w="60" w:type="dxa"/>
                  </w:tcMar>
                  <w:vAlign w:val="center"/>
                </w:tcPr>
                <w:p>
                  <w:pPr>
                    <w:rPr>
                      <w:rFonts w:hint="eastAsia" w:ascii="微软雅黑" w:hAnsi="微软雅黑" w:eastAsia="微软雅黑"/>
                      <w:color w:val="333333"/>
                      <w:sz w:val="24"/>
                    </w:rPr>
                  </w:pPr>
                  <w:r>
                    <w:rPr>
                      <w:rFonts w:hint="eastAsia" w:ascii="微软雅黑" w:hAnsi="微软雅黑" w:eastAsia="微软雅黑"/>
                      <w:b/>
                      <w:bCs/>
                      <w:color w:val="333333"/>
                      <w:sz w:val="24"/>
                    </w:rPr>
                    <w:t>第二阶段详细评审：</w:t>
                  </w:r>
                </w:p>
              </w:tc>
            </w:tr>
            <w:tr>
              <w:tblPrEx>
                <w:shd w:val="clear" w:color="auto" w:fill="FFFFFF"/>
                <w:tblCellMar>
                  <w:top w:w="15" w:type="dxa"/>
                  <w:left w:w="15" w:type="dxa"/>
                  <w:bottom w:w="15" w:type="dxa"/>
                  <w:right w:w="15" w:type="dxa"/>
                </w:tblCellMar>
              </w:tblPrEx>
              <w:trPr>
                <w:jc w:val="center"/>
              </w:trPr>
              <w:tc>
                <w:tcPr>
                  <w:tcW w:w="0" w:type="auto"/>
                  <w:shd w:val="clear" w:color="auto" w:fill="FFFFFF"/>
                  <w:tcMar>
                    <w:top w:w="60" w:type="dxa"/>
                    <w:left w:w="60" w:type="dxa"/>
                    <w:bottom w:w="60" w:type="dxa"/>
                    <w:right w:w="60" w:type="dxa"/>
                  </w:tcMar>
                  <w:vAlign w:val="center"/>
                </w:tcPr>
                <w:p>
                  <w:pPr>
                    <w:rPr>
                      <w:rFonts w:hint="eastAsia" w:ascii="微软雅黑" w:hAnsi="微软雅黑" w:eastAsia="微软雅黑"/>
                      <w:color w:val="333333"/>
                      <w:sz w:val="24"/>
                    </w:rPr>
                  </w:pPr>
                  <w:r>
                    <w:rPr>
                      <w:rFonts w:hint="eastAsia" w:ascii="微软雅黑" w:hAnsi="微软雅黑" w:eastAsia="微软雅黑"/>
                      <w:b/>
                      <w:bCs/>
                      <w:color w:val="333333"/>
                      <w:sz w:val="24"/>
                    </w:rPr>
                    <w:t>6.2 投标报价 （</w:t>
                  </w:r>
                  <w:r>
                    <w:rPr>
                      <w:rFonts w:hint="eastAsia" w:ascii="微软雅黑" w:hAnsi="微软雅黑" w:eastAsia="微软雅黑"/>
                      <w:b/>
                      <w:bCs/>
                      <w:color w:val="333333"/>
                      <w:sz w:val="24"/>
                      <w:u w:val="single"/>
                      <w:lang w:val="en-US" w:eastAsia="zh-CN"/>
                    </w:rPr>
                    <w:t>84</w:t>
                  </w:r>
                  <w:r>
                    <w:rPr>
                      <w:rFonts w:hint="eastAsia" w:ascii="微软雅黑" w:hAnsi="微软雅黑" w:eastAsia="微软雅黑"/>
                      <w:b/>
                      <w:bCs/>
                      <w:color w:val="333333"/>
                      <w:sz w:val="24"/>
                    </w:rPr>
                    <w:t>分）：</w:t>
                  </w:r>
                </w:p>
              </w:tc>
            </w:tr>
            <w:tr>
              <w:tblPrEx>
                <w:shd w:val="clear" w:color="auto" w:fill="FFFFFF"/>
                <w:tblCellMar>
                  <w:top w:w="15" w:type="dxa"/>
                  <w:left w:w="15" w:type="dxa"/>
                  <w:bottom w:w="15" w:type="dxa"/>
                  <w:right w:w="15" w:type="dxa"/>
                </w:tblCellMar>
              </w:tblPrEx>
              <w:trPr>
                <w:jc w:val="center"/>
              </w:trPr>
              <w:tc>
                <w:tcPr>
                  <w:tcW w:w="0" w:type="auto"/>
                  <w:shd w:val="clear" w:color="auto" w:fill="FFFFFF"/>
                  <w:tcMar>
                    <w:top w:w="60" w:type="dxa"/>
                    <w:left w:w="60" w:type="dxa"/>
                    <w:bottom w:w="60" w:type="dxa"/>
                    <w:right w:w="60" w:type="dxa"/>
                  </w:tcMar>
                  <w:vAlign w:val="center"/>
                </w:tcPr>
                <w:p>
                  <w:pPr>
                    <w:rPr>
                      <w:rFonts w:hint="eastAsia" w:ascii="微软雅黑" w:hAnsi="微软雅黑" w:eastAsia="微软雅黑"/>
                      <w:color w:val="333333"/>
                      <w:sz w:val="24"/>
                    </w:rPr>
                  </w:pPr>
                  <w:r>
                    <w:rPr>
                      <w:rFonts w:hint="eastAsia" w:ascii="微软雅黑" w:hAnsi="微软雅黑" w:eastAsia="微软雅黑"/>
                      <w:color w:val="333333"/>
                      <w:sz w:val="24"/>
                    </w:rPr>
                    <w:t>6.2.1 </w:t>
                  </w:r>
                  <w:r>
                    <w:rPr>
                      <w:rFonts w:hint="eastAsia" w:ascii="微软雅黑" w:hAnsi="微软雅黑" w:eastAsia="微软雅黑"/>
                      <w:b/>
                      <w:bCs/>
                      <w:color w:val="333333"/>
                      <w:sz w:val="24"/>
                    </w:rPr>
                    <w:t>评标基准价计算方法：</w:t>
                  </w:r>
                </w:p>
              </w:tc>
            </w:tr>
            <w:tr>
              <w:tblPrEx>
                <w:shd w:val="clear" w:color="auto" w:fill="FFFFFF"/>
                <w:tblCellMar>
                  <w:top w:w="15" w:type="dxa"/>
                  <w:left w:w="15" w:type="dxa"/>
                  <w:bottom w:w="15" w:type="dxa"/>
                  <w:right w:w="15" w:type="dxa"/>
                </w:tblCellMar>
              </w:tblPrEx>
              <w:trPr>
                <w:jc w:val="center"/>
              </w:trPr>
              <w:tc>
                <w:tcPr>
                  <w:tcW w:w="0" w:type="auto"/>
                  <w:shd w:val="clear" w:color="auto" w:fill="FFFFFF"/>
                  <w:tcMar>
                    <w:top w:w="60" w:type="dxa"/>
                    <w:left w:w="60" w:type="dxa"/>
                    <w:bottom w:w="60" w:type="dxa"/>
                    <w:right w:w="60" w:type="dxa"/>
                  </w:tcMar>
                  <w:vAlign w:val="center"/>
                </w:tcPr>
                <w:p>
                  <w:pPr>
                    <w:rPr>
                      <w:rFonts w:hint="eastAsia" w:ascii="微软雅黑" w:hAnsi="微软雅黑" w:eastAsia="微软雅黑"/>
                      <w:color w:val="333333"/>
                      <w:sz w:val="24"/>
                    </w:rPr>
                  </w:pPr>
                  <w:r>
                    <w:rPr>
                      <w:rFonts w:hint="eastAsia" w:ascii="微软雅黑" w:hAnsi="微软雅黑" w:eastAsia="微软雅黑"/>
                      <w:color w:val="333333"/>
                      <w:sz w:val="24"/>
                    </w:rPr>
                    <w:t>        </w:t>
                  </w:r>
                  <w:r>
                    <w:rPr>
                      <w:rFonts w:hint="eastAsia" w:ascii="微软雅黑" w:hAnsi="微软雅黑" w:eastAsia="微软雅黑"/>
                      <w:b/>
                      <w:bCs/>
                      <w:color w:val="333333"/>
                      <w:sz w:val="24"/>
                    </w:rPr>
                    <w:t>在投标文件开启（解密）前，由招标人（或招标代理机构）或其委托的公证机构从以下</w:t>
                  </w:r>
                  <w:r>
                    <w:rPr>
                      <w:rFonts w:hint="eastAsia" w:ascii="微软雅黑" w:hAnsi="微软雅黑" w:eastAsia="微软雅黑"/>
                      <w:b/>
                      <w:bCs/>
                      <w:color w:val="333333"/>
                      <w:sz w:val="24"/>
                      <w:u w:val="single"/>
                    </w:rPr>
                    <w:t> 方法一,方法二</w:t>
                  </w:r>
                  <w:r>
                    <w:rPr>
                      <w:rFonts w:hint="eastAsia" w:ascii="微软雅黑" w:hAnsi="微软雅黑" w:eastAsia="微软雅黑"/>
                      <w:b/>
                      <w:bCs/>
                      <w:color w:val="333333"/>
                      <w:sz w:val="24"/>
                    </w:rPr>
                    <w:t>；中随机抽取一种。</w:t>
                  </w:r>
                </w:p>
              </w:tc>
            </w:tr>
            <w:tr>
              <w:tblPrEx>
                <w:shd w:val="clear" w:color="auto" w:fill="FFFFFF"/>
                <w:tblCellMar>
                  <w:top w:w="15" w:type="dxa"/>
                  <w:left w:w="15" w:type="dxa"/>
                  <w:bottom w:w="15" w:type="dxa"/>
                  <w:right w:w="15" w:type="dxa"/>
                </w:tblCellMar>
              </w:tblPrEx>
              <w:trPr>
                <w:jc w:val="center"/>
              </w:trPr>
              <w:tc>
                <w:tcPr>
                  <w:tcW w:w="0" w:type="auto"/>
                  <w:shd w:val="clear" w:color="auto" w:fill="FFFFFF"/>
                  <w:tcMar>
                    <w:top w:w="60" w:type="dxa"/>
                    <w:left w:w="60" w:type="dxa"/>
                    <w:bottom w:w="60" w:type="dxa"/>
                    <w:right w:w="60" w:type="dxa"/>
                  </w:tcMar>
                  <w:vAlign w:val="center"/>
                </w:tcPr>
                <w:p>
                  <w:pPr>
                    <w:rPr>
                      <w:rFonts w:hint="eastAsia" w:ascii="微软雅黑" w:hAnsi="微软雅黑" w:eastAsia="微软雅黑"/>
                      <w:color w:val="333333"/>
                      <w:sz w:val="24"/>
                    </w:rPr>
                  </w:pPr>
                  <w:r>
                    <w:rPr>
                      <w:rFonts w:hint="eastAsia" w:ascii="微软雅黑" w:hAnsi="微软雅黑" w:eastAsia="微软雅黑"/>
                      <w:color w:val="333333"/>
                      <w:sz w:val="24"/>
                    </w:rPr>
                    <w:t>        </w:t>
                  </w:r>
                  <w:r>
                    <w:rPr>
                      <w:rFonts w:hint="eastAsia" w:ascii="微软雅黑" w:hAnsi="微软雅黑" w:eastAsia="微软雅黑"/>
                      <w:b/>
                      <w:bCs/>
                      <w:color w:val="333333"/>
                      <w:sz w:val="24"/>
                    </w:rPr>
                    <w:t>方法一：</w:t>
                  </w:r>
                  <w:r>
                    <w:rPr>
                      <w:rFonts w:hint="eastAsia" w:ascii="微软雅黑" w:hAnsi="微软雅黑" w:eastAsia="微软雅黑"/>
                      <w:color w:val="333333"/>
                      <w:sz w:val="24"/>
                    </w:rPr>
                    <w:t>以有效投标文件（有效投标文件是指未被评标委员会判定为无效标的投标文件，下同）的评标价（评标价是指经澄清、补正和修正算术计算错误的投标报价，下同）算术平均值为A〔当有效投标文件≥7家时，去掉最高和最低20%（四舍五入取整，末位投标报价相同的均保留）后进行平均；当有效投标文件4－6家时，剔除最高报价（最高报价相同的均剔除）后进行算术平均；当有效投标文件＜4时，则次低报价作为投标平均价A〕。</w:t>
                  </w:r>
                </w:p>
              </w:tc>
            </w:tr>
            <w:tr>
              <w:tblPrEx>
                <w:shd w:val="clear" w:color="auto" w:fill="FFFFFF"/>
                <w:tblCellMar>
                  <w:top w:w="15" w:type="dxa"/>
                  <w:left w:w="15" w:type="dxa"/>
                  <w:bottom w:w="15" w:type="dxa"/>
                  <w:right w:w="15" w:type="dxa"/>
                </w:tblCellMar>
              </w:tblPrEx>
              <w:trPr>
                <w:jc w:val="center"/>
              </w:trPr>
              <w:tc>
                <w:tcPr>
                  <w:tcW w:w="0" w:type="auto"/>
                  <w:shd w:val="clear" w:color="auto" w:fill="FFFFFF"/>
                  <w:tcMar>
                    <w:top w:w="60" w:type="dxa"/>
                    <w:left w:w="60" w:type="dxa"/>
                    <w:bottom w:w="60" w:type="dxa"/>
                    <w:right w:w="60" w:type="dxa"/>
                  </w:tcMar>
                  <w:vAlign w:val="center"/>
                </w:tcPr>
                <w:p>
                  <w:pPr>
                    <w:rPr>
                      <w:rFonts w:hint="eastAsia" w:ascii="微软雅黑" w:hAnsi="微软雅黑" w:eastAsia="微软雅黑"/>
                      <w:color w:val="333333"/>
                      <w:sz w:val="24"/>
                    </w:rPr>
                  </w:pPr>
                  <w:r>
                    <w:rPr>
                      <w:rFonts w:hint="eastAsia" w:ascii="微软雅黑" w:hAnsi="微软雅黑" w:eastAsia="微软雅黑"/>
                      <w:color w:val="333333"/>
                      <w:sz w:val="24"/>
                    </w:rPr>
                    <w:t>        评标基准价=A×K，K值在投标文件开启（解密）前由招标人（或招标代理机构）或其委托的公证机构随机抽取确定，K值的取值范围为：</w:t>
                  </w:r>
                  <w:r>
                    <w:rPr>
                      <w:rFonts w:hint="eastAsia" w:ascii="微软雅黑" w:hAnsi="微软雅黑" w:eastAsia="微软雅黑"/>
                      <w:color w:val="333333"/>
                      <w:sz w:val="24"/>
                      <w:u w:val="single"/>
                    </w:rPr>
                    <w:t>96%、97%、98%</w:t>
                  </w:r>
                  <w:r>
                    <w:rPr>
                      <w:rFonts w:hint="eastAsia" w:ascii="微软雅黑" w:hAnsi="微软雅黑" w:eastAsia="微软雅黑"/>
                      <w:color w:val="333333"/>
                      <w:sz w:val="24"/>
                    </w:rPr>
                    <w:t>；</w:t>
                  </w:r>
                </w:p>
              </w:tc>
            </w:tr>
            <w:tr>
              <w:tblPrEx>
                <w:shd w:val="clear" w:color="auto" w:fill="FFFFFF"/>
                <w:tblCellMar>
                  <w:top w:w="15" w:type="dxa"/>
                  <w:left w:w="15" w:type="dxa"/>
                  <w:bottom w:w="15" w:type="dxa"/>
                  <w:right w:w="15" w:type="dxa"/>
                </w:tblCellMar>
              </w:tblPrEx>
              <w:trPr>
                <w:jc w:val="center"/>
              </w:trPr>
              <w:tc>
                <w:tcPr>
                  <w:tcW w:w="0" w:type="auto"/>
                  <w:shd w:val="clear" w:color="auto" w:fill="FFFFFF"/>
                  <w:tcMar>
                    <w:top w:w="60" w:type="dxa"/>
                    <w:left w:w="60" w:type="dxa"/>
                    <w:bottom w:w="60" w:type="dxa"/>
                    <w:right w:w="60" w:type="dxa"/>
                  </w:tcMar>
                  <w:vAlign w:val="center"/>
                </w:tcPr>
                <w:p>
                  <w:pPr>
                    <w:rPr>
                      <w:rFonts w:hint="eastAsia" w:ascii="微软雅黑" w:hAnsi="微软雅黑" w:eastAsia="微软雅黑"/>
                      <w:color w:val="333333"/>
                      <w:sz w:val="24"/>
                    </w:rPr>
                  </w:pPr>
                  <w:r>
                    <w:rPr>
                      <w:rFonts w:hint="eastAsia" w:ascii="微软雅黑" w:hAnsi="微软雅黑" w:eastAsia="微软雅黑"/>
                      <w:color w:val="333333"/>
                      <w:sz w:val="24"/>
                    </w:rPr>
                    <w:t>        </w:t>
                  </w:r>
                  <w:r>
                    <w:rPr>
                      <w:rFonts w:hint="eastAsia" w:ascii="微软雅黑" w:hAnsi="微软雅黑" w:eastAsia="微软雅黑"/>
                      <w:b/>
                      <w:bCs/>
                      <w:color w:val="333333"/>
                      <w:sz w:val="24"/>
                    </w:rPr>
                    <w:t>方法二：</w:t>
                  </w:r>
                  <w:r>
                    <w:rPr>
                      <w:rFonts w:hint="eastAsia" w:ascii="微软雅黑" w:hAnsi="微软雅黑" w:eastAsia="微软雅黑"/>
                      <w:color w:val="333333"/>
                      <w:sz w:val="24"/>
                    </w:rPr>
                    <w:t>以有效投标文件的评标价算术平均值为A〔当有效投标文件≥7家时，去掉最高和最低20%（四舍五入取整）后进行平均；当有效投标文件4－6家时，剔除最高报价（最高报价相同的均剔除）后进行算术平均；当有效投标文件＜4时，则次低报价作为投标平均价A〕，招标控制价为B，则：</w:t>
                  </w:r>
                </w:p>
              </w:tc>
            </w:tr>
            <w:tr>
              <w:tblPrEx>
                <w:shd w:val="clear" w:color="auto" w:fill="FFFFFF"/>
                <w:tblCellMar>
                  <w:top w:w="15" w:type="dxa"/>
                  <w:left w:w="15" w:type="dxa"/>
                  <w:bottom w:w="15" w:type="dxa"/>
                  <w:right w:w="15" w:type="dxa"/>
                </w:tblCellMar>
              </w:tblPrEx>
              <w:trPr>
                <w:jc w:val="center"/>
              </w:trPr>
              <w:tc>
                <w:tcPr>
                  <w:tcW w:w="0" w:type="auto"/>
                  <w:shd w:val="clear" w:color="auto" w:fill="FFFFFF"/>
                  <w:tcMar>
                    <w:top w:w="60" w:type="dxa"/>
                    <w:left w:w="60" w:type="dxa"/>
                    <w:bottom w:w="60" w:type="dxa"/>
                    <w:right w:w="60" w:type="dxa"/>
                  </w:tcMar>
                  <w:vAlign w:val="center"/>
                </w:tcPr>
                <w:p>
                  <w:pPr>
                    <w:rPr>
                      <w:rFonts w:hint="eastAsia" w:ascii="微软雅黑" w:hAnsi="微软雅黑" w:eastAsia="微软雅黑"/>
                      <w:color w:val="333333"/>
                      <w:sz w:val="24"/>
                    </w:rPr>
                  </w:pPr>
                  <w:r>
                    <w:rPr>
                      <w:rFonts w:hint="eastAsia" w:ascii="微软雅黑" w:hAnsi="微软雅黑" w:eastAsia="微软雅黑"/>
                      <w:color w:val="333333"/>
                      <w:sz w:val="24"/>
                    </w:rPr>
                    <w:t>        评标基准价=A×K1×Q1+B×K2×Q2</w:t>
                  </w:r>
                </w:p>
              </w:tc>
            </w:tr>
            <w:tr>
              <w:tblPrEx>
                <w:shd w:val="clear" w:color="auto" w:fill="FFFFFF"/>
                <w:tblCellMar>
                  <w:top w:w="15" w:type="dxa"/>
                  <w:left w:w="15" w:type="dxa"/>
                  <w:bottom w:w="15" w:type="dxa"/>
                  <w:right w:w="15" w:type="dxa"/>
                </w:tblCellMar>
              </w:tblPrEx>
              <w:trPr>
                <w:jc w:val="center"/>
              </w:trPr>
              <w:tc>
                <w:tcPr>
                  <w:tcW w:w="0" w:type="auto"/>
                  <w:shd w:val="clear" w:color="auto" w:fill="FFFFFF"/>
                  <w:tcMar>
                    <w:top w:w="60" w:type="dxa"/>
                    <w:left w:w="60" w:type="dxa"/>
                    <w:bottom w:w="60" w:type="dxa"/>
                    <w:right w:w="60" w:type="dxa"/>
                  </w:tcMar>
                  <w:vAlign w:val="center"/>
                </w:tcPr>
                <w:p>
                  <w:pPr>
                    <w:rPr>
                      <w:rFonts w:hint="eastAsia" w:ascii="微软雅黑" w:hAnsi="微软雅黑" w:eastAsia="微软雅黑"/>
                      <w:color w:val="333333"/>
                      <w:sz w:val="24"/>
                    </w:rPr>
                  </w:pPr>
                  <w:r>
                    <w:rPr>
                      <w:rFonts w:hint="eastAsia" w:ascii="微软雅黑" w:hAnsi="微软雅黑" w:eastAsia="微软雅黑"/>
                      <w:color w:val="333333"/>
                      <w:sz w:val="24"/>
                    </w:rPr>
                    <w:t>        Q2=1－Q1；Q1的取值范围为：</w:t>
                  </w:r>
                  <w:r>
                    <w:rPr>
                      <w:rFonts w:hint="eastAsia" w:ascii="微软雅黑" w:hAnsi="微软雅黑" w:eastAsia="微软雅黑"/>
                      <w:color w:val="333333"/>
                      <w:sz w:val="24"/>
                      <w:u w:val="single"/>
                    </w:rPr>
                    <w:t>65%、70%、75%、80%、85%</w:t>
                  </w:r>
                  <w:r>
                    <w:rPr>
                      <w:rFonts w:hint="eastAsia" w:ascii="微软雅黑" w:hAnsi="微软雅黑" w:eastAsia="微软雅黑"/>
                      <w:color w:val="333333"/>
                      <w:sz w:val="24"/>
                    </w:rPr>
                    <w:t>；</w:t>
                  </w:r>
                </w:p>
              </w:tc>
            </w:tr>
            <w:tr>
              <w:tblPrEx>
                <w:shd w:val="clear" w:color="auto" w:fill="FFFFFF"/>
                <w:tblCellMar>
                  <w:top w:w="15" w:type="dxa"/>
                  <w:left w:w="15" w:type="dxa"/>
                  <w:bottom w:w="15" w:type="dxa"/>
                  <w:right w:w="15" w:type="dxa"/>
                </w:tblCellMar>
              </w:tblPrEx>
              <w:trPr>
                <w:jc w:val="center"/>
              </w:trPr>
              <w:tc>
                <w:tcPr>
                  <w:tcW w:w="0" w:type="auto"/>
                  <w:shd w:val="clear" w:color="auto" w:fill="FFFFFF"/>
                  <w:tcMar>
                    <w:top w:w="60" w:type="dxa"/>
                    <w:left w:w="60" w:type="dxa"/>
                    <w:bottom w:w="60" w:type="dxa"/>
                    <w:right w:w="60" w:type="dxa"/>
                  </w:tcMar>
                  <w:vAlign w:val="center"/>
                </w:tcPr>
                <w:p>
                  <w:pPr>
                    <w:rPr>
                      <w:rFonts w:hint="eastAsia" w:ascii="微软雅黑" w:hAnsi="微软雅黑" w:eastAsia="微软雅黑"/>
                      <w:color w:val="333333"/>
                      <w:sz w:val="24"/>
                    </w:rPr>
                  </w:pPr>
                  <w:r>
                    <w:rPr>
                      <w:rFonts w:hint="eastAsia" w:ascii="微软雅黑" w:hAnsi="微软雅黑" w:eastAsia="微软雅黑"/>
                      <w:color w:val="333333"/>
                      <w:sz w:val="24"/>
                    </w:rPr>
                    <w:t>        K1的取值范围为：</w:t>
                  </w:r>
                  <w:r>
                    <w:rPr>
                      <w:rFonts w:hint="eastAsia" w:ascii="微软雅黑" w:hAnsi="微软雅黑" w:eastAsia="微软雅黑"/>
                      <w:color w:val="333333"/>
                      <w:sz w:val="24"/>
                      <w:u w:val="single"/>
                    </w:rPr>
                    <w:t>96%、97%、98%</w:t>
                  </w:r>
                  <w:r>
                    <w:rPr>
                      <w:rFonts w:hint="eastAsia" w:ascii="微软雅黑" w:hAnsi="微软雅黑" w:eastAsia="微软雅黑"/>
                      <w:color w:val="333333"/>
                      <w:sz w:val="24"/>
                    </w:rPr>
                    <w:t>；Q1、K1值在投标文件开启（解密）前由招标人（或招标代理机构）或其委托的公证机构随机抽取确定。K2的取值为：</w:t>
                  </w:r>
                  <w:r>
                    <w:rPr>
                      <w:rFonts w:hint="eastAsia" w:ascii="微软雅黑" w:hAnsi="微软雅黑" w:eastAsia="微软雅黑"/>
                      <w:color w:val="333333"/>
                      <w:sz w:val="24"/>
                      <w:u w:val="single"/>
                    </w:rPr>
                    <w:t>9</w:t>
                  </w:r>
                  <w:r>
                    <w:rPr>
                      <w:rFonts w:hint="eastAsia" w:ascii="微软雅黑" w:hAnsi="微软雅黑" w:eastAsia="微软雅黑"/>
                      <w:color w:val="333333"/>
                      <w:sz w:val="24"/>
                      <w:u w:val="single"/>
                      <w:lang w:val="en-US" w:eastAsia="zh-CN"/>
                    </w:rPr>
                    <w:t>0</w:t>
                  </w:r>
                  <w:r>
                    <w:rPr>
                      <w:rFonts w:hint="eastAsia" w:ascii="微软雅黑" w:hAnsi="微软雅黑" w:eastAsia="微软雅黑"/>
                      <w:color w:val="333333"/>
                      <w:sz w:val="24"/>
                      <w:u w:val="single"/>
                    </w:rPr>
                    <w:t>%</w:t>
                  </w:r>
                  <w:r>
                    <w:rPr>
                      <w:rFonts w:hint="eastAsia" w:ascii="微软雅黑" w:hAnsi="微软雅黑" w:eastAsia="微软雅黑"/>
                      <w:color w:val="333333"/>
                      <w:sz w:val="24"/>
                    </w:rPr>
                    <w:t>；</w:t>
                  </w:r>
                </w:p>
              </w:tc>
            </w:tr>
            <w:tr>
              <w:tblPrEx>
                <w:shd w:val="clear" w:color="auto" w:fill="FFFFFF"/>
                <w:tblCellMar>
                  <w:top w:w="15" w:type="dxa"/>
                  <w:left w:w="15" w:type="dxa"/>
                  <w:bottom w:w="15" w:type="dxa"/>
                  <w:right w:w="15" w:type="dxa"/>
                </w:tblCellMar>
              </w:tblPrEx>
              <w:trPr>
                <w:jc w:val="center"/>
              </w:trPr>
              <w:tc>
                <w:tcPr>
                  <w:tcW w:w="0" w:type="auto"/>
                  <w:shd w:val="clear" w:color="auto" w:fill="FFFFFF"/>
                  <w:tcMar>
                    <w:top w:w="60" w:type="dxa"/>
                    <w:left w:w="60" w:type="dxa"/>
                    <w:bottom w:w="60" w:type="dxa"/>
                    <w:right w:w="60" w:type="dxa"/>
                  </w:tcMar>
                  <w:vAlign w:val="center"/>
                </w:tcPr>
                <w:p>
                  <w:pPr>
                    <w:rPr>
                      <w:rFonts w:hint="eastAsia" w:ascii="微软雅黑" w:hAnsi="微软雅黑" w:eastAsia="微软雅黑"/>
                      <w:color w:val="333333"/>
                      <w:sz w:val="24"/>
                    </w:rPr>
                  </w:pPr>
                  <w:r>
                    <w:rPr>
                      <w:rFonts w:hint="eastAsia" w:ascii="微软雅黑" w:hAnsi="微软雅黑" w:eastAsia="微软雅黑"/>
                      <w:color w:val="333333"/>
                      <w:sz w:val="24"/>
                    </w:rPr>
                    <w:t>        6.2.2 </w:t>
                  </w:r>
                  <w:r>
                    <w:rPr>
                      <w:rFonts w:hint="eastAsia" w:ascii="微软雅黑" w:hAnsi="微软雅黑" w:eastAsia="微软雅黑"/>
                      <w:b/>
                      <w:bCs/>
                      <w:color w:val="333333"/>
                      <w:sz w:val="24"/>
                    </w:rPr>
                    <w:t>投标报价分值计算：</w:t>
                  </w:r>
                  <w:r>
                    <w:rPr>
                      <w:rFonts w:hint="eastAsia" w:ascii="微软雅黑" w:hAnsi="微软雅黑" w:eastAsia="微软雅黑"/>
                      <w:color w:val="333333"/>
                      <w:sz w:val="24"/>
                    </w:rPr>
                    <w:t>评标价等于评标基准价的得分</w:t>
                  </w:r>
                  <w:r>
                    <w:rPr>
                      <w:rFonts w:hint="eastAsia" w:ascii="微软雅黑" w:hAnsi="微软雅黑" w:eastAsia="微软雅黑"/>
                      <w:color w:val="333333"/>
                      <w:sz w:val="24"/>
                      <w:u w:val="single"/>
                      <w:lang w:val="en-US" w:eastAsia="zh-CN"/>
                    </w:rPr>
                    <w:t>84</w:t>
                  </w:r>
                  <w:r>
                    <w:rPr>
                      <w:rFonts w:hint="eastAsia" w:ascii="微软雅黑" w:hAnsi="微软雅黑" w:eastAsia="微软雅黑"/>
                      <w:color w:val="333333"/>
                      <w:sz w:val="24"/>
                    </w:rPr>
                    <w:t>分，评标价偏离评标基准价的相应扣减得分，评标价相对评标基准价每偏离 1%，扣减一定的分值，每偏高1%扣</w:t>
                  </w:r>
                  <w:r>
                    <w:rPr>
                      <w:rFonts w:hint="eastAsia" w:ascii="微软雅黑" w:hAnsi="微软雅黑" w:eastAsia="微软雅黑"/>
                      <w:color w:val="333333"/>
                      <w:sz w:val="24"/>
                      <w:u w:val="single"/>
                    </w:rPr>
                    <w:t>0.9</w:t>
                  </w:r>
                  <w:r>
                    <w:rPr>
                      <w:rFonts w:hint="eastAsia" w:ascii="微软雅黑" w:hAnsi="微软雅黑" w:eastAsia="微软雅黑"/>
                      <w:color w:val="333333"/>
                      <w:sz w:val="24"/>
                    </w:rPr>
                    <w:t>分，每偏低1%扣</w:t>
                  </w:r>
                  <w:r>
                    <w:rPr>
                      <w:rFonts w:hint="eastAsia" w:ascii="微软雅黑" w:hAnsi="微软雅黑" w:eastAsia="微软雅黑"/>
                      <w:color w:val="333333"/>
                      <w:sz w:val="24"/>
                      <w:u w:val="single"/>
                    </w:rPr>
                    <w:t>0.6</w:t>
                  </w:r>
                  <w:r>
                    <w:rPr>
                      <w:rFonts w:hint="eastAsia" w:ascii="微软雅黑" w:hAnsi="微软雅黑" w:eastAsia="微软雅黑"/>
                      <w:color w:val="333333"/>
                      <w:sz w:val="24"/>
                    </w:rPr>
                    <w:t>分，偏离不足1%的，按照插入法计算得分。</w:t>
                  </w:r>
                </w:p>
              </w:tc>
            </w:tr>
            <w:tr>
              <w:tblPrEx>
                <w:shd w:val="clear" w:color="auto" w:fill="FFFFFF"/>
                <w:tblCellMar>
                  <w:top w:w="15" w:type="dxa"/>
                  <w:left w:w="15" w:type="dxa"/>
                  <w:bottom w:w="15" w:type="dxa"/>
                  <w:right w:w="15" w:type="dxa"/>
                </w:tblCellMar>
              </w:tblPrEx>
              <w:trPr>
                <w:jc w:val="center"/>
              </w:trPr>
              <w:tc>
                <w:tcPr>
                  <w:tcW w:w="0" w:type="auto"/>
                  <w:shd w:val="clear" w:color="auto" w:fill="FFFFFF"/>
                  <w:tcMar>
                    <w:top w:w="60" w:type="dxa"/>
                    <w:left w:w="60" w:type="dxa"/>
                    <w:bottom w:w="60" w:type="dxa"/>
                    <w:right w:w="60" w:type="dxa"/>
                  </w:tcMar>
                  <w:vAlign w:val="center"/>
                </w:tcPr>
                <w:p>
                  <w:pPr>
                    <w:rPr>
                      <w:rFonts w:hint="eastAsia" w:ascii="微软雅黑" w:hAnsi="微软雅黑" w:eastAsia="微软雅黑"/>
                      <w:color w:val="333333"/>
                      <w:sz w:val="24"/>
                    </w:rPr>
                  </w:pPr>
                  <w:r>
                    <w:rPr>
                      <w:rFonts w:hint="eastAsia" w:ascii="微软雅黑" w:hAnsi="微软雅黑" w:eastAsia="微软雅黑"/>
                      <w:color w:val="333333"/>
                      <w:sz w:val="24"/>
                    </w:rPr>
                    <w:t>        6.2.3 </w:t>
                  </w:r>
                  <w:r>
                    <w:rPr>
                      <w:rFonts w:hint="eastAsia" w:ascii="微软雅黑" w:hAnsi="微软雅黑" w:eastAsia="微软雅黑"/>
                      <w:b/>
                      <w:bCs/>
                      <w:color w:val="333333"/>
                      <w:sz w:val="24"/>
                    </w:rPr>
                    <w:t>特殊情形下，评标基准价调整方式：</w:t>
                  </w:r>
                </w:p>
              </w:tc>
            </w:tr>
            <w:tr>
              <w:tblPrEx>
                <w:shd w:val="clear" w:color="auto" w:fill="FFFFFF"/>
                <w:tblCellMar>
                  <w:top w:w="15" w:type="dxa"/>
                  <w:left w:w="15" w:type="dxa"/>
                  <w:bottom w:w="15" w:type="dxa"/>
                  <w:right w:w="15" w:type="dxa"/>
                </w:tblCellMar>
              </w:tblPrEx>
              <w:trPr>
                <w:jc w:val="center"/>
              </w:trPr>
              <w:tc>
                <w:tcPr>
                  <w:tcW w:w="0" w:type="auto"/>
                  <w:shd w:val="clear" w:color="auto" w:fill="FFFFFF"/>
                  <w:tcMar>
                    <w:top w:w="60" w:type="dxa"/>
                    <w:left w:w="60" w:type="dxa"/>
                    <w:bottom w:w="60" w:type="dxa"/>
                    <w:right w:w="60" w:type="dxa"/>
                  </w:tcMar>
                  <w:vAlign w:val="center"/>
                </w:tcPr>
                <w:p>
                  <w:pPr>
                    <w:rPr>
                      <w:rFonts w:hint="eastAsia" w:ascii="微软雅黑" w:hAnsi="微软雅黑" w:eastAsia="微软雅黑"/>
                      <w:color w:val="333333"/>
                      <w:sz w:val="24"/>
                    </w:rPr>
                  </w:pPr>
                  <w:r>
                    <w:rPr>
                      <w:rFonts w:hint="eastAsia" w:ascii="微软雅黑" w:hAnsi="微软雅黑" w:eastAsia="微软雅黑"/>
                      <w:color w:val="333333"/>
                      <w:sz w:val="24"/>
                    </w:rPr>
                    <w:t>        评标结束后，除确认存在计算错误外，评标基准价不因招投标当事人质疑、投诉、复议以及其它任何情形而改变</w:t>
                  </w:r>
                </w:p>
              </w:tc>
            </w:tr>
            <w:tr>
              <w:tblPrEx>
                <w:shd w:val="clear" w:color="auto" w:fill="FFFFFF"/>
                <w:tblCellMar>
                  <w:top w:w="15" w:type="dxa"/>
                  <w:left w:w="15" w:type="dxa"/>
                  <w:bottom w:w="15" w:type="dxa"/>
                  <w:right w:w="15" w:type="dxa"/>
                </w:tblCellMar>
              </w:tblPrEx>
              <w:trPr>
                <w:jc w:val="center"/>
              </w:trPr>
              <w:tc>
                <w:tcPr>
                  <w:tcW w:w="0" w:type="auto"/>
                  <w:shd w:val="clear" w:color="auto" w:fill="FFFFFF"/>
                  <w:tcMar>
                    <w:top w:w="60" w:type="dxa"/>
                    <w:left w:w="60" w:type="dxa"/>
                    <w:bottom w:w="60" w:type="dxa"/>
                    <w:right w:w="60" w:type="dxa"/>
                  </w:tcMar>
                  <w:vAlign w:val="center"/>
                </w:tcPr>
                <w:p>
                  <w:pPr>
                    <w:rPr>
                      <w:rFonts w:hint="eastAsia" w:ascii="微软雅黑" w:hAnsi="微软雅黑" w:eastAsia="微软雅黑"/>
                      <w:color w:val="333333"/>
                      <w:sz w:val="24"/>
                    </w:rPr>
                  </w:pPr>
                  <w:r>
                    <w:rPr>
                      <w:rFonts w:hint="eastAsia" w:ascii="微软雅黑" w:hAnsi="微软雅黑" w:eastAsia="微软雅黑"/>
                      <w:color w:val="333333"/>
                      <w:sz w:val="24"/>
                    </w:rPr>
                    <w:t>        6.2.4 </w:t>
                  </w:r>
                  <w:r>
                    <w:rPr>
                      <w:rFonts w:hint="eastAsia" w:ascii="微软雅黑" w:hAnsi="微软雅黑" w:eastAsia="微软雅黑"/>
                      <w:b/>
                      <w:bCs/>
                      <w:color w:val="333333"/>
                      <w:sz w:val="24"/>
                    </w:rPr>
                    <w:t>未入围第二阶段评审的单位不参加评标基准价计算。</w:t>
                  </w:r>
                </w:p>
              </w:tc>
            </w:tr>
            <w:tr>
              <w:tblPrEx>
                <w:shd w:val="clear" w:color="auto" w:fill="FFFFFF"/>
                <w:tblCellMar>
                  <w:top w:w="15" w:type="dxa"/>
                  <w:left w:w="15" w:type="dxa"/>
                  <w:bottom w:w="15" w:type="dxa"/>
                  <w:right w:w="15" w:type="dxa"/>
                </w:tblCellMar>
              </w:tblPrEx>
              <w:trPr>
                <w:jc w:val="center"/>
              </w:trPr>
              <w:tc>
                <w:tcPr>
                  <w:tcW w:w="0" w:type="auto"/>
                  <w:shd w:val="clear" w:color="auto" w:fill="FFFFFF"/>
                  <w:tcMar>
                    <w:top w:w="60" w:type="dxa"/>
                    <w:left w:w="60" w:type="dxa"/>
                    <w:bottom w:w="60" w:type="dxa"/>
                    <w:right w:w="60" w:type="dxa"/>
                  </w:tcMar>
                  <w:vAlign w:val="center"/>
                </w:tcPr>
                <w:p>
                  <w:pPr>
                    <w:rPr>
                      <w:rFonts w:hint="eastAsia" w:ascii="微软雅黑" w:hAnsi="微软雅黑" w:eastAsia="微软雅黑"/>
                      <w:color w:val="333333"/>
                      <w:sz w:val="24"/>
                    </w:rPr>
                  </w:pPr>
                  <w:r>
                    <w:rPr>
                      <w:rFonts w:hint="eastAsia" w:ascii="微软雅黑" w:hAnsi="微软雅黑" w:eastAsia="微软雅黑"/>
                      <w:b/>
                      <w:bCs/>
                      <w:color w:val="333333"/>
                      <w:sz w:val="24"/>
                    </w:rPr>
                    <w:t>6.3 投标人业绩（</w:t>
                  </w:r>
                  <w:r>
                    <w:rPr>
                      <w:rFonts w:hint="eastAsia" w:ascii="微软雅黑" w:hAnsi="微软雅黑" w:eastAsia="微软雅黑"/>
                      <w:b/>
                      <w:bCs/>
                      <w:color w:val="333333"/>
                      <w:sz w:val="24"/>
                      <w:u w:val="single"/>
                    </w:rPr>
                    <w:t>0</w:t>
                  </w:r>
                  <w:r>
                    <w:rPr>
                      <w:rFonts w:hint="eastAsia" w:ascii="微软雅黑" w:hAnsi="微软雅黑" w:eastAsia="微软雅黑"/>
                      <w:b/>
                      <w:bCs/>
                      <w:color w:val="333333"/>
                      <w:sz w:val="24"/>
                    </w:rPr>
                    <w:t>分，≤2分）</w:t>
                  </w:r>
                </w:p>
              </w:tc>
            </w:tr>
            <w:tr>
              <w:tblPrEx>
                <w:shd w:val="clear" w:color="auto" w:fill="FFFFFF"/>
                <w:tblCellMar>
                  <w:top w:w="15" w:type="dxa"/>
                  <w:left w:w="15" w:type="dxa"/>
                  <w:bottom w:w="15" w:type="dxa"/>
                  <w:right w:w="15" w:type="dxa"/>
                </w:tblCellMar>
              </w:tblPrEx>
              <w:trPr>
                <w:jc w:val="center"/>
              </w:trPr>
              <w:tc>
                <w:tcPr>
                  <w:tcW w:w="0" w:type="auto"/>
                  <w:shd w:val="clear" w:color="auto" w:fill="FFFFFF"/>
                  <w:tcMar>
                    <w:top w:w="60" w:type="dxa"/>
                    <w:left w:w="60" w:type="dxa"/>
                    <w:bottom w:w="60" w:type="dxa"/>
                    <w:right w:w="60" w:type="dxa"/>
                  </w:tcMar>
                  <w:vAlign w:val="center"/>
                </w:tcPr>
                <w:p>
                  <w:pPr>
                    <w:rPr>
                      <w:rFonts w:ascii="微软雅黑" w:hAnsi="微软雅黑" w:eastAsia="微软雅黑" w:cs="宋体"/>
                      <w:color w:val="333333"/>
                      <w:sz w:val="24"/>
                      <w:highlight w:val="none"/>
                    </w:rPr>
                  </w:pPr>
                  <w:r>
                    <w:rPr>
                      <w:rFonts w:hint="eastAsia" w:ascii="微软雅黑" w:hAnsi="微软雅黑" w:eastAsia="微软雅黑"/>
                      <w:b/>
                      <w:bCs/>
                      <w:color w:val="333333"/>
                      <w:sz w:val="24"/>
                      <w:highlight w:val="none"/>
                    </w:rPr>
                    <w:t>6.4 投标人市场信用评价（</w:t>
                  </w:r>
                  <w:r>
                    <w:rPr>
                      <w:rFonts w:hint="eastAsia" w:ascii="微软雅黑" w:hAnsi="微软雅黑" w:eastAsia="微软雅黑"/>
                      <w:b/>
                      <w:bCs/>
                      <w:color w:val="333333"/>
                      <w:sz w:val="24"/>
                      <w:highlight w:val="none"/>
                      <w:u w:val="single"/>
                      <w:lang w:val="en-US" w:eastAsia="zh-CN"/>
                    </w:rPr>
                    <w:t>0</w:t>
                  </w:r>
                  <w:r>
                    <w:rPr>
                      <w:rFonts w:hint="eastAsia" w:ascii="微软雅黑" w:hAnsi="微软雅黑" w:eastAsia="微软雅黑"/>
                      <w:b/>
                      <w:bCs/>
                      <w:color w:val="333333"/>
                      <w:sz w:val="24"/>
                      <w:highlight w:val="none"/>
                    </w:rPr>
                    <w:t>分）</w:t>
                  </w:r>
                </w:p>
              </w:tc>
            </w:tr>
            <w:tr>
              <w:tblPrEx>
                <w:shd w:val="clear" w:color="auto" w:fill="FFFFFF"/>
                <w:tblCellMar>
                  <w:top w:w="15" w:type="dxa"/>
                  <w:left w:w="15" w:type="dxa"/>
                  <w:bottom w:w="15" w:type="dxa"/>
                  <w:right w:w="15" w:type="dxa"/>
                </w:tblCellMar>
              </w:tblPrEx>
              <w:trPr>
                <w:jc w:val="center"/>
              </w:trPr>
              <w:tc>
                <w:tcPr>
                  <w:tcW w:w="0" w:type="auto"/>
                  <w:shd w:val="clear" w:color="auto" w:fill="FFFFFF"/>
                  <w:tcMar>
                    <w:top w:w="60" w:type="dxa"/>
                    <w:left w:w="60" w:type="dxa"/>
                    <w:bottom w:w="60" w:type="dxa"/>
                    <w:right w:w="60" w:type="dxa"/>
                  </w:tcMar>
                  <w:vAlign w:val="center"/>
                </w:tcPr>
                <w:p>
                  <w:pPr>
                    <w:rPr>
                      <w:rFonts w:hint="eastAsia" w:ascii="微软雅黑" w:hAnsi="微软雅黑" w:eastAsia="微软雅黑"/>
                      <w:color w:val="333333"/>
                      <w:sz w:val="24"/>
                      <w:highlight w:val="none"/>
                    </w:rPr>
                  </w:pPr>
                  <w:r>
                    <w:rPr>
                      <w:rFonts w:hint="eastAsia" w:ascii="微软雅黑" w:hAnsi="微软雅黑" w:eastAsia="微软雅黑"/>
                      <w:color w:val="333333"/>
                      <w:sz w:val="24"/>
                      <w:highlight w:val="none"/>
                    </w:rPr>
                    <w:t>        投标人市场信用评价分比例由招标人（或招标代理机构）或其委托的公证机构在投标文件开启（解密）前公开从</w:t>
                  </w:r>
                  <w:r>
                    <w:rPr>
                      <w:rFonts w:hint="eastAsia" w:ascii="微软雅黑" w:hAnsi="微软雅黑" w:eastAsia="微软雅黑"/>
                      <w:b/>
                      <w:bCs/>
                      <w:color w:val="333333"/>
                      <w:sz w:val="24"/>
                      <w:highlight w:val="none"/>
                      <w:u w:val="single"/>
                      <w:lang w:val="en-US" w:eastAsia="zh-CN"/>
                    </w:rPr>
                    <w:t>/</w:t>
                  </w:r>
                  <w:r>
                    <w:rPr>
                      <w:rFonts w:hint="eastAsia" w:ascii="微软雅黑" w:hAnsi="微软雅黑" w:eastAsia="微软雅黑"/>
                      <w:color w:val="333333"/>
                      <w:sz w:val="24"/>
                      <w:highlight w:val="none"/>
                    </w:rPr>
                    <w:t>中随机抽取确定。 </w:t>
                  </w:r>
                </w:p>
              </w:tc>
            </w:tr>
            <w:tr>
              <w:tblPrEx>
                <w:shd w:val="clear" w:color="auto" w:fill="FFFFFF"/>
                <w:tblCellMar>
                  <w:top w:w="15" w:type="dxa"/>
                  <w:left w:w="15" w:type="dxa"/>
                  <w:bottom w:w="15" w:type="dxa"/>
                  <w:right w:w="15" w:type="dxa"/>
                </w:tblCellMar>
              </w:tblPrEx>
              <w:trPr>
                <w:jc w:val="center"/>
              </w:trPr>
              <w:tc>
                <w:tcPr>
                  <w:tcW w:w="0" w:type="auto"/>
                  <w:shd w:val="clear" w:color="auto" w:fill="FFFFFF"/>
                  <w:tcMar>
                    <w:top w:w="60" w:type="dxa"/>
                    <w:left w:w="60" w:type="dxa"/>
                    <w:bottom w:w="60" w:type="dxa"/>
                    <w:right w:w="60" w:type="dxa"/>
                  </w:tcMar>
                  <w:vAlign w:val="center"/>
                </w:tcPr>
                <w:p>
                  <w:pPr>
                    <w:rPr>
                      <w:rFonts w:hint="eastAsia" w:ascii="微软雅黑" w:hAnsi="微软雅黑" w:eastAsia="微软雅黑"/>
                      <w:color w:val="333333"/>
                      <w:sz w:val="24"/>
                      <w:highlight w:val="none"/>
                    </w:rPr>
                  </w:pPr>
                  <w:r>
                    <w:rPr>
                      <w:rFonts w:hint="eastAsia" w:ascii="微软雅黑" w:hAnsi="微软雅黑" w:eastAsia="微软雅黑"/>
                      <w:color w:val="333333"/>
                      <w:sz w:val="24"/>
                      <w:highlight w:val="none"/>
                    </w:rPr>
                    <w:t>        投标人在镇江市建筑市场监管与信用信息一体化工作平台中的信用考核分值乘以投标文件开启（解密）前随机抽取的比例，即为该投标人市场信用评价得分。</w:t>
                  </w:r>
                </w:p>
              </w:tc>
            </w:tr>
            <w:tr>
              <w:tblPrEx>
                <w:shd w:val="clear" w:color="auto" w:fill="FFFFFF"/>
                <w:tblCellMar>
                  <w:top w:w="15" w:type="dxa"/>
                  <w:left w:w="15" w:type="dxa"/>
                  <w:bottom w:w="15" w:type="dxa"/>
                  <w:right w:w="15" w:type="dxa"/>
                </w:tblCellMar>
              </w:tblPrEx>
              <w:trPr>
                <w:jc w:val="center"/>
              </w:trPr>
              <w:tc>
                <w:tcPr>
                  <w:tcW w:w="0" w:type="auto"/>
                  <w:shd w:val="clear" w:color="auto" w:fill="FFFFFF"/>
                  <w:tcMar>
                    <w:top w:w="60" w:type="dxa"/>
                    <w:left w:w="60" w:type="dxa"/>
                    <w:bottom w:w="60" w:type="dxa"/>
                    <w:right w:w="60" w:type="dxa"/>
                  </w:tcMar>
                  <w:vAlign w:val="center"/>
                </w:tcPr>
                <w:p>
                  <w:pPr>
                    <w:rPr>
                      <w:rFonts w:hint="eastAsia" w:ascii="微软雅黑" w:hAnsi="微软雅黑" w:eastAsia="微软雅黑"/>
                      <w:color w:val="333333"/>
                      <w:sz w:val="24"/>
                    </w:rPr>
                  </w:pPr>
                  <w:r>
                    <w:rPr>
                      <w:rFonts w:hint="eastAsia" w:ascii="微软雅黑" w:hAnsi="微软雅黑" w:eastAsia="微软雅黑"/>
                      <w:b/>
                      <w:bCs/>
                      <w:color w:val="333333"/>
                      <w:sz w:val="24"/>
                    </w:rPr>
                    <w:t>6.5 投标报价合理性（</w:t>
                  </w:r>
                  <w:r>
                    <w:rPr>
                      <w:rFonts w:hint="eastAsia" w:ascii="微软雅黑" w:hAnsi="微软雅黑" w:eastAsia="微软雅黑"/>
                      <w:b/>
                      <w:bCs/>
                      <w:color w:val="333333"/>
                      <w:sz w:val="24"/>
                      <w:u w:val="single"/>
                    </w:rPr>
                    <w:t> 0 </w:t>
                  </w:r>
                  <w:r>
                    <w:rPr>
                      <w:rFonts w:hint="eastAsia" w:ascii="微软雅黑" w:hAnsi="微软雅黑" w:eastAsia="微软雅黑"/>
                      <w:b/>
                      <w:bCs/>
                      <w:color w:val="333333"/>
                      <w:sz w:val="24"/>
                    </w:rPr>
                    <w:t>分，≤1分）</w:t>
                  </w:r>
                </w:p>
              </w:tc>
            </w:tr>
            <w:tr>
              <w:tblPrEx>
                <w:tblCellMar>
                  <w:top w:w="15" w:type="dxa"/>
                  <w:left w:w="15" w:type="dxa"/>
                  <w:bottom w:w="15" w:type="dxa"/>
                  <w:right w:w="15" w:type="dxa"/>
                </w:tblCellMar>
              </w:tblPrEx>
              <w:trPr>
                <w:jc w:val="center"/>
              </w:trPr>
              <w:tc>
                <w:tcPr>
                  <w:tcW w:w="0" w:type="auto"/>
                  <w:shd w:val="clear" w:color="auto" w:fill="FFFFFF"/>
                  <w:tcMar>
                    <w:top w:w="60" w:type="dxa"/>
                    <w:left w:w="60" w:type="dxa"/>
                    <w:bottom w:w="60" w:type="dxa"/>
                    <w:right w:w="60" w:type="dxa"/>
                  </w:tcMar>
                  <w:vAlign w:val="center"/>
                </w:tcPr>
                <w:p>
                  <w:pPr>
                    <w:rPr>
                      <w:rFonts w:hint="eastAsia" w:ascii="微软雅黑" w:hAnsi="微软雅黑" w:eastAsia="微软雅黑"/>
                      <w:color w:val="333333"/>
                      <w:sz w:val="24"/>
                    </w:rPr>
                  </w:pPr>
                  <w:r>
                    <w:rPr>
                      <w:rFonts w:hint="eastAsia" w:ascii="微软雅黑" w:hAnsi="微软雅黑" w:eastAsia="微软雅黑"/>
                      <w:color w:val="333333"/>
                      <w:sz w:val="24"/>
                    </w:rPr>
                    <w:t>        6.5.1 报价合理性分析基准值的确定。招标控制价各子目综合单价下浮</w:t>
                  </w:r>
                  <w:r>
                    <w:rPr>
                      <w:rFonts w:hint="eastAsia" w:ascii="微软雅黑" w:hAnsi="微软雅黑" w:eastAsia="微软雅黑"/>
                      <w:color w:val="333333"/>
                      <w:sz w:val="24"/>
                      <w:u w:val="single"/>
                    </w:rPr>
                    <w:t> /</w:t>
                  </w:r>
                  <w:r>
                    <w:rPr>
                      <w:rFonts w:hint="eastAsia" w:ascii="微软雅黑" w:hAnsi="微软雅黑" w:eastAsia="微软雅黑"/>
                      <w:color w:val="333333"/>
                      <w:sz w:val="24"/>
                    </w:rPr>
                    <w:t>%乘以权重系数</w:t>
                  </w:r>
                  <w:r>
                    <w:rPr>
                      <w:rFonts w:hint="eastAsia" w:ascii="微软雅黑" w:hAnsi="微软雅黑" w:eastAsia="微软雅黑"/>
                      <w:color w:val="333333"/>
                      <w:sz w:val="24"/>
                      <w:u w:val="single"/>
                    </w:rPr>
                    <w:t>/</w:t>
                  </w:r>
                  <w:r>
                    <w:rPr>
                      <w:rFonts w:hint="eastAsia" w:ascii="微软雅黑" w:hAnsi="微软雅黑" w:eastAsia="微软雅黑"/>
                      <w:color w:val="333333"/>
                      <w:sz w:val="24"/>
                    </w:rPr>
                    <w:t>%（50%及以上），加所有通过评标入围的投标报价中相应子目综合单价的算术平均值（剔除超过招标控制价中相应价格正负20%的综合单价）乘以权重系数</w:t>
                  </w:r>
                  <w:r>
                    <w:rPr>
                      <w:rFonts w:hint="eastAsia" w:ascii="微软雅黑" w:hAnsi="微软雅黑" w:eastAsia="微软雅黑"/>
                      <w:color w:val="333333"/>
                      <w:sz w:val="24"/>
                      <w:u w:val="single"/>
                    </w:rPr>
                    <w:t> /</w:t>
                  </w:r>
                  <w:r>
                    <w:rPr>
                      <w:rFonts w:hint="eastAsia" w:ascii="微软雅黑" w:hAnsi="微软雅黑" w:eastAsia="微软雅黑"/>
                      <w:color w:val="333333"/>
                      <w:sz w:val="24"/>
                    </w:rPr>
                    <w:t>%（50%及以下），确定报价合理性分析基准价。</w:t>
                  </w:r>
                </w:p>
              </w:tc>
            </w:tr>
            <w:tr>
              <w:tblPrEx>
                <w:tblCellMar>
                  <w:top w:w="15" w:type="dxa"/>
                  <w:left w:w="15" w:type="dxa"/>
                  <w:bottom w:w="15" w:type="dxa"/>
                  <w:right w:w="15" w:type="dxa"/>
                </w:tblCellMar>
              </w:tblPrEx>
              <w:trPr>
                <w:jc w:val="center"/>
              </w:trPr>
              <w:tc>
                <w:tcPr>
                  <w:tcW w:w="0" w:type="auto"/>
                  <w:shd w:val="clear" w:color="auto" w:fill="FFFFFF"/>
                  <w:tcMar>
                    <w:top w:w="60" w:type="dxa"/>
                    <w:left w:w="60" w:type="dxa"/>
                    <w:bottom w:w="60" w:type="dxa"/>
                    <w:right w:w="60" w:type="dxa"/>
                  </w:tcMar>
                  <w:vAlign w:val="center"/>
                </w:tcPr>
                <w:p>
                  <w:pPr>
                    <w:rPr>
                      <w:rFonts w:hint="eastAsia" w:ascii="微软雅黑" w:hAnsi="微软雅黑" w:eastAsia="微软雅黑"/>
                      <w:color w:val="333333"/>
                      <w:sz w:val="24"/>
                    </w:rPr>
                  </w:pPr>
                  <w:r>
                    <w:rPr>
                      <w:rFonts w:hint="eastAsia" w:ascii="微软雅黑" w:hAnsi="微软雅黑" w:eastAsia="微软雅黑"/>
                      <w:color w:val="333333"/>
                      <w:sz w:val="24"/>
                    </w:rPr>
                    <w:t>        6.5.2 将投标文件中工程量清单相应子目的综合单价金额与报价合理性分析基准值进行比较，其偏差率的绝对值&gt;10%且该子目的合价金额超过该投标文件的评标价</w:t>
                  </w:r>
                  <w:r>
                    <w:rPr>
                      <w:rFonts w:hint="eastAsia" w:ascii="微软雅黑" w:hAnsi="微软雅黑" w:eastAsia="微软雅黑"/>
                      <w:color w:val="333333"/>
                      <w:sz w:val="24"/>
                      <w:u w:val="single"/>
                    </w:rPr>
                    <w:t> /</w:t>
                  </w:r>
                  <w:r>
                    <w:rPr>
                      <w:rFonts w:hint="eastAsia" w:ascii="微软雅黑" w:hAnsi="微软雅黑" w:eastAsia="微软雅黑"/>
                      <w:color w:val="333333"/>
                      <w:sz w:val="24"/>
                    </w:rPr>
                    <w:t>%（一般为评标价的0.5%-1%）的，有一项扣0.1分,最多扣1分。</w:t>
                  </w:r>
                </w:p>
              </w:tc>
            </w:tr>
          </w:tbl>
          <w:p>
            <w:pPr>
              <w:widowControl/>
              <w:jc w:val="left"/>
              <w:rPr>
                <w:rFonts w:hint="eastAsia" w:ascii="微软雅黑" w:hAnsi="微软雅黑" w:eastAsia="微软雅黑" w:cs="微软雅黑"/>
                <w:color w:val="3D4B64"/>
                <w:sz w:val="24"/>
              </w:rPr>
            </w:pPr>
            <w:r>
              <w:rPr>
                <w:rFonts w:hint="eastAsia" w:ascii="微软雅黑" w:hAnsi="微软雅黑" w:eastAsia="微软雅黑" w:cs="微软雅黑"/>
                <w:b/>
                <w:bCs/>
                <w:color w:val="3D4B64"/>
                <w:kern w:val="0"/>
                <w:sz w:val="24"/>
                <w:lang w:bidi="ar"/>
              </w:rPr>
              <w:t xml:space="preserve"> </w:t>
            </w:r>
          </w:p>
        </w:tc>
      </w:tr>
      <w:tr>
        <w:tblPrEx>
          <w:shd w:val="clear" w:color="auto" w:fill="FFFFFF" w:themeFill="background1"/>
          <w:tblCellMar>
            <w:top w:w="15" w:type="dxa"/>
            <w:left w:w="15" w:type="dxa"/>
            <w:bottom w:w="15" w:type="dxa"/>
            <w:right w:w="15" w:type="dxa"/>
          </w:tblCellMar>
        </w:tblPrEx>
        <w:trPr>
          <w:jc w:val="center"/>
        </w:trPr>
        <w:tc>
          <w:tcPr>
            <w:tcW w:w="12188" w:type="dxa"/>
            <w:shd w:val="clear" w:color="auto" w:fill="FFFFFF" w:themeFill="background1"/>
            <w:tcMar>
              <w:top w:w="60" w:type="dxa"/>
              <w:left w:w="60" w:type="dxa"/>
              <w:bottom w:w="60" w:type="dxa"/>
              <w:right w:w="60" w:type="dxa"/>
            </w:tcMar>
            <w:vAlign w:val="center"/>
          </w:tcPr>
          <w:p>
            <w:pPr>
              <w:widowControl/>
              <w:jc w:val="left"/>
              <w:rPr>
                <w:rFonts w:hint="eastAsia" w:ascii="微软雅黑" w:hAnsi="微软雅黑" w:eastAsia="微软雅黑" w:cs="微软雅黑"/>
                <w:b/>
                <w:bCs/>
                <w:color w:val="3D4B64"/>
                <w:sz w:val="27"/>
                <w:szCs w:val="27"/>
              </w:rPr>
            </w:pPr>
            <w:r>
              <w:rPr>
                <w:rFonts w:hint="eastAsia" w:ascii="微软雅黑" w:hAnsi="微软雅黑" w:eastAsia="微软雅黑" w:cs="微软雅黑"/>
                <w:b/>
                <w:bCs/>
                <w:color w:val="3D4B64"/>
                <w:kern w:val="0"/>
                <w:sz w:val="27"/>
                <w:szCs w:val="27"/>
                <w:lang w:bidi="ar"/>
              </w:rPr>
              <w:t>7．招标文件的获取</w:t>
            </w:r>
          </w:p>
        </w:tc>
      </w:tr>
      <w:tr>
        <w:tblPrEx>
          <w:shd w:val="clear" w:color="auto" w:fill="FFFFFF" w:themeFill="background1"/>
          <w:tblCellMar>
            <w:top w:w="15" w:type="dxa"/>
            <w:left w:w="15" w:type="dxa"/>
            <w:bottom w:w="15" w:type="dxa"/>
            <w:right w:w="15" w:type="dxa"/>
          </w:tblCellMar>
        </w:tblPrEx>
        <w:trPr>
          <w:jc w:val="center"/>
        </w:trPr>
        <w:tc>
          <w:tcPr>
            <w:tcW w:w="12188" w:type="dxa"/>
            <w:shd w:val="clear" w:color="auto" w:fill="FFFFFF" w:themeFill="background1"/>
            <w:tcMar>
              <w:top w:w="60" w:type="dxa"/>
              <w:left w:w="60" w:type="dxa"/>
              <w:bottom w:w="60" w:type="dxa"/>
              <w:right w:w="60" w:type="dxa"/>
            </w:tcMar>
            <w:vAlign w:val="center"/>
          </w:tcPr>
          <w:p>
            <w:pPr>
              <w:widowControl/>
              <w:jc w:val="left"/>
              <w:rPr>
                <w:rFonts w:hint="eastAsia" w:ascii="微软雅黑" w:hAnsi="微软雅黑" w:eastAsia="微软雅黑" w:cs="微软雅黑"/>
                <w:color w:val="3D4B64"/>
                <w:sz w:val="24"/>
              </w:rPr>
            </w:pPr>
            <w:r>
              <w:rPr>
                <w:rFonts w:hint="eastAsia" w:ascii="微软雅黑" w:hAnsi="微软雅黑" w:eastAsia="微软雅黑" w:cs="微软雅黑"/>
                <w:color w:val="3D4B64"/>
                <w:kern w:val="0"/>
                <w:sz w:val="24"/>
                <w:lang w:bidi="ar"/>
              </w:rPr>
              <w:t xml:space="preserve">    凡有意参加投标者，请于</w:t>
            </w:r>
            <w:r>
              <w:rPr>
                <w:rFonts w:hint="eastAsia" w:ascii="微软雅黑" w:hAnsi="微软雅黑" w:eastAsia="微软雅黑" w:cs="微软雅黑"/>
                <w:color w:val="3D4B64"/>
                <w:kern w:val="0"/>
                <w:sz w:val="24"/>
                <w:u w:val="single"/>
                <w:lang w:bidi="ar"/>
              </w:rPr>
              <w:t>2024年</w:t>
            </w:r>
            <w:r>
              <w:rPr>
                <w:rFonts w:hint="eastAsia" w:ascii="微软雅黑" w:hAnsi="微软雅黑" w:eastAsia="微软雅黑" w:cs="微软雅黑"/>
                <w:color w:val="3D4B64"/>
                <w:kern w:val="0"/>
                <w:sz w:val="24"/>
                <w:u w:val="single"/>
                <w:lang w:val="en-US" w:eastAsia="zh-CN" w:bidi="ar"/>
              </w:rPr>
              <w:t>9</w:t>
            </w:r>
            <w:r>
              <w:rPr>
                <w:rFonts w:hint="eastAsia" w:ascii="微软雅黑" w:hAnsi="微软雅黑" w:eastAsia="微软雅黑" w:cs="微软雅黑"/>
                <w:color w:val="3D4B64"/>
                <w:kern w:val="0"/>
                <w:sz w:val="24"/>
                <w:u w:val="single"/>
                <w:lang w:bidi="ar"/>
              </w:rPr>
              <w:t>月</w:t>
            </w:r>
            <w:r>
              <w:rPr>
                <w:rFonts w:hint="eastAsia" w:ascii="微软雅黑" w:hAnsi="微软雅黑" w:eastAsia="微软雅黑" w:cs="微软雅黑"/>
                <w:color w:val="3D4B64"/>
                <w:kern w:val="0"/>
                <w:sz w:val="24"/>
                <w:u w:val="single"/>
                <w:lang w:val="en-US" w:eastAsia="zh-CN" w:bidi="ar"/>
              </w:rPr>
              <w:t>13</w:t>
            </w:r>
            <w:r>
              <w:rPr>
                <w:rFonts w:hint="eastAsia" w:ascii="微软雅黑" w:hAnsi="微软雅黑" w:eastAsia="微软雅黑" w:cs="微软雅黑"/>
                <w:color w:val="3D4B64"/>
                <w:kern w:val="0"/>
                <w:sz w:val="24"/>
                <w:u w:val="single"/>
                <w:lang w:bidi="ar"/>
              </w:rPr>
              <w:t>日00：00至2024年</w:t>
            </w:r>
            <w:r>
              <w:rPr>
                <w:rFonts w:hint="eastAsia" w:ascii="微软雅黑" w:hAnsi="微软雅黑" w:eastAsia="微软雅黑" w:cs="微软雅黑"/>
                <w:color w:val="3D4B64"/>
                <w:kern w:val="0"/>
                <w:sz w:val="24"/>
                <w:u w:val="single"/>
                <w:lang w:val="en-US" w:eastAsia="zh-CN" w:bidi="ar"/>
              </w:rPr>
              <w:t>9</w:t>
            </w:r>
            <w:r>
              <w:rPr>
                <w:rFonts w:hint="eastAsia" w:ascii="微软雅黑" w:hAnsi="微软雅黑" w:eastAsia="微软雅黑" w:cs="微软雅黑"/>
                <w:color w:val="3D4B64"/>
                <w:kern w:val="0"/>
                <w:sz w:val="24"/>
                <w:u w:val="single"/>
                <w:lang w:bidi="ar"/>
              </w:rPr>
              <w:t>月</w:t>
            </w:r>
            <w:r>
              <w:rPr>
                <w:rFonts w:hint="eastAsia" w:ascii="微软雅黑" w:hAnsi="微软雅黑" w:eastAsia="微软雅黑" w:cs="微软雅黑"/>
                <w:color w:val="3D4B64"/>
                <w:kern w:val="0"/>
                <w:sz w:val="24"/>
                <w:u w:val="single"/>
                <w:lang w:val="en-US" w:eastAsia="zh-CN" w:bidi="ar"/>
              </w:rPr>
              <w:t>20</w:t>
            </w:r>
            <w:r>
              <w:rPr>
                <w:rFonts w:hint="eastAsia" w:ascii="微软雅黑" w:hAnsi="微软雅黑" w:eastAsia="微软雅黑" w:cs="微软雅黑"/>
                <w:color w:val="3D4B64"/>
                <w:kern w:val="0"/>
                <w:sz w:val="24"/>
                <w:u w:val="single"/>
                <w:lang w:bidi="ar"/>
              </w:rPr>
              <w:t>日24：00</w:t>
            </w:r>
            <w:r>
              <w:rPr>
                <w:rFonts w:hint="eastAsia" w:ascii="微软雅黑" w:hAnsi="微软雅黑" w:eastAsia="微软雅黑" w:cs="微软雅黑"/>
                <w:color w:val="3D4B64"/>
                <w:kern w:val="0"/>
                <w:sz w:val="24"/>
                <w:lang w:bidi="ar"/>
              </w:rPr>
              <w:t>期间使用企业CA证书登录</w:t>
            </w:r>
            <w:r>
              <w:rPr>
                <w:rFonts w:hint="eastAsia" w:ascii="微软雅黑" w:hAnsi="微软雅黑" w:eastAsia="微软雅黑" w:cs="微软雅黑"/>
                <w:color w:val="3D4B64"/>
                <w:kern w:val="0"/>
                <w:sz w:val="24"/>
                <w:u w:val="single"/>
                <w:lang w:bidi="ar"/>
              </w:rPr>
              <w:t>https://ggzy.zhenjiang.gov.cn/TPBidder/memberLogin，</w:t>
            </w:r>
            <w:r>
              <w:rPr>
                <w:rFonts w:hint="eastAsia" w:ascii="微软雅黑" w:hAnsi="微软雅黑" w:eastAsia="微软雅黑" w:cs="微软雅黑"/>
                <w:color w:val="3D4B64"/>
                <w:kern w:val="0"/>
                <w:sz w:val="24"/>
                <w:lang w:bidi="ar"/>
              </w:rPr>
              <w:t>网上支付工具软件使用费人民币</w:t>
            </w:r>
            <w:r>
              <w:rPr>
                <w:rFonts w:hint="eastAsia" w:ascii="微软雅黑" w:hAnsi="微软雅黑" w:eastAsia="微软雅黑" w:cs="微软雅黑"/>
                <w:color w:val="3D4B64"/>
                <w:kern w:val="0"/>
                <w:sz w:val="24"/>
                <w:u w:val="single"/>
                <w:lang w:bidi="ar"/>
              </w:rPr>
              <w:t>105.0</w:t>
            </w:r>
            <w:r>
              <w:rPr>
                <w:rFonts w:hint="eastAsia" w:ascii="微软雅黑" w:hAnsi="微软雅黑" w:eastAsia="微软雅黑" w:cs="微软雅黑"/>
                <w:color w:val="3D4B64"/>
                <w:kern w:val="0"/>
                <w:sz w:val="24"/>
                <w:lang w:bidi="ar"/>
              </w:rPr>
              <w:t>元（含手续费5元）（售后不退），并网上下载招标文件，逾期不得下载。</w:t>
            </w:r>
          </w:p>
        </w:tc>
      </w:tr>
      <w:tr>
        <w:tblPrEx>
          <w:shd w:val="clear" w:color="auto" w:fill="FFFFFF" w:themeFill="background1"/>
          <w:tblCellMar>
            <w:top w:w="15" w:type="dxa"/>
            <w:left w:w="15" w:type="dxa"/>
            <w:bottom w:w="15" w:type="dxa"/>
            <w:right w:w="15" w:type="dxa"/>
          </w:tblCellMar>
        </w:tblPrEx>
        <w:trPr>
          <w:jc w:val="center"/>
        </w:trPr>
        <w:tc>
          <w:tcPr>
            <w:tcW w:w="12188" w:type="dxa"/>
            <w:shd w:val="clear" w:color="auto" w:fill="FFFFFF" w:themeFill="background1"/>
            <w:tcMar>
              <w:top w:w="60" w:type="dxa"/>
              <w:left w:w="60" w:type="dxa"/>
              <w:bottom w:w="60" w:type="dxa"/>
              <w:right w:w="60" w:type="dxa"/>
            </w:tcMar>
            <w:vAlign w:val="center"/>
          </w:tcPr>
          <w:p>
            <w:pPr>
              <w:widowControl/>
              <w:jc w:val="left"/>
              <w:rPr>
                <w:rFonts w:hint="eastAsia" w:ascii="微软雅黑" w:hAnsi="微软雅黑" w:eastAsia="微软雅黑" w:cs="微软雅黑"/>
                <w:b/>
                <w:bCs/>
                <w:color w:val="3D4B64"/>
                <w:sz w:val="27"/>
                <w:szCs w:val="27"/>
              </w:rPr>
            </w:pPr>
            <w:r>
              <w:rPr>
                <w:rFonts w:hint="eastAsia" w:ascii="微软雅黑" w:hAnsi="微软雅黑" w:eastAsia="微软雅黑" w:cs="微软雅黑"/>
                <w:b/>
                <w:bCs/>
                <w:color w:val="3D4B64"/>
                <w:kern w:val="0"/>
                <w:sz w:val="27"/>
                <w:szCs w:val="27"/>
                <w:lang w:bidi="ar"/>
              </w:rPr>
              <w:t>8．投标截止时间</w:t>
            </w:r>
          </w:p>
        </w:tc>
      </w:tr>
      <w:tr>
        <w:tblPrEx>
          <w:shd w:val="clear" w:color="auto" w:fill="FFFFFF" w:themeFill="background1"/>
          <w:tblCellMar>
            <w:top w:w="15" w:type="dxa"/>
            <w:left w:w="15" w:type="dxa"/>
            <w:bottom w:w="15" w:type="dxa"/>
            <w:right w:w="15" w:type="dxa"/>
          </w:tblCellMar>
        </w:tblPrEx>
        <w:trPr>
          <w:jc w:val="center"/>
        </w:trPr>
        <w:tc>
          <w:tcPr>
            <w:tcW w:w="12188" w:type="dxa"/>
            <w:shd w:val="clear" w:color="auto" w:fill="FFFFFF" w:themeFill="background1"/>
            <w:tcMar>
              <w:top w:w="60" w:type="dxa"/>
              <w:left w:w="60" w:type="dxa"/>
              <w:bottom w:w="60" w:type="dxa"/>
              <w:right w:w="60" w:type="dxa"/>
            </w:tcMar>
            <w:vAlign w:val="center"/>
          </w:tcPr>
          <w:p>
            <w:pPr>
              <w:widowControl/>
              <w:jc w:val="left"/>
              <w:rPr>
                <w:rFonts w:hint="eastAsia" w:ascii="微软雅黑" w:hAnsi="微软雅黑" w:eastAsia="微软雅黑" w:cs="微软雅黑"/>
                <w:color w:val="3D4B64"/>
                <w:sz w:val="24"/>
              </w:rPr>
            </w:pPr>
            <w:r>
              <w:rPr>
                <w:rFonts w:hint="eastAsia" w:ascii="微软雅黑" w:hAnsi="微软雅黑" w:eastAsia="微软雅黑" w:cs="微软雅黑"/>
                <w:color w:val="3D4B64"/>
                <w:kern w:val="0"/>
                <w:sz w:val="24"/>
                <w:lang w:bidi="ar"/>
              </w:rPr>
              <w:t xml:space="preserve">    投标截止时间为 ：</w:t>
            </w:r>
            <w:r>
              <w:rPr>
                <w:rFonts w:hint="eastAsia" w:ascii="微软雅黑" w:hAnsi="微软雅黑" w:eastAsia="微软雅黑" w:cs="微软雅黑"/>
                <w:color w:val="3D4B64"/>
                <w:kern w:val="0"/>
                <w:sz w:val="24"/>
                <w:u w:val="single"/>
                <w:lang w:bidi="ar"/>
              </w:rPr>
              <w:t> 2024年</w:t>
            </w:r>
            <w:r>
              <w:rPr>
                <w:rFonts w:hint="eastAsia" w:ascii="微软雅黑" w:hAnsi="微软雅黑" w:eastAsia="微软雅黑" w:cs="微软雅黑"/>
                <w:color w:val="3D4B64"/>
                <w:kern w:val="0"/>
                <w:sz w:val="24"/>
                <w:u w:val="single"/>
                <w:lang w:val="en-US" w:eastAsia="zh-CN" w:bidi="ar"/>
              </w:rPr>
              <w:t>10</w:t>
            </w:r>
            <w:r>
              <w:rPr>
                <w:rFonts w:hint="eastAsia" w:ascii="微软雅黑" w:hAnsi="微软雅黑" w:eastAsia="微软雅黑" w:cs="微软雅黑"/>
                <w:color w:val="3D4B64"/>
                <w:kern w:val="0"/>
                <w:sz w:val="24"/>
                <w:u w:val="single"/>
                <w:lang w:bidi="ar"/>
              </w:rPr>
              <w:t>月</w:t>
            </w:r>
            <w:r>
              <w:rPr>
                <w:rFonts w:hint="eastAsia" w:ascii="微软雅黑" w:hAnsi="微软雅黑" w:eastAsia="微软雅黑" w:cs="微软雅黑"/>
                <w:color w:val="3D4B64"/>
                <w:kern w:val="0"/>
                <w:sz w:val="24"/>
                <w:u w:val="single"/>
                <w:lang w:val="en-US" w:eastAsia="zh-CN" w:bidi="ar"/>
              </w:rPr>
              <w:t>10</w:t>
            </w:r>
            <w:r>
              <w:rPr>
                <w:rFonts w:hint="eastAsia" w:ascii="微软雅黑" w:hAnsi="微软雅黑" w:eastAsia="微软雅黑" w:cs="微软雅黑"/>
                <w:color w:val="3D4B64"/>
                <w:kern w:val="0"/>
                <w:sz w:val="24"/>
                <w:u w:val="single"/>
                <w:lang w:bidi="ar"/>
              </w:rPr>
              <w:t>日9时30</w:t>
            </w:r>
            <w:r>
              <w:rPr>
                <w:rFonts w:hint="eastAsia" w:ascii="微软雅黑" w:hAnsi="微软雅黑" w:eastAsia="微软雅黑" w:cs="微软雅黑"/>
                <w:color w:val="3D4B64"/>
                <w:kern w:val="0"/>
                <w:sz w:val="24"/>
                <w:lang w:bidi="ar"/>
              </w:rPr>
              <w:t>分。（具体以招标文件及答疑文件发布的时间为准）</w:t>
            </w:r>
          </w:p>
        </w:tc>
      </w:tr>
      <w:tr>
        <w:tblPrEx>
          <w:shd w:val="clear" w:color="auto" w:fill="FFFFFF" w:themeFill="background1"/>
          <w:tblCellMar>
            <w:top w:w="15" w:type="dxa"/>
            <w:left w:w="15" w:type="dxa"/>
            <w:bottom w:w="15" w:type="dxa"/>
            <w:right w:w="15" w:type="dxa"/>
          </w:tblCellMar>
        </w:tblPrEx>
        <w:trPr>
          <w:jc w:val="center"/>
        </w:trPr>
        <w:tc>
          <w:tcPr>
            <w:tcW w:w="12188" w:type="dxa"/>
            <w:shd w:val="clear" w:color="auto" w:fill="FFFFFF" w:themeFill="background1"/>
            <w:tcMar>
              <w:top w:w="60" w:type="dxa"/>
              <w:left w:w="60" w:type="dxa"/>
              <w:bottom w:w="60" w:type="dxa"/>
              <w:right w:w="60" w:type="dxa"/>
            </w:tcMar>
            <w:vAlign w:val="center"/>
          </w:tcPr>
          <w:p>
            <w:pPr>
              <w:widowControl/>
              <w:jc w:val="left"/>
              <w:rPr>
                <w:rFonts w:hint="eastAsia" w:ascii="微软雅黑" w:hAnsi="微软雅黑" w:eastAsia="微软雅黑" w:cs="微软雅黑"/>
                <w:b/>
                <w:bCs/>
                <w:color w:val="3D4B64"/>
                <w:sz w:val="27"/>
                <w:szCs w:val="27"/>
              </w:rPr>
            </w:pPr>
            <w:r>
              <w:rPr>
                <w:rFonts w:hint="eastAsia" w:ascii="微软雅黑" w:hAnsi="微软雅黑" w:eastAsia="微软雅黑" w:cs="微软雅黑"/>
                <w:b/>
                <w:bCs/>
                <w:color w:val="3D4B64"/>
                <w:kern w:val="0"/>
                <w:sz w:val="27"/>
                <w:szCs w:val="27"/>
                <w:lang w:bidi="ar"/>
              </w:rPr>
              <w:t>9．其他</w:t>
            </w:r>
          </w:p>
        </w:tc>
      </w:tr>
      <w:tr>
        <w:tblPrEx>
          <w:shd w:val="clear" w:color="auto" w:fill="FFFFFF" w:themeFill="background1"/>
          <w:tblCellMar>
            <w:top w:w="15" w:type="dxa"/>
            <w:left w:w="15" w:type="dxa"/>
            <w:bottom w:w="15" w:type="dxa"/>
            <w:right w:w="15" w:type="dxa"/>
          </w:tblCellMar>
        </w:tblPrEx>
        <w:trPr>
          <w:jc w:val="center"/>
        </w:trPr>
        <w:tc>
          <w:tcPr>
            <w:tcW w:w="12188" w:type="dxa"/>
            <w:shd w:val="clear" w:color="auto" w:fill="FFFFFF" w:themeFill="background1"/>
            <w:tcMar>
              <w:top w:w="60" w:type="dxa"/>
              <w:left w:w="60" w:type="dxa"/>
              <w:bottom w:w="60" w:type="dxa"/>
              <w:right w:w="60" w:type="dxa"/>
            </w:tcMar>
            <w:vAlign w:val="center"/>
          </w:tcPr>
          <w:p>
            <w:pPr>
              <w:widowControl/>
              <w:jc w:val="left"/>
              <w:rPr>
                <w:rFonts w:hint="eastAsia" w:ascii="微软雅黑" w:hAnsi="微软雅黑" w:eastAsia="微软雅黑" w:cs="微软雅黑"/>
                <w:color w:val="3D4B64"/>
                <w:sz w:val="24"/>
              </w:rPr>
            </w:pPr>
            <w:r>
              <w:rPr>
                <w:rFonts w:hint="eastAsia" w:ascii="微软雅黑" w:hAnsi="微软雅黑" w:eastAsia="微软雅黑" w:cs="微软雅黑"/>
                <w:b/>
                <w:bCs/>
                <w:color w:val="3D4B64"/>
                <w:kern w:val="0"/>
                <w:sz w:val="24"/>
                <w:lang w:bidi="ar"/>
              </w:rPr>
              <w:t>9.1 本招标公告中由招标人自行填写的部分，填写的内容仅限于对应条款的相应要求，填写其他内容和要求的，填写内容和要求无效。</w:t>
            </w:r>
          </w:p>
        </w:tc>
      </w:tr>
      <w:tr>
        <w:tblPrEx>
          <w:shd w:val="clear" w:color="auto" w:fill="FFFFFF" w:themeFill="background1"/>
          <w:tblCellMar>
            <w:top w:w="15" w:type="dxa"/>
            <w:left w:w="15" w:type="dxa"/>
            <w:bottom w:w="15" w:type="dxa"/>
            <w:right w:w="15" w:type="dxa"/>
          </w:tblCellMar>
        </w:tblPrEx>
        <w:trPr>
          <w:jc w:val="center"/>
        </w:trPr>
        <w:tc>
          <w:tcPr>
            <w:tcW w:w="12188" w:type="dxa"/>
            <w:shd w:val="clear" w:color="auto" w:fill="FFFFFF" w:themeFill="background1"/>
            <w:tcMar>
              <w:top w:w="60" w:type="dxa"/>
              <w:left w:w="60" w:type="dxa"/>
              <w:bottom w:w="60" w:type="dxa"/>
              <w:right w:w="60" w:type="dxa"/>
            </w:tcMar>
            <w:vAlign w:val="center"/>
          </w:tcPr>
          <w:p>
            <w:pPr>
              <w:widowControl/>
              <w:jc w:val="left"/>
              <w:rPr>
                <w:rFonts w:hint="eastAsia" w:ascii="微软雅黑" w:hAnsi="微软雅黑" w:eastAsia="微软雅黑" w:cs="微软雅黑"/>
                <w:color w:val="3D4B64"/>
                <w:sz w:val="24"/>
              </w:rPr>
            </w:pPr>
            <w:r>
              <w:rPr>
                <w:rFonts w:hint="eastAsia" w:ascii="微软雅黑" w:hAnsi="微软雅黑" w:eastAsia="微软雅黑" w:cs="微软雅黑"/>
                <w:b/>
                <w:bCs/>
                <w:color w:val="3D4B64"/>
                <w:kern w:val="0"/>
                <w:sz w:val="24"/>
                <w:lang w:bidi="ar"/>
              </w:rPr>
              <w:t>9.2 本工程电子招投标活动中投标和资格审查认定等以电子招标投标企业诚信库中的信息、数据为准，投标人需将招投标所需的所有材料录入至镇江市公共资源交易中心企业诚信库后选择编入投标文件；</w:t>
            </w:r>
          </w:p>
        </w:tc>
      </w:tr>
      <w:tr>
        <w:tblPrEx>
          <w:shd w:val="clear" w:color="auto" w:fill="FFFFFF" w:themeFill="background1"/>
          <w:tblCellMar>
            <w:top w:w="15" w:type="dxa"/>
            <w:left w:w="15" w:type="dxa"/>
            <w:bottom w:w="15" w:type="dxa"/>
            <w:right w:w="15" w:type="dxa"/>
          </w:tblCellMar>
        </w:tblPrEx>
        <w:trPr>
          <w:jc w:val="center"/>
        </w:trPr>
        <w:tc>
          <w:tcPr>
            <w:tcW w:w="12188" w:type="dxa"/>
            <w:shd w:val="clear" w:color="auto" w:fill="FFFFFF" w:themeFill="background1"/>
            <w:tcMar>
              <w:top w:w="60" w:type="dxa"/>
              <w:left w:w="60" w:type="dxa"/>
              <w:bottom w:w="60" w:type="dxa"/>
              <w:right w:w="60" w:type="dxa"/>
            </w:tcMar>
            <w:vAlign w:val="center"/>
          </w:tcPr>
          <w:p>
            <w:pPr>
              <w:widowControl/>
              <w:jc w:val="left"/>
              <w:rPr>
                <w:rFonts w:hint="eastAsia" w:ascii="微软雅黑" w:hAnsi="微软雅黑" w:eastAsia="微软雅黑" w:cs="微软雅黑"/>
                <w:color w:val="3D4B64"/>
                <w:sz w:val="24"/>
              </w:rPr>
            </w:pPr>
            <w:r>
              <w:rPr>
                <w:rFonts w:hint="eastAsia" w:ascii="微软雅黑" w:hAnsi="微软雅黑" w:eastAsia="微软雅黑" w:cs="微软雅黑"/>
                <w:b/>
                <w:bCs/>
                <w:color w:val="3D4B64"/>
                <w:kern w:val="0"/>
                <w:sz w:val="24"/>
                <w:lang w:bidi="ar"/>
              </w:rPr>
              <w:t>9.3 投标人存在串通投标、以他人名义投标、弄虚作假等违法违规行为，或者无正当理由放弃投标、中标资格，造成项目招标失败的，不得参加该项目重新招标的投标。</w:t>
            </w:r>
          </w:p>
        </w:tc>
      </w:tr>
      <w:tr>
        <w:tblPrEx>
          <w:shd w:val="clear" w:color="auto" w:fill="FFFFFF" w:themeFill="background1"/>
          <w:tblCellMar>
            <w:top w:w="15" w:type="dxa"/>
            <w:left w:w="15" w:type="dxa"/>
            <w:bottom w:w="15" w:type="dxa"/>
            <w:right w:w="15" w:type="dxa"/>
          </w:tblCellMar>
        </w:tblPrEx>
        <w:trPr>
          <w:jc w:val="center"/>
        </w:trPr>
        <w:tc>
          <w:tcPr>
            <w:tcW w:w="12188" w:type="dxa"/>
            <w:shd w:val="clear" w:color="auto" w:fill="FFFFFF" w:themeFill="background1"/>
            <w:tcMar>
              <w:top w:w="60" w:type="dxa"/>
              <w:left w:w="60" w:type="dxa"/>
              <w:bottom w:w="60" w:type="dxa"/>
              <w:right w:w="60" w:type="dxa"/>
            </w:tcMar>
            <w:vAlign w:val="center"/>
          </w:tcPr>
          <w:p>
            <w:pPr>
              <w:widowControl/>
              <w:jc w:val="left"/>
              <w:rPr>
                <w:rFonts w:hint="eastAsia" w:ascii="微软雅黑" w:hAnsi="微软雅黑" w:eastAsia="微软雅黑" w:cs="微软雅黑"/>
                <w:color w:val="3D4B64"/>
                <w:sz w:val="24"/>
              </w:rPr>
            </w:pPr>
            <w:r>
              <w:rPr>
                <w:rFonts w:hint="eastAsia" w:ascii="微软雅黑" w:hAnsi="微软雅黑" w:eastAsia="微软雅黑" w:cs="微软雅黑"/>
                <w:b/>
                <w:bCs/>
                <w:color w:val="3D4B64"/>
                <w:kern w:val="0"/>
                <w:sz w:val="24"/>
                <w:lang w:bidi="ar"/>
              </w:rPr>
              <w:t>9.4 投标人递交无竞争力的投标文件（无竞争力投标是指不以中标为目的的投标，包括企业资质类别、等级和项目负责人注册专业、资格等级不符合招标文件要求、投标报价畸高、投标文件故意漏项缺项、类似工程业绩明显不符合招标文件要求、施工组织设计文件不符合篇幅要求、以及故意违反招标文件中已醒目标识的无效条款且事先未质疑等情形）将被公示1个月，在公示期间，其他国有投资项目的招标人可以在招标文件中明确拒绝其投标。</w:t>
            </w:r>
          </w:p>
        </w:tc>
      </w:tr>
      <w:tr>
        <w:tblPrEx>
          <w:shd w:val="clear" w:color="auto" w:fill="FFFFFF" w:themeFill="background1"/>
          <w:tblCellMar>
            <w:top w:w="15" w:type="dxa"/>
            <w:left w:w="15" w:type="dxa"/>
            <w:bottom w:w="15" w:type="dxa"/>
            <w:right w:w="15" w:type="dxa"/>
          </w:tblCellMar>
        </w:tblPrEx>
        <w:trPr>
          <w:jc w:val="center"/>
        </w:trPr>
        <w:tc>
          <w:tcPr>
            <w:tcW w:w="12188" w:type="dxa"/>
            <w:shd w:val="clear" w:color="auto" w:fill="FFFFFF" w:themeFill="background1"/>
            <w:tcMar>
              <w:top w:w="60" w:type="dxa"/>
              <w:left w:w="60" w:type="dxa"/>
              <w:bottom w:w="60" w:type="dxa"/>
              <w:right w:w="60" w:type="dxa"/>
            </w:tcMar>
            <w:vAlign w:val="center"/>
          </w:tcPr>
          <w:p>
            <w:pPr>
              <w:widowControl/>
              <w:jc w:val="left"/>
              <w:rPr>
                <w:rFonts w:hint="eastAsia" w:ascii="微软雅黑" w:hAnsi="微软雅黑" w:eastAsia="微软雅黑" w:cs="微软雅黑"/>
                <w:color w:val="3D4B64"/>
                <w:sz w:val="24"/>
              </w:rPr>
            </w:pPr>
            <w:r>
              <w:rPr>
                <w:rFonts w:hint="eastAsia" w:ascii="微软雅黑" w:hAnsi="微软雅黑" w:eastAsia="微软雅黑" w:cs="微软雅黑"/>
                <w:b/>
                <w:bCs/>
                <w:color w:val="3D4B64"/>
                <w:kern w:val="0"/>
                <w:sz w:val="24"/>
                <w:lang w:bidi="ar"/>
              </w:rPr>
              <w:t>9.5 异议与投诉：本项目的投标人或者其他利害关系人认为本次招投标活动不符合法律、行政法规和规章规定的，可以依法提出异议或投诉。异议或投诉必须在规定的时限内严格按照苏建规字[2016]4号和苏建规字[2017]1号文规定的方式和程序，通过“镇江市公共资源交易服务平台”网上提出。招标人或监管部门将依法受理和处理异议或投诉。投标人或者其他利害关系人对招标文件（含招标公告）、开标和评标结果提出投诉的，应当先向招标人提出异议。异议和投诉均应有明确的请求和必要的证明材料，猜测式、怀疑式的异议和投诉将不被接受。</w:t>
            </w:r>
          </w:p>
        </w:tc>
      </w:tr>
      <w:tr>
        <w:tblPrEx>
          <w:shd w:val="clear" w:color="auto" w:fill="FFFFFF" w:themeFill="background1"/>
          <w:tblCellMar>
            <w:top w:w="15" w:type="dxa"/>
            <w:left w:w="15" w:type="dxa"/>
            <w:bottom w:w="15" w:type="dxa"/>
            <w:right w:w="15" w:type="dxa"/>
          </w:tblCellMar>
        </w:tblPrEx>
        <w:trPr>
          <w:jc w:val="center"/>
        </w:trPr>
        <w:tc>
          <w:tcPr>
            <w:tcW w:w="12188" w:type="dxa"/>
            <w:shd w:val="clear" w:color="auto" w:fill="FFFFFF" w:themeFill="background1"/>
            <w:tcMar>
              <w:top w:w="60" w:type="dxa"/>
              <w:left w:w="60" w:type="dxa"/>
              <w:bottom w:w="60" w:type="dxa"/>
              <w:right w:w="60" w:type="dxa"/>
            </w:tcMar>
            <w:vAlign w:val="center"/>
          </w:tcPr>
          <w:p>
            <w:pPr>
              <w:widowControl/>
              <w:jc w:val="left"/>
              <w:rPr>
                <w:rFonts w:hint="eastAsia" w:ascii="微软雅黑" w:hAnsi="微软雅黑" w:eastAsia="微软雅黑" w:cs="微软雅黑"/>
                <w:b/>
                <w:bCs/>
                <w:color w:val="3D4B64"/>
                <w:sz w:val="27"/>
                <w:szCs w:val="27"/>
              </w:rPr>
            </w:pPr>
            <w:r>
              <w:rPr>
                <w:rFonts w:hint="eastAsia" w:ascii="微软雅黑" w:hAnsi="微软雅黑" w:eastAsia="微软雅黑" w:cs="微软雅黑"/>
                <w:b/>
                <w:bCs/>
                <w:color w:val="3D4B64"/>
                <w:kern w:val="0"/>
                <w:sz w:val="27"/>
                <w:szCs w:val="27"/>
                <w:lang w:bidi="ar"/>
              </w:rPr>
              <w:t>10．发布公告的媒介</w:t>
            </w:r>
          </w:p>
        </w:tc>
      </w:tr>
      <w:tr>
        <w:tblPrEx>
          <w:shd w:val="clear" w:color="auto" w:fill="FFFFFF" w:themeFill="background1"/>
          <w:tblCellMar>
            <w:top w:w="15" w:type="dxa"/>
            <w:left w:w="15" w:type="dxa"/>
            <w:bottom w:w="15" w:type="dxa"/>
            <w:right w:w="15" w:type="dxa"/>
          </w:tblCellMar>
        </w:tblPrEx>
        <w:trPr>
          <w:jc w:val="center"/>
        </w:trPr>
        <w:tc>
          <w:tcPr>
            <w:tcW w:w="12188" w:type="dxa"/>
            <w:shd w:val="clear" w:color="auto" w:fill="FFFFFF" w:themeFill="background1"/>
            <w:tcMar>
              <w:top w:w="60" w:type="dxa"/>
              <w:left w:w="60" w:type="dxa"/>
              <w:bottom w:w="60" w:type="dxa"/>
              <w:right w:w="60" w:type="dxa"/>
            </w:tcMar>
            <w:vAlign w:val="center"/>
          </w:tcPr>
          <w:p>
            <w:pPr>
              <w:widowControl/>
              <w:jc w:val="left"/>
              <w:rPr>
                <w:rFonts w:hint="eastAsia" w:ascii="微软雅黑" w:hAnsi="微软雅黑" w:eastAsia="微软雅黑" w:cs="微软雅黑"/>
                <w:color w:val="3D4B64"/>
                <w:sz w:val="24"/>
              </w:rPr>
            </w:pPr>
            <w:r>
              <w:rPr>
                <w:rFonts w:hint="eastAsia" w:ascii="微软雅黑" w:hAnsi="微软雅黑" w:eastAsia="微软雅黑" w:cs="微软雅黑"/>
                <w:color w:val="3D4B64"/>
                <w:kern w:val="0"/>
                <w:sz w:val="24"/>
                <w:lang w:bidi="ar"/>
              </w:rPr>
              <w:t>10.1 本次招标公告同时在</w:t>
            </w:r>
            <w:r>
              <w:rPr>
                <w:rFonts w:hint="eastAsia" w:ascii="微软雅黑" w:hAnsi="微软雅黑" w:eastAsia="微软雅黑" w:cs="微软雅黑"/>
                <w:color w:val="3D4B64"/>
                <w:kern w:val="0"/>
                <w:sz w:val="24"/>
                <w:u w:val="single"/>
                <w:lang w:bidi="ar"/>
              </w:rPr>
              <w:t>江苏建设工程招标网、镇江市公共资源交易公共服务平台</w:t>
            </w:r>
            <w:r>
              <w:rPr>
                <w:rFonts w:hint="eastAsia" w:ascii="微软雅黑" w:hAnsi="微软雅黑" w:eastAsia="微软雅黑" w:cs="微软雅黑"/>
                <w:color w:val="3D4B64"/>
                <w:kern w:val="0"/>
                <w:sz w:val="24"/>
                <w:lang w:bidi="ar"/>
              </w:rPr>
              <w:t>(发布公告的媒介名称)上发布；</w:t>
            </w:r>
          </w:p>
        </w:tc>
      </w:tr>
      <w:tr>
        <w:tblPrEx>
          <w:shd w:val="clear" w:color="auto" w:fill="FFFFFF" w:themeFill="background1"/>
          <w:tblCellMar>
            <w:top w:w="15" w:type="dxa"/>
            <w:left w:w="15" w:type="dxa"/>
            <w:bottom w:w="15" w:type="dxa"/>
            <w:right w:w="15" w:type="dxa"/>
          </w:tblCellMar>
        </w:tblPrEx>
        <w:trPr>
          <w:jc w:val="center"/>
        </w:trPr>
        <w:tc>
          <w:tcPr>
            <w:tcW w:w="12188" w:type="dxa"/>
            <w:shd w:val="clear" w:color="auto" w:fill="FFFFFF" w:themeFill="background1"/>
            <w:tcMar>
              <w:top w:w="60" w:type="dxa"/>
              <w:left w:w="60" w:type="dxa"/>
              <w:bottom w:w="60" w:type="dxa"/>
              <w:right w:w="60" w:type="dxa"/>
            </w:tcMar>
            <w:vAlign w:val="center"/>
          </w:tcPr>
          <w:p>
            <w:pPr>
              <w:widowControl/>
              <w:jc w:val="left"/>
              <w:rPr>
                <w:rFonts w:hint="eastAsia" w:ascii="微软雅黑" w:hAnsi="微软雅黑" w:eastAsia="微软雅黑" w:cs="微软雅黑"/>
                <w:color w:val="3D4B64"/>
                <w:sz w:val="24"/>
              </w:rPr>
            </w:pPr>
            <w:r>
              <w:rPr>
                <w:rFonts w:hint="eastAsia" w:ascii="微软雅黑" w:hAnsi="微软雅黑" w:eastAsia="微软雅黑" w:cs="微软雅黑"/>
                <w:color w:val="3D4B64"/>
                <w:kern w:val="0"/>
                <w:sz w:val="24"/>
                <w:lang w:bidi="ar"/>
              </w:rPr>
              <w:t>10.2 本次招标公告为第</w:t>
            </w:r>
            <w:r>
              <w:rPr>
                <w:rFonts w:hint="eastAsia" w:ascii="微软雅黑" w:hAnsi="微软雅黑" w:eastAsia="微软雅黑" w:cs="微软雅黑"/>
                <w:color w:val="3D4B64"/>
                <w:kern w:val="0"/>
                <w:sz w:val="24"/>
                <w:u w:val="single"/>
                <w:lang w:bidi="ar"/>
              </w:rPr>
              <w:t>1</w:t>
            </w:r>
            <w:r>
              <w:rPr>
                <w:rFonts w:hint="eastAsia" w:ascii="微软雅黑" w:hAnsi="微软雅黑" w:eastAsia="微软雅黑" w:cs="微软雅黑"/>
                <w:color w:val="3D4B64"/>
                <w:kern w:val="0"/>
                <w:sz w:val="24"/>
                <w:lang w:bidi="ar"/>
              </w:rPr>
              <w:t>次发布。</w:t>
            </w:r>
          </w:p>
        </w:tc>
      </w:tr>
      <w:tr>
        <w:tblPrEx>
          <w:shd w:val="clear" w:color="auto" w:fill="FFFFFF" w:themeFill="background1"/>
          <w:tblCellMar>
            <w:top w:w="15" w:type="dxa"/>
            <w:left w:w="15" w:type="dxa"/>
            <w:bottom w:w="15" w:type="dxa"/>
            <w:right w:w="15" w:type="dxa"/>
          </w:tblCellMar>
        </w:tblPrEx>
        <w:trPr>
          <w:jc w:val="center"/>
        </w:trPr>
        <w:tc>
          <w:tcPr>
            <w:tcW w:w="12188" w:type="dxa"/>
            <w:shd w:val="clear" w:color="auto" w:fill="FFFFFF" w:themeFill="background1"/>
            <w:tcMar>
              <w:top w:w="60" w:type="dxa"/>
              <w:left w:w="60" w:type="dxa"/>
              <w:bottom w:w="60" w:type="dxa"/>
              <w:right w:w="60" w:type="dxa"/>
            </w:tcMar>
            <w:vAlign w:val="center"/>
          </w:tcPr>
          <w:p>
            <w:pPr>
              <w:widowControl/>
              <w:jc w:val="left"/>
              <w:rPr>
                <w:rFonts w:hint="eastAsia" w:ascii="微软雅黑" w:hAnsi="微软雅黑" w:eastAsia="微软雅黑" w:cs="微软雅黑"/>
                <w:b/>
                <w:bCs/>
                <w:color w:val="3D4B64"/>
                <w:sz w:val="27"/>
                <w:szCs w:val="27"/>
              </w:rPr>
            </w:pPr>
            <w:r>
              <w:rPr>
                <w:rFonts w:hint="eastAsia" w:ascii="微软雅黑" w:hAnsi="微软雅黑" w:eastAsia="微软雅黑" w:cs="微软雅黑"/>
                <w:b/>
                <w:bCs/>
                <w:color w:val="3D4B64"/>
                <w:kern w:val="0"/>
                <w:sz w:val="27"/>
                <w:szCs w:val="27"/>
                <w:lang w:bidi="ar"/>
              </w:rPr>
              <w:t>11．联系方式</w:t>
            </w:r>
          </w:p>
        </w:tc>
      </w:tr>
      <w:tr>
        <w:tblPrEx>
          <w:shd w:val="clear" w:color="auto" w:fill="FFFFFF" w:themeFill="background1"/>
          <w:tblCellMar>
            <w:top w:w="15" w:type="dxa"/>
            <w:left w:w="15" w:type="dxa"/>
            <w:bottom w:w="15" w:type="dxa"/>
            <w:right w:w="15" w:type="dxa"/>
          </w:tblCellMar>
        </w:tblPrEx>
        <w:trPr>
          <w:jc w:val="center"/>
        </w:trPr>
        <w:tc>
          <w:tcPr>
            <w:tcW w:w="12188" w:type="dxa"/>
            <w:shd w:val="clear" w:color="auto" w:fill="FFFFFF" w:themeFill="background1"/>
            <w:tcMar>
              <w:top w:w="60" w:type="dxa"/>
              <w:left w:w="60" w:type="dxa"/>
              <w:bottom w:w="60" w:type="dxa"/>
              <w:right w:w="60" w:type="dxa"/>
            </w:tcMar>
            <w:vAlign w:val="center"/>
          </w:tcPr>
          <w:p>
            <w:pPr>
              <w:widowControl/>
              <w:jc w:val="left"/>
              <w:rPr>
                <w:rFonts w:hint="eastAsia" w:ascii="微软雅黑" w:hAnsi="微软雅黑" w:eastAsia="微软雅黑" w:cs="微软雅黑"/>
                <w:color w:val="3D4B64"/>
                <w:sz w:val="24"/>
              </w:rPr>
            </w:pPr>
            <w:r>
              <w:rPr>
                <w:rFonts w:hint="eastAsia" w:ascii="微软雅黑" w:hAnsi="微软雅黑" w:eastAsia="微软雅黑" w:cs="微软雅黑"/>
                <w:color w:val="3D4B64"/>
                <w:kern w:val="0"/>
                <w:sz w:val="24"/>
                <w:lang w:bidi="ar"/>
              </w:rPr>
              <w:t>11.1 招标主体：</w:t>
            </w:r>
          </w:p>
        </w:tc>
      </w:tr>
      <w:tr>
        <w:tblPrEx>
          <w:shd w:val="clear" w:color="auto" w:fill="FFFFFF" w:themeFill="background1"/>
          <w:tblCellMar>
            <w:top w:w="15" w:type="dxa"/>
            <w:left w:w="15" w:type="dxa"/>
            <w:bottom w:w="15" w:type="dxa"/>
            <w:right w:w="15" w:type="dxa"/>
          </w:tblCellMar>
        </w:tblPrEx>
        <w:trPr>
          <w:jc w:val="center"/>
        </w:trPr>
        <w:tc>
          <w:tcPr>
            <w:tcW w:w="12188" w:type="dxa"/>
            <w:shd w:val="clear" w:color="auto" w:fill="FFFFFF" w:themeFill="background1"/>
            <w:tcMar>
              <w:top w:w="60" w:type="dxa"/>
              <w:left w:w="60" w:type="dxa"/>
              <w:bottom w:w="60" w:type="dxa"/>
              <w:right w:w="60" w:type="dxa"/>
            </w:tcMar>
            <w:vAlign w:val="center"/>
          </w:tcPr>
          <w:tbl>
            <w:tblPr>
              <w:tblStyle w:val="4"/>
              <w:tblW w:w="0" w:type="auto"/>
              <w:tblInd w:w="300" w:type="dxa"/>
              <w:tblLayout w:type="autofit"/>
              <w:tblCellMar>
                <w:top w:w="15" w:type="dxa"/>
                <w:left w:w="15" w:type="dxa"/>
                <w:bottom w:w="15" w:type="dxa"/>
                <w:right w:w="15" w:type="dxa"/>
              </w:tblCellMar>
            </w:tblPr>
            <w:tblGrid>
              <w:gridCol w:w="1560"/>
              <w:gridCol w:w="3600"/>
              <w:gridCol w:w="2280"/>
              <w:gridCol w:w="3600"/>
            </w:tblGrid>
            <w:tr>
              <w:tblPrEx>
                <w:tblCellMar>
                  <w:top w:w="15" w:type="dxa"/>
                  <w:left w:w="15" w:type="dxa"/>
                  <w:bottom w:w="15" w:type="dxa"/>
                  <w:right w:w="15" w:type="dxa"/>
                </w:tblCellMar>
              </w:tblPrEx>
              <w:tc>
                <w:tcPr>
                  <w:tcW w:w="1560" w:type="dxa"/>
                  <w:shd w:val="clear" w:color="auto" w:fill="auto"/>
                  <w:tcMar>
                    <w:top w:w="60" w:type="dxa"/>
                    <w:left w:w="60" w:type="dxa"/>
                    <w:bottom w:w="60" w:type="dxa"/>
                    <w:right w:w="60" w:type="dxa"/>
                  </w:tcMar>
                  <w:vAlign w:val="center"/>
                </w:tcPr>
                <w:p>
                  <w:pPr>
                    <w:widowControl/>
                    <w:jc w:val="right"/>
                  </w:pPr>
                  <w:r>
                    <w:rPr>
                      <w:rFonts w:ascii="宋体" w:hAnsi="宋体" w:eastAsia="宋体" w:cs="宋体"/>
                      <w:kern w:val="0"/>
                      <w:sz w:val="24"/>
                      <w:lang w:bidi="ar"/>
                    </w:rPr>
                    <w:t>招标人地址：</w:t>
                  </w:r>
                </w:p>
              </w:tc>
              <w:tc>
                <w:tcPr>
                  <w:tcW w:w="3600" w:type="dxa"/>
                  <w:shd w:val="clear" w:color="auto" w:fill="auto"/>
                  <w:tcMar>
                    <w:top w:w="60" w:type="dxa"/>
                    <w:left w:w="60" w:type="dxa"/>
                    <w:bottom w:w="60" w:type="dxa"/>
                    <w:right w:w="60" w:type="dxa"/>
                  </w:tcMar>
                  <w:vAlign w:val="center"/>
                </w:tcPr>
                <w:p>
                  <w:pPr>
                    <w:widowControl/>
                    <w:jc w:val="left"/>
                  </w:pPr>
                  <w:r>
                    <w:rPr>
                      <w:rFonts w:hint="eastAsia" w:ascii="宋体" w:hAnsi="宋体" w:eastAsia="宋体" w:cs="宋体"/>
                      <w:kern w:val="0"/>
                      <w:sz w:val="24"/>
                      <w:lang w:val="en-US" w:eastAsia="zh-CN" w:bidi="ar"/>
                    </w:rPr>
                    <w:t>镇江新区大港临江西路35号</w:t>
                  </w:r>
                </w:p>
              </w:tc>
              <w:tc>
                <w:tcPr>
                  <w:tcW w:w="2280" w:type="dxa"/>
                  <w:shd w:val="clear" w:color="auto" w:fill="auto"/>
                  <w:tcMar>
                    <w:top w:w="60" w:type="dxa"/>
                    <w:left w:w="60" w:type="dxa"/>
                    <w:bottom w:w="60" w:type="dxa"/>
                    <w:right w:w="60" w:type="dxa"/>
                  </w:tcMar>
                  <w:vAlign w:val="center"/>
                </w:tcPr>
                <w:p>
                  <w:pPr>
                    <w:widowControl/>
                    <w:jc w:val="right"/>
                  </w:pPr>
                  <w:r>
                    <w:rPr>
                      <w:rFonts w:ascii="宋体" w:hAnsi="宋体" w:eastAsia="宋体" w:cs="宋体"/>
                      <w:kern w:val="0"/>
                      <w:sz w:val="24"/>
                      <w:lang w:bidi="ar"/>
                    </w:rPr>
                    <w:t>招标代理机构地址：</w:t>
                  </w:r>
                </w:p>
              </w:tc>
              <w:tc>
                <w:tcPr>
                  <w:tcW w:w="3600" w:type="dxa"/>
                  <w:shd w:val="clear" w:color="auto" w:fill="auto"/>
                  <w:tcMar>
                    <w:top w:w="60" w:type="dxa"/>
                    <w:left w:w="60" w:type="dxa"/>
                    <w:bottom w:w="60" w:type="dxa"/>
                    <w:right w:w="60" w:type="dxa"/>
                  </w:tcMar>
                  <w:vAlign w:val="center"/>
                </w:tcPr>
                <w:p>
                  <w:pPr>
                    <w:widowControl/>
                    <w:jc w:val="left"/>
                  </w:pPr>
                  <w:r>
                    <w:rPr>
                      <w:rFonts w:ascii="宋体" w:hAnsi="宋体" w:eastAsia="宋体" w:cs="宋体"/>
                      <w:kern w:val="0"/>
                      <w:sz w:val="24"/>
                      <w:lang w:bidi="ar"/>
                    </w:rPr>
                    <w:t>镇江市润州区远洋香奈河畔一期27栋40</w:t>
                  </w:r>
                  <w:r>
                    <w:rPr>
                      <w:rFonts w:hint="eastAsia" w:ascii="宋体" w:hAnsi="宋体" w:eastAsia="宋体" w:cs="宋体"/>
                      <w:kern w:val="0"/>
                      <w:sz w:val="24"/>
                      <w:lang w:bidi="ar"/>
                    </w:rPr>
                    <w:t>3</w:t>
                  </w:r>
                  <w:r>
                    <w:rPr>
                      <w:rFonts w:ascii="宋体" w:hAnsi="宋体" w:eastAsia="宋体" w:cs="宋体"/>
                      <w:kern w:val="0"/>
                      <w:sz w:val="24"/>
                      <w:lang w:bidi="ar"/>
                    </w:rPr>
                    <w:t>室</w:t>
                  </w:r>
                </w:p>
              </w:tc>
            </w:tr>
            <w:tr>
              <w:tblPrEx>
                <w:tblCellMar>
                  <w:top w:w="15" w:type="dxa"/>
                  <w:left w:w="15" w:type="dxa"/>
                  <w:bottom w:w="15" w:type="dxa"/>
                  <w:right w:w="15" w:type="dxa"/>
                </w:tblCellMar>
              </w:tblPrEx>
              <w:tc>
                <w:tcPr>
                  <w:tcW w:w="1560" w:type="dxa"/>
                  <w:shd w:val="clear" w:color="auto" w:fill="auto"/>
                  <w:tcMar>
                    <w:top w:w="60" w:type="dxa"/>
                    <w:left w:w="60" w:type="dxa"/>
                    <w:bottom w:w="60" w:type="dxa"/>
                    <w:right w:w="60" w:type="dxa"/>
                  </w:tcMar>
                  <w:vAlign w:val="center"/>
                </w:tcPr>
                <w:p>
                  <w:pPr>
                    <w:widowControl/>
                    <w:jc w:val="right"/>
                  </w:pPr>
                  <w:r>
                    <w:rPr>
                      <w:rFonts w:ascii="宋体" w:hAnsi="宋体" w:eastAsia="宋体" w:cs="宋体"/>
                      <w:kern w:val="0"/>
                      <w:sz w:val="24"/>
                      <w:lang w:bidi="ar"/>
                    </w:rPr>
                    <w:t>联系人：</w:t>
                  </w:r>
                </w:p>
              </w:tc>
              <w:tc>
                <w:tcPr>
                  <w:tcW w:w="3600" w:type="dxa"/>
                  <w:shd w:val="clear" w:color="auto" w:fill="auto"/>
                  <w:tcMar>
                    <w:top w:w="60" w:type="dxa"/>
                    <w:left w:w="60" w:type="dxa"/>
                    <w:bottom w:w="60" w:type="dxa"/>
                    <w:right w:w="60" w:type="dxa"/>
                  </w:tcMar>
                  <w:vAlign w:val="center"/>
                </w:tcPr>
                <w:p>
                  <w:pPr>
                    <w:widowControl/>
                    <w:jc w:val="left"/>
                    <w:rPr>
                      <w:rFonts w:hint="default" w:eastAsia="宋体"/>
                      <w:lang w:val="en-US" w:eastAsia="zh-CN"/>
                    </w:rPr>
                  </w:pPr>
                  <w:r>
                    <w:rPr>
                      <w:rFonts w:hint="eastAsia" w:ascii="宋体" w:hAnsi="宋体" w:eastAsia="宋体" w:cs="宋体"/>
                      <w:kern w:val="0"/>
                      <w:sz w:val="24"/>
                      <w:lang w:bidi="ar"/>
                    </w:rPr>
                    <w:t xml:space="preserve"> </w:t>
                  </w:r>
                  <w:r>
                    <w:rPr>
                      <w:rFonts w:hint="eastAsia" w:ascii="宋体" w:hAnsi="宋体" w:eastAsia="宋体" w:cs="宋体"/>
                      <w:kern w:val="0"/>
                      <w:sz w:val="24"/>
                      <w:lang w:val="en-US" w:eastAsia="zh-CN" w:bidi="ar"/>
                    </w:rPr>
                    <w:t>徐国仲</w:t>
                  </w:r>
                </w:p>
              </w:tc>
              <w:tc>
                <w:tcPr>
                  <w:tcW w:w="2280" w:type="dxa"/>
                  <w:shd w:val="clear" w:color="auto" w:fill="auto"/>
                  <w:tcMar>
                    <w:top w:w="60" w:type="dxa"/>
                    <w:left w:w="60" w:type="dxa"/>
                    <w:bottom w:w="60" w:type="dxa"/>
                    <w:right w:w="60" w:type="dxa"/>
                  </w:tcMar>
                  <w:vAlign w:val="center"/>
                </w:tcPr>
                <w:p>
                  <w:pPr>
                    <w:widowControl/>
                    <w:jc w:val="right"/>
                  </w:pPr>
                  <w:r>
                    <w:rPr>
                      <w:rFonts w:ascii="宋体" w:hAnsi="宋体" w:eastAsia="宋体" w:cs="宋体"/>
                      <w:kern w:val="0"/>
                      <w:sz w:val="24"/>
                      <w:lang w:bidi="ar"/>
                    </w:rPr>
                    <w:t>联系人：</w:t>
                  </w:r>
                </w:p>
              </w:tc>
              <w:tc>
                <w:tcPr>
                  <w:tcW w:w="3600" w:type="dxa"/>
                  <w:shd w:val="clear" w:color="auto" w:fill="auto"/>
                  <w:tcMar>
                    <w:top w:w="60" w:type="dxa"/>
                    <w:left w:w="60" w:type="dxa"/>
                    <w:bottom w:w="60" w:type="dxa"/>
                    <w:right w:w="60" w:type="dxa"/>
                  </w:tcMar>
                  <w:vAlign w:val="center"/>
                </w:tcPr>
                <w:p>
                  <w:pPr>
                    <w:widowControl/>
                    <w:jc w:val="left"/>
                  </w:pPr>
                  <w:r>
                    <w:rPr>
                      <w:rFonts w:hint="eastAsia" w:ascii="宋体" w:hAnsi="宋体" w:eastAsia="宋体" w:cs="宋体"/>
                      <w:kern w:val="0"/>
                      <w:sz w:val="24"/>
                      <w:lang w:bidi="ar"/>
                    </w:rPr>
                    <w:t>朱霞</w:t>
                  </w:r>
                </w:p>
              </w:tc>
            </w:tr>
            <w:tr>
              <w:tblPrEx>
                <w:tblCellMar>
                  <w:top w:w="15" w:type="dxa"/>
                  <w:left w:w="15" w:type="dxa"/>
                  <w:bottom w:w="15" w:type="dxa"/>
                  <w:right w:w="15" w:type="dxa"/>
                </w:tblCellMar>
              </w:tblPrEx>
              <w:tc>
                <w:tcPr>
                  <w:tcW w:w="1560" w:type="dxa"/>
                  <w:shd w:val="clear" w:color="auto" w:fill="auto"/>
                  <w:tcMar>
                    <w:top w:w="60" w:type="dxa"/>
                    <w:left w:w="60" w:type="dxa"/>
                    <w:bottom w:w="60" w:type="dxa"/>
                    <w:right w:w="60" w:type="dxa"/>
                  </w:tcMar>
                  <w:vAlign w:val="center"/>
                </w:tcPr>
                <w:p>
                  <w:pPr>
                    <w:widowControl/>
                    <w:jc w:val="right"/>
                  </w:pPr>
                  <w:r>
                    <w:rPr>
                      <w:rFonts w:ascii="宋体" w:hAnsi="宋体" w:eastAsia="宋体" w:cs="宋体"/>
                      <w:kern w:val="0"/>
                      <w:sz w:val="24"/>
                      <w:lang w:bidi="ar"/>
                    </w:rPr>
                    <w:t>电话：</w:t>
                  </w:r>
                </w:p>
              </w:tc>
              <w:tc>
                <w:tcPr>
                  <w:tcW w:w="3600" w:type="dxa"/>
                  <w:shd w:val="clear" w:color="auto" w:fill="auto"/>
                  <w:tcMar>
                    <w:top w:w="60" w:type="dxa"/>
                    <w:left w:w="60" w:type="dxa"/>
                    <w:bottom w:w="60" w:type="dxa"/>
                    <w:right w:w="60" w:type="dxa"/>
                  </w:tcMar>
                  <w:vAlign w:val="center"/>
                </w:tcPr>
                <w:p>
                  <w:pPr>
                    <w:widowControl/>
                    <w:jc w:val="left"/>
                    <w:rPr>
                      <w:rFonts w:hint="default" w:eastAsiaTheme="minorEastAsia"/>
                      <w:lang w:val="en-US" w:eastAsia="zh-CN"/>
                    </w:rPr>
                  </w:pPr>
                  <w:r>
                    <w:rPr>
                      <w:rFonts w:hint="eastAsia" w:ascii="宋体" w:hAnsi="宋体" w:cs="宋体"/>
                      <w:szCs w:val="21"/>
                      <w:lang w:val="en-US" w:eastAsia="zh-CN"/>
                    </w:rPr>
                    <w:t>0511-88995185</w:t>
                  </w:r>
                </w:p>
              </w:tc>
              <w:tc>
                <w:tcPr>
                  <w:tcW w:w="2280" w:type="dxa"/>
                  <w:shd w:val="clear" w:color="auto" w:fill="auto"/>
                  <w:tcMar>
                    <w:top w:w="60" w:type="dxa"/>
                    <w:left w:w="60" w:type="dxa"/>
                    <w:bottom w:w="60" w:type="dxa"/>
                    <w:right w:w="60" w:type="dxa"/>
                  </w:tcMar>
                  <w:vAlign w:val="center"/>
                </w:tcPr>
                <w:p>
                  <w:pPr>
                    <w:widowControl/>
                    <w:jc w:val="right"/>
                  </w:pPr>
                  <w:r>
                    <w:rPr>
                      <w:rFonts w:ascii="宋体" w:hAnsi="宋体" w:eastAsia="宋体" w:cs="宋体"/>
                      <w:kern w:val="0"/>
                      <w:sz w:val="24"/>
                      <w:lang w:bidi="ar"/>
                    </w:rPr>
                    <w:t>电话：</w:t>
                  </w:r>
                </w:p>
              </w:tc>
              <w:tc>
                <w:tcPr>
                  <w:tcW w:w="3600" w:type="dxa"/>
                  <w:shd w:val="clear" w:color="auto" w:fill="auto"/>
                  <w:tcMar>
                    <w:top w:w="60" w:type="dxa"/>
                    <w:left w:w="60" w:type="dxa"/>
                    <w:bottom w:w="60" w:type="dxa"/>
                    <w:right w:w="60" w:type="dxa"/>
                  </w:tcMar>
                  <w:vAlign w:val="center"/>
                </w:tcPr>
                <w:p>
                  <w:pPr>
                    <w:widowControl/>
                    <w:jc w:val="left"/>
                  </w:pPr>
                  <w:r>
                    <w:rPr>
                      <w:rFonts w:hint="eastAsia" w:ascii="宋体" w:hAnsi="宋体" w:eastAsia="宋体" w:cs="宋体"/>
                      <w:kern w:val="0"/>
                      <w:sz w:val="24"/>
                      <w:lang w:bidi="ar"/>
                    </w:rPr>
                    <w:t>13815484620</w:t>
                  </w:r>
                </w:p>
              </w:tc>
            </w:tr>
            <w:tr>
              <w:tblPrEx>
                <w:tblCellMar>
                  <w:top w:w="15" w:type="dxa"/>
                  <w:left w:w="15" w:type="dxa"/>
                  <w:bottom w:w="15" w:type="dxa"/>
                  <w:right w:w="15" w:type="dxa"/>
                </w:tblCellMar>
              </w:tblPrEx>
              <w:tc>
                <w:tcPr>
                  <w:tcW w:w="1560" w:type="dxa"/>
                  <w:shd w:val="clear" w:color="auto" w:fill="auto"/>
                  <w:tcMar>
                    <w:top w:w="60" w:type="dxa"/>
                    <w:left w:w="60" w:type="dxa"/>
                    <w:bottom w:w="60" w:type="dxa"/>
                    <w:right w:w="60" w:type="dxa"/>
                  </w:tcMar>
                  <w:vAlign w:val="center"/>
                </w:tcPr>
                <w:p>
                  <w:pPr>
                    <w:widowControl/>
                    <w:jc w:val="right"/>
                  </w:pPr>
                  <w:r>
                    <w:rPr>
                      <w:rFonts w:ascii="宋体" w:hAnsi="宋体" w:eastAsia="宋体" w:cs="宋体"/>
                      <w:kern w:val="0"/>
                      <w:sz w:val="24"/>
                      <w:lang w:bidi="ar"/>
                    </w:rPr>
                    <w:t>传真：</w:t>
                  </w:r>
                </w:p>
              </w:tc>
              <w:tc>
                <w:tcPr>
                  <w:tcW w:w="3600" w:type="dxa"/>
                  <w:shd w:val="clear" w:color="auto" w:fill="auto"/>
                  <w:tcMar>
                    <w:top w:w="60" w:type="dxa"/>
                    <w:left w:w="60" w:type="dxa"/>
                    <w:bottom w:w="60" w:type="dxa"/>
                    <w:right w:w="60" w:type="dxa"/>
                  </w:tcMar>
                  <w:vAlign w:val="center"/>
                </w:tcPr>
                <w:p>
                  <w:pPr>
                    <w:rPr>
                      <w:rFonts w:ascii="宋体"/>
                      <w:sz w:val="24"/>
                    </w:rPr>
                  </w:pPr>
                </w:p>
              </w:tc>
              <w:tc>
                <w:tcPr>
                  <w:tcW w:w="2280" w:type="dxa"/>
                  <w:shd w:val="clear" w:color="auto" w:fill="auto"/>
                  <w:tcMar>
                    <w:top w:w="60" w:type="dxa"/>
                    <w:left w:w="60" w:type="dxa"/>
                    <w:bottom w:w="60" w:type="dxa"/>
                    <w:right w:w="60" w:type="dxa"/>
                  </w:tcMar>
                  <w:vAlign w:val="center"/>
                </w:tcPr>
                <w:p>
                  <w:pPr>
                    <w:widowControl/>
                    <w:jc w:val="right"/>
                  </w:pPr>
                  <w:r>
                    <w:rPr>
                      <w:rFonts w:ascii="宋体" w:hAnsi="宋体" w:eastAsia="宋体" w:cs="宋体"/>
                      <w:kern w:val="0"/>
                      <w:sz w:val="24"/>
                      <w:lang w:bidi="ar"/>
                    </w:rPr>
                    <w:t>传真：</w:t>
                  </w:r>
                </w:p>
              </w:tc>
              <w:tc>
                <w:tcPr>
                  <w:tcW w:w="3600" w:type="dxa"/>
                  <w:shd w:val="clear" w:color="auto" w:fill="auto"/>
                  <w:tcMar>
                    <w:top w:w="60" w:type="dxa"/>
                    <w:left w:w="60" w:type="dxa"/>
                    <w:bottom w:w="60" w:type="dxa"/>
                    <w:right w:w="60" w:type="dxa"/>
                  </w:tcMar>
                  <w:vAlign w:val="center"/>
                </w:tcPr>
                <w:p>
                  <w:pPr>
                    <w:rPr>
                      <w:rFonts w:ascii="宋体"/>
                      <w:sz w:val="24"/>
                    </w:rPr>
                  </w:pPr>
                </w:p>
              </w:tc>
            </w:tr>
            <w:tr>
              <w:tblPrEx>
                <w:tblCellMar>
                  <w:top w:w="15" w:type="dxa"/>
                  <w:left w:w="15" w:type="dxa"/>
                  <w:bottom w:w="15" w:type="dxa"/>
                  <w:right w:w="15" w:type="dxa"/>
                </w:tblCellMar>
              </w:tblPrEx>
              <w:tc>
                <w:tcPr>
                  <w:tcW w:w="1560" w:type="dxa"/>
                  <w:shd w:val="clear" w:color="auto" w:fill="auto"/>
                  <w:tcMar>
                    <w:top w:w="60" w:type="dxa"/>
                    <w:left w:w="60" w:type="dxa"/>
                    <w:bottom w:w="60" w:type="dxa"/>
                    <w:right w:w="60" w:type="dxa"/>
                  </w:tcMar>
                  <w:vAlign w:val="center"/>
                </w:tcPr>
                <w:p>
                  <w:pPr>
                    <w:widowControl/>
                    <w:jc w:val="right"/>
                  </w:pPr>
                  <w:r>
                    <w:rPr>
                      <w:rFonts w:ascii="宋体" w:hAnsi="宋体" w:eastAsia="宋体" w:cs="宋体"/>
                      <w:kern w:val="0"/>
                      <w:sz w:val="24"/>
                      <w:lang w:bidi="ar"/>
                    </w:rPr>
                    <w:t>邮编：</w:t>
                  </w:r>
                </w:p>
              </w:tc>
              <w:tc>
                <w:tcPr>
                  <w:tcW w:w="3600" w:type="dxa"/>
                  <w:shd w:val="clear" w:color="auto" w:fill="auto"/>
                  <w:tcMar>
                    <w:top w:w="60" w:type="dxa"/>
                    <w:left w:w="60" w:type="dxa"/>
                    <w:bottom w:w="60" w:type="dxa"/>
                    <w:right w:w="60" w:type="dxa"/>
                  </w:tcMar>
                  <w:vAlign w:val="center"/>
                </w:tcPr>
                <w:p>
                  <w:pPr>
                    <w:rPr>
                      <w:rFonts w:ascii="宋体"/>
                      <w:sz w:val="24"/>
                    </w:rPr>
                  </w:pPr>
                </w:p>
              </w:tc>
              <w:tc>
                <w:tcPr>
                  <w:tcW w:w="2280" w:type="dxa"/>
                  <w:shd w:val="clear" w:color="auto" w:fill="auto"/>
                  <w:tcMar>
                    <w:top w:w="60" w:type="dxa"/>
                    <w:left w:w="60" w:type="dxa"/>
                    <w:bottom w:w="60" w:type="dxa"/>
                    <w:right w:w="60" w:type="dxa"/>
                  </w:tcMar>
                  <w:vAlign w:val="center"/>
                </w:tcPr>
                <w:p>
                  <w:pPr>
                    <w:widowControl/>
                    <w:jc w:val="right"/>
                  </w:pPr>
                  <w:r>
                    <w:rPr>
                      <w:rFonts w:ascii="宋体" w:hAnsi="宋体" w:eastAsia="宋体" w:cs="宋体"/>
                      <w:kern w:val="0"/>
                      <w:sz w:val="24"/>
                      <w:lang w:bidi="ar"/>
                    </w:rPr>
                    <w:t>邮编：</w:t>
                  </w:r>
                </w:p>
              </w:tc>
              <w:tc>
                <w:tcPr>
                  <w:tcW w:w="3600" w:type="dxa"/>
                  <w:shd w:val="clear" w:color="auto" w:fill="auto"/>
                  <w:tcMar>
                    <w:top w:w="60" w:type="dxa"/>
                    <w:left w:w="60" w:type="dxa"/>
                    <w:bottom w:w="60" w:type="dxa"/>
                    <w:right w:w="60" w:type="dxa"/>
                  </w:tcMar>
                  <w:vAlign w:val="center"/>
                </w:tcPr>
                <w:p>
                  <w:pPr>
                    <w:rPr>
                      <w:rFonts w:ascii="宋体"/>
                      <w:sz w:val="24"/>
                    </w:rPr>
                  </w:pPr>
                </w:p>
              </w:tc>
            </w:tr>
            <w:tr>
              <w:tblPrEx>
                <w:tblCellMar>
                  <w:top w:w="15" w:type="dxa"/>
                  <w:left w:w="15" w:type="dxa"/>
                  <w:bottom w:w="15" w:type="dxa"/>
                  <w:right w:w="15" w:type="dxa"/>
                </w:tblCellMar>
              </w:tblPrEx>
              <w:tc>
                <w:tcPr>
                  <w:tcW w:w="1560" w:type="dxa"/>
                  <w:shd w:val="clear" w:color="auto" w:fill="auto"/>
                  <w:tcMar>
                    <w:top w:w="60" w:type="dxa"/>
                    <w:left w:w="60" w:type="dxa"/>
                    <w:bottom w:w="60" w:type="dxa"/>
                    <w:right w:w="60" w:type="dxa"/>
                  </w:tcMar>
                  <w:vAlign w:val="center"/>
                </w:tcPr>
                <w:p>
                  <w:pPr>
                    <w:widowControl/>
                    <w:jc w:val="right"/>
                  </w:pPr>
                  <w:r>
                    <w:rPr>
                      <w:rFonts w:ascii="宋体" w:hAnsi="宋体" w:eastAsia="宋体" w:cs="宋体"/>
                      <w:kern w:val="0"/>
                      <w:sz w:val="24"/>
                      <w:lang w:bidi="ar"/>
                    </w:rPr>
                    <w:t>E—mail：</w:t>
                  </w:r>
                </w:p>
              </w:tc>
              <w:tc>
                <w:tcPr>
                  <w:tcW w:w="3600" w:type="dxa"/>
                  <w:shd w:val="clear" w:color="auto" w:fill="auto"/>
                  <w:tcMar>
                    <w:top w:w="60" w:type="dxa"/>
                    <w:left w:w="60" w:type="dxa"/>
                    <w:bottom w:w="60" w:type="dxa"/>
                    <w:right w:w="60" w:type="dxa"/>
                  </w:tcMar>
                  <w:vAlign w:val="center"/>
                </w:tcPr>
                <w:p>
                  <w:pPr>
                    <w:rPr>
                      <w:rFonts w:ascii="宋体"/>
                      <w:sz w:val="24"/>
                    </w:rPr>
                  </w:pPr>
                </w:p>
              </w:tc>
              <w:tc>
                <w:tcPr>
                  <w:tcW w:w="2280" w:type="dxa"/>
                  <w:shd w:val="clear" w:color="auto" w:fill="auto"/>
                  <w:tcMar>
                    <w:top w:w="60" w:type="dxa"/>
                    <w:left w:w="60" w:type="dxa"/>
                    <w:bottom w:w="60" w:type="dxa"/>
                    <w:right w:w="60" w:type="dxa"/>
                  </w:tcMar>
                  <w:vAlign w:val="center"/>
                </w:tcPr>
                <w:p>
                  <w:pPr>
                    <w:widowControl/>
                    <w:jc w:val="right"/>
                  </w:pPr>
                  <w:r>
                    <w:rPr>
                      <w:rFonts w:ascii="宋体" w:hAnsi="宋体" w:eastAsia="宋体" w:cs="宋体"/>
                      <w:kern w:val="0"/>
                      <w:sz w:val="24"/>
                      <w:lang w:bidi="ar"/>
                    </w:rPr>
                    <w:t>E—mail：</w:t>
                  </w:r>
                </w:p>
              </w:tc>
              <w:tc>
                <w:tcPr>
                  <w:tcW w:w="3600" w:type="dxa"/>
                  <w:shd w:val="clear" w:color="auto" w:fill="auto"/>
                  <w:tcMar>
                    <w:top w:w="60" w:type="dxa"/>
                    <w:left w:w="60" w:type="dxa"/>
                    <w:bottom w:w="60" w:type="dxa"/>
                    <w:right w:w="60" w:type="dxa"/>
                  </w:tcMar>
                  <w:vAlign w:val="center"/>
                </w:tcPr>
                <w:p>
                  <w:pPr>
                    <w:rPr>
                      <w:rFonts w:ascii="宋体"/>
                      <w:sz w:val="24"/>
                    </w:rPr>
                  </w:pPr>
                </w:p>
              </w:tc>
            </w:tr>
          </w:tbl>
          <w:p>
            <w:pPr>
              <w:rPr>
                <w:rFonts w:hint="eastAsia" w:ascii="微软雅黑" w:hAnsi="微软雅黑" w:eastAsia="微软雅黑" w:cs="微软雅黑"/>
                <w:color w:val="3D4B64"/>
                <w:sz w:val="24"/>
              </w:rPr>
            </w:pPr>
          </w:p>
        </w:tc>
      </w:tr>
      <w:tr>
        <w:tblPrEx>
          <w:shd w:val="clear" w:color="auto" w:fill="FFFFFF" w:themeFill="background1"/>
          <w:tblCellMar>
            <w:top w:w="15" w:type="dxa"/>
            <w:left w:w="15" w:type="dxa"/>
            <w:bottom w:w="15" w:type="dxa"/>
            <w:right w:w="15" w:type="dxa"/>
          </w:tblCellMar>
        </w:tblPrEx>
        <w:trPr>
          <w:jc w:val="center"/>
        </w:trPr>
        <w:tc>
          <w:tcPr>
            <w:tcW w:w="12188" w:type="dxa"/>
            <w:shd w:val="clear" w:color="auto" w:fill="FFFFFF" w:themeFill="background1"/>
            <w:tcMar>
              <w:top w:w="60" w:type="dxa"/>
              <w:left w:w="60" w:type="dxa"/>
              <w:bottom w:w="60" w:type="dxa"/>
              <w:right w:w="60" w:type="dxa"/>
            </w:tcMar>
            <w:vAlign w:val="center"/>
          </w:tcPr>
          <w:p>
            <w:pPr>
              <w:widowControl/>
              <w:jc w:val="left"/>
              <w:rPr>
                <w:rFonts w:hint="eastAsia" w:ascii="微软雅黑" w:hAnsi="微软雅黑" w:eastAsia="微软雅黑" w:cs="微软雅黑"/>
                <w:color w:val="3D4B64"/>
                <w:sz w:val="24"/>
              </w:rPr>
            </w:pPr>
            <w:r>
              <w:rPr>
                <w:rFonts w:hint="eastAsia" w:ascii="微软雅黑" w:hAnsi="微软雅黑" w:eastAsia="微软雅黑" w:cs="微软雅黑"/>
                <w:color w:val="3D4B64"/>
                <w:kern w:val="0"/>
                <w:sz w:val="24"/>
                <w:lang w:bidi="ar"/>
              </w:rPr>
              <w:t>11.2 相关部门：</w:t>
            </w:r>
          </w:p>
        </w:tc>
      </w:tr>
      <w:tr>
        <w:tblPrEx>
          <w:tblCellMar>
            <w:top w:w="15" w:type="dxa"/>
            <w:left w:w="15" w:type="dxa"/>
            <w:bottom w:w="15" w:type="dxa"/>
            <w:right w:w="15" w:type="dxa"/>
          </w:tblCellMar>
        </w:tblPrEx>
        <w:trPr>
          <w:jc w:val="center"/>
        </w:trPr>
        <w:tc>
          <w:tcPr>
            <w:tcW w:w="12188" w:type="dxa"/>
            <w:shd w:val="clear" w:color="auto" w:fill="FFFFFF" w:themeFill="background1"/>
            <w:tcMar>
              <w:top w:w="60" w:type="dxa"/>
              <w:left w:w="60" w:type="dxa"/>
              <w:bottom w:w="60" w:type="dxa"/>
              <w:right w:w="60" w:type="dxa"/>
            </w:tcMar>
            <w:vAlign w:val="center"/>
          </w:tcPr>
          <w:tbl>
            <w:tblPr>
              <w:tblStyle w:val="4"/>
              <w:tblW w:w="0" w:type="auto"/>
              <w:tblInd w:w="300" w:type="dxa"/>
              <w:tblLayout w:type="autofit"/>
              <w:tblCellMar>
                <w:top w:w="15" w:type="dxa"/>
                <w:left w:w="15" w:type="dxa"/>
                <w:bottom w:w="15" w:type="dxa"/>
                <w:right w:w="15" w:type="dxa"/>
              </w:tblCellMar>
            </w:tblPr>
            <w:tblGrid>
              <w:gridCol w:w="2520"/>
              <w:gridCol w:w="3600"/>
              <w:gridCol w:w="1449"/>
              <w:gridCol w:w="3951"/>
            </w:tblGrid>
            <w:tr>
              <w:tblPrEx>
                <w:tblCellMar>
                  <w:top w:w="15" w:type="dxa"/>
                  <w:left w:w="15" w:type="dxa"/>
                  <w:bottom w:w="15" w:type="dxa"/>
                  <w:right w:w="15" w:type="dxa"/>
                </w:tblCellMar>
              </w:tblPrEx>
              <w:tc>
                <w:tcPr>
                  <w:tcW w:w="0" w:type="auto"/>
                  <w:gridSpan w:val="2"/>
                  <w:shd w:val="clear" w:color="auto" w:fill="auto"/>
                  <w:tcMar>
                    <w:top w:w="60" w:type="dxa"/>
                    <w:left w:w="60" w:type="dxa"/>
                    <w:bottom w:w="60" w:type="dxa"/>
                    <w:right w:w="60" w:type="dxa"/>
                  </w:tcMar>
                  <w:vAlign w:val="center"/>
                </w:tcPr>
                <w:p>
                  <w:pPr>
                    <w:widowControl/>
                    <w:jc w:val="left"/>
                  </w:pPr>
                  <w:r>
                    <w:rPr>
                      <w:rFonts w:ascii="宋体" w:hAnsi="宋体" w:eastAsia="宋体" w:cs="宋体"/>
                      <w:kern w:val="0"/>
                      <w:sz w:val="24"/>
                      <w:lang w:bidi="ar"/>
                    </w:rPr>
                    <w:t>公共资源交易部门：</w:t>
                  </w:r>
                </w:p>
              </w:tc>
              <w:tc>
                <w:tcPr>
                  <w:tcW w:w="0" w:type="auto"/>
                  <w:gridSpan w:val="2"/>
                  <w:shd w:val="clear" w:color="auto" w:fill="auto"/>
                  <w:tcMar>
                    <w:top w:w="60" w:type="dxa"/>
                    <w:left w:w="60" w:type="dxa"/>
                    <w:bottom w:w="60" w:type="dxa"/>
                    <w:right w:w="60" w:type="dxa"/>
                  </w:tcMar>
                  <w:vAlign w:val="center"/>
                </w:tcPr>
                <w:p>
                  <w:pPr>
                    <w:widowControl/>
                    <w:jc w:val="left"/>
                  </w:pPr>
                  <w:r>
                    <w:rPr>
                      <w:rFonts w:ascii="宋体" w:hAnsi="宋体" w:eastAsia="宋体" w:cs="宋体"/>
                      <w:kern w:val="0"/>
                      <w:sz w:val="24"/>
                      <w:lang w:bidi="ar"/>
                    </w:rPr>
                    <w:t>招投标行政监督部门：</w:t>
                  </w:r>
                </w:p>
              </w:tc>
            </w:tr>
            <w:tr>
              <w:tblPrEx>
                <w:tblCellMar>
                  <w:top w:w="15" w:type="dxa"/>
                  <w:left w:w="15" w:type="dxa"/>
                  <w:bottom w:w="15" w:type="dxa"/>
                  <w:right w:w="15" w:type="dxa"/>
                </w:tblCellMar>
              </w:tblPrEx>
              <w:tc>
                <w:tcPr>
                  <w:tcW w:w="0" w:type="auto"/>
                  <w:gridSpan w:val="2"/>
                  <w:shd w:val="clear" w:color="auto" w:fill="auto"/>
                  <w:tcMar>
                    <w:top w:w="60" w:type="dxa"/>
                    <w:left w:w="60" w:type="dxa"/>
                    <w:bottom w:w="60" w:type="dxa"/>
                    <w:right w:w="60" w:type="dxa"/>
                  </w:tcMar>
                  <w:vAlign w:val="center"/>
                </w:tcPr>
                <w:p>
                  <w:pPr>
                    <w:widowControl/>
                    <w:jc w:val="left"/>
                  </w:pPr>
                  <w:r>
                    <w:rPr>
                      <w:rFonts w:ascii="宋体" w:hAnsi="宋体" w:eastAsia="宋体" w:cs="宋体"/>
                      <w:kern w:val="0"/>
                      <w:sz w:val="24"/>
                      <w:u w:val="single"/>
                      <w:lang w:bidi="ar"/>
                    </w:rPr>
                    <w:t>镇江经济技术开发区公共资源交易中心</w:t>
                  </w:r>
                </w:p>
              </w:tc>
              <w:tc>
                <w:tcPr>
                  <w:tcW w:w="0" w:type="auto"/>
                  <w:gridSpan w:val="2"/>
                  <w:shd w:val="clear" w:color="auto" w:fill="auto"/>
                  <w:tcMar>
                    <w:top w:w="60" w:type="dxa"/>
                    <w:left w:w="60" w:type="dxa"/>
                    <w:bottom w:w="60" w:type="dxa"/>
                    <w:right w:w="60" w:type="dxa"/>
                  </w:tcMar>
                  <w:vAlign w:val="center"/>
                </w:tcPr>
                <w:p>
                  <w:pPr>
                    <w:widowControl/>
                    <w:jc w:val="left"/>
                  </w:pPr>
                  <w:r>
                    <w:rPr>
                      <w:rFonts w:ascii="宋体" w:hAnsi="宋体" w:eastAsia="宋体" w:cs="宋体"/>
                      <w:kern w:val="0"/>
                      <w:sz w:val="24"/>
                      <w:u w:val="single"/>
                      <w:lang w:bidi="ar"/>
                    </w:rPr>
                    <w:t>镇江经济技术开发区建设工程招投标和造价管理处</w:t>
                  </w:r>
                </w:p>
              </w:tc>
            </w:tr>
            <w:tr>
              <w:tblPrEx>
                <w:tblCellMar>
                  <w:top w:w="15" w:type="dxa"/>
                  <w:left w:w="15" w:type="dxa"/>
                  <w:bottom w:w="15" w:type="dxa"/>
                  <w:right w:w="15" w:type="dxa"/>
                </w:tblCellMar>
              </w:tblPrEx>
              <w:tc>
                <w:tcPr>
                  <w:tcW w:w="0" w:type="auto"/>
                  <w:shd w:val="clear" w:color="auto" w:fill="auto"/>
                  <w:tcMar>
                    <w:top w:w="60" w:type="dxa"/>
                    <w:left w:w="60" w:type="dxa"/>
                    <w:bottom w:w="60" w:type="dxa"/>
                    <w:right w:w="60" w:type="dxa"/>
                  </w:tcMar>
                  <w:vAlign w:val="center"/>
                </w:tcPr>
                <w:p>
                  <w:pPr>
                    <w:widowControl/>
                    <w:jc w:val="left"/>
                  </w:pPr>
                  <w:r>
                    <w:rPr>
                      <w:rFonts w:ascii="宋体" w:hAnsi="宋体" w:eastAsia="宋体" w:cs="宋体"/>
                      <w:kern w:val="0"/>
                      <w:sz w:val="24"/>
                      <w:lang w:bidi="ar"/>
                    </w:rPr>
                    <w:t>工程交易科联系电话：</w:t>
                  </w:r>
                </w:p>
              </w:tc>
              <w:tc>
                <w:tcPr>
                  <w:tcW w:w="3600" w:type="dxa"/>
                  <w:shd w:val="clear" w:color="auto" w:fill="auto"/>
                  <w:tcMar>
                    <w:top w:w="60" w:type="dxa"/>
                    <w:left w:w="60" w:type="dxa"/>
                    <w:bottom w:w="60" w:type="dxa"/>
                    <w:right w:w="60" w:type="dxa"/>
                  </w:tcMar>
                  <w:vAlign w:val="center"/>
                </w:tcPr>
                <w:p>
                  <w:pPr>
                    <w:widowControl/>
                    <w:jc w:val="left"/>
                  </w:pPr>
                  <w:r>
                    <w:rPr>
                      <w:rFonts w:ascii="宋体" w:hAnsi="宋体" w:eastAsia="宋体" w:cs="宋体"/>
                      <w:kern w:val="0"/>
                      <w:sz w:val="24"/>
                      <w:u w:val="single"/>
                      <w:lang w:bidi="ar"/>
                    </w:rPr>
                    <w:t>0511-81989119</w:t>
                  </w:r>
                </w:p>
              </w:tc>
              <w:tc>
                <w:tcPr>
                  <w:tcW w:w="0" w:type="auto"/>
                  <w:shd w:val="clear" w:color="auto" w:fill="auto"/>
                  <w:tcMar>
                    <w:top w:w="60" w:type="dxa"/>
                    <w:left w:w="60" w:type="dxa"/>
                    <w:bottom w:w="60" w:type="dxa"/>
                    <w:right w:w="60" w:type="dxa"/>
                  </w:tcMar>
                  <w:vAlign w:val="center"/>
                </w:tcPr>
                <w:p>
                  <w:pPr>
                    <w:widowControl/>
                    <w:jc w:val="left"/>
                  </w:pPr>
                  <w:r>
                    <w:rPr>
                      <w:rFonts w:ascii="宋体" w:hAnsi="宋体" w:eastAsia="宋体" w:cs="宋体"/>
                      <w:kern w:val="0"/>
                      <w:sz w:val="24"/>
                      <w:lang w:bidi="ar"/>
                    </w:rPr>
                    <w:t>联系电话：</w:t>
                  </w:r>
                </w:p>
              </w:tc>
              <w:tc>
                <w:tcPr>
                  <w:tcW w:w="3600" w:type="dxa"/>
                  <w:shd w:val="clear" w:color="auto" w:fill="auto"/>
                  <w:tcMar>
                    <w:top w:w="60" w:type="dxa"/>
                    <w:left w:w="60" w:type="dxa"/>
                    <w:bottom w:w="60" w:type="dxa"/>
                    <w:right w:w="60" w:type="dxa"/>
                  </w:tcMar>
                  <w:vAlign w:val="center"/>
                </w:tcPr>
                <w:p>
                  <w:pPr>
                    <w:widowControl/>
                    <w:jc w:val="left"/>
                  </w:pPr>
                  <w:r>
                    <w:rPr>
                      <w:rFonts w:ascii="宋体" w:hAnsi="宋体" w:eastAsia="宋体" w:cs="宋体"/>
                      <w:kern w:val="0"/>
                      <w:sz w:val="24"/>
                      <w:u w:val="single"/>
                      <w:lang w:bidi="ar"/>
                    </w:rPr>
                    <w:t>0511-88980539</w:t>
                  </w:r>
                </w:p>
              </w:tc>
            </w:tr>
            <w:tr>
              <w:tblPrEx>
                <w:tblCellMar>
                  <w:top w:w="15" w:type="dxa"/>
                  <w:left w:w="15" w:type="dxa"/>
                  <w:bottom w:w="15" w:type="dxa"/>
                  <w:right w:w="15" w:type="dxa"/>
                </w:tblCellMar>
              </w:tblPrEx>
              <w:tc>
                <w:tcPr>
                  <w:tcW w:w="0" w:type="auto"/>
                  <w:shd w:val="clear" w:color="auto" w:fill="auto"/>
                  <w:tcMar>
                    <w:top w:w="60" w:type="dxa"/>
                    <w:left w:w="60" w:type="dxa"/>
                    <w:bottom w:w="60" w:type="dxa"/>
                    <w:right w:w="60" w:type="dxa"/>
                  </w:tcMar>
                  <w:vAlign w:val="center"/>
                </w:tcPr>
                <w:p>
                  <w:pPr>
                    <w:widowControl/>
                    <w:jc w:val="left"/>
                  </w:pPr>
                  <w:r>
                    <w:rPr>
                      <w:rFonts w:ascii="宋体" w:hAnsi="宋体" w:eastAsia="宋体" w:cs="宋体"/>
                      <w:kern w:val="0"/>
                      <w:sz w:val="24"/>
                      <w:lang w:bidi="ar"/>
                    </w:rPr>
                    <w:t>网络信息科联系电话：</w:t>
                  </w:r>
                </w:p>
              </w:tc>
              <w:tc>
                <w:tcPr>
                  <w:tcW w:w="0" w:type="auto"/>
                  <w:gridSpan w:val="3"/>
                  <w:shd w:val="clear" w:color="auto" w:fill="auto"/>
                  <w:tcMar>
                    <w:top w:w="60" w:type="dxa"/>
                    <w:left w:w="60" w:type="dxa"/>
                    <w:bottom w:w="60" w:type="dxa"/>
                    <w:right w:w="60" w:type="dxa"/>
                  </w:tcMar>
                  <w:vAlign w:val="center"/>
                </w:tcPr>
                <w:p>
                  <w:pPr>
                    <w:widowControl/>
                    <w:jc w:val="left"/>
                  </w:pPr>
                  <w:r>
                    <w:rPr>
                      <w:rFonts w:ascii="宋体" w:hAnsi="宋体" w:eastAsia="宋体" w:cs="宋体"/>
                      <w:kern w:val="0"/>
                      <w:sz w:val="24"/>
                      <w:u w:val="single"/>
                      <w:lang w:bidi="ar"/>
                    </w:rPr>
                    <w:t>0511-81989109</w:t>
                  </w:r>
                </w:p>
              </w:tc>
            </w:tr>
          </w:tbl>
          <w:p>
            <w:pPr>
              <w:rPr>
                <w:rFonts w:hint="eastAsia" w:ascii="微软雅黑" w:hAnsi="微软雅黑" w:eastAsia="微软雅黑" w:cs="微软雅黑"/>
                <w:color w:val="3D4B64"/>
                <w:sz w:val="24"/>
              </w:rPr>
            </w:pPr>
          </w:p>
        </w:tc>
      </w:tr>
      <w:tr>
        <w:tblPrEx>
          <w:tblCellMar>
            <w:top w:w="15" w:type="dxa"/>
            <w:left w:w="15" w:type="dxa"/>
            <w:bottom w:w="15" w:type="dxa"/>
            <w:right w:w="15" w:type="dxa"/>
          </w:tblCellMar>
        </w:tblPrEx>
        <w:trPr>
          <w:jc w:val="center"/>
        </w:trPr>
        <w:tc>
          <w:tcPr>
            <w:tcW w:w="12188" w:type="dxa"/>
            <w:shd w:val="clear" w:color="auto" w:fill="FFFFFF" w:themeFill="background1"/>
            <w:tcMar>
              <w:top w:w="60" w:type="dxa"/>
              <w:left w:w="60" w:type="dxa"/>
              <w:bottom w:w="60" w:type="dxa"/>
              <w:right w:w="60" w:type="dxa"/>
            </w:tcMar>
            <w:vAlign w:val="center"/>
          </w:tcPr>
          <w:p>
            <w:pPr>
              <w:widowControl/>
              <w:jc w:val="left"/>
              <w:rPr>
                <w:rFonts w:hint="eastAsia" w:ascii="微软雅黑" w:hAnsi="微软雅黑" w:eastAsia="微软雅黑" w:cs="微软雅黑"/>
                <w:color w:val="3D4B64"/>
                <w:sz w:val="24"/>
              </w:rPr>
            </w:pPr>
            <w:r>
              <w:rPr>
                <w:rFonts w:hint="eastAsia" w:ascii="微软雅黑" w:hAnsi="微软雅黑" w:eastAsia="微软雅黑" w:cs="微软雅黑"/>
                <w:color w:val="3D4B64"/>
                <w:kern w:val="0"/>
                <w:sz w:val="24"/>
                <w:lang w:bidi="ar"/>
              </w:rPr>
              <w:t>11.3 技术支持：</w:t>
            </w:r>
          </w:p>
        </w:tc>
      </w:tr>
      <w:tr>
        <w:tblPrEx>
          <w:tblCellMar>
            <w:top w:w="15" w:type="dxa"/>
            <w:left w:w="15" w:type="dxa"/>
            <w:bottom w:w="15" w:type="dxa"/>
            <w:right w:w="15" w:type="dxa"/>
          </w:tblCellMar>
        </w:tblPrEx>
        <w:trPr>
          <w:jc w:val="center"/>
        </w:trPr>
        <w:tc>
          <w:tcPr>
            <w:tcW w:w="12188" w:type="dxa"/>
            <w:shd w:val="clear" w:color="auto" w:fill="FFFFFF" w:themeFill="background1"/>
            <w:tcMar>
              <w:top w:w="60" w:type="dxa"/>
              <w:left w:w="60" w:type="dxa"/>
              <w:bottom w:w="60" w:type="dxa"/>
              <w:right w:w="60" w:type="dxa"/>
            </w:tcMar>
            <w:vAlign w:val="center"/>
          </w:tcPr>
          <w:tbl>
            <w:tblPr>
              <w:tblStyle w:val="4"/>
              <w:tblW w:w="0" w:type="auto"/>
              <w:tblInd w:w="300" w:type="dxa"/>
              <w:tblLayout w:type="autofit"/>
              <w:tblCellMar>
                <w:top w:w="15" w:type="dxa"/>
                <w:left w:w="15" w:type="dxa"/>
                <w:bottom w:w="15" w:type="dxa"/>
                <w:right w:w="15" w:type="dxa"/>
              </w:tblCellMar>
            </w:tblPr>
            <w:tblGrid>
              <w:gridCol w:w="5048"/>
              <w:gridCol w:w="6720"/>
            </w:tblGrid>
            <w:tr>
              <w:tblPrEx>
                <w:tblCellMar>
                  <w:top w:w="15" w:type="dxa"/>
                  <w:left w:w="15" w:type="dxa"/>
                  <w:bottom w:w="15" w:type="dxa"/>
                  <w:right w:w="15" w:type="dxa"/>
                </w:tblCellMar>
              </w:tblPrEx>
              <w:tc>
                <w:tcPr>
                  <w:tcW w:w="5670" w:type="dxa"/>
                  <w:shd w:val="clear" w:color="auto" w:fill="auto"/>
                  <w:tcMar>
                    <w:top w:w="60" w:type="dxa"/>
                    <w:left w:w="60" w:type="dxa"/>
                    <w:bottom w:w="60" w:type="dxa"/>
                    <w:right w:w="60" w:type="dxa"/>
                  </w:tcMar>
                  <w:vAlign w:val="center"/>
                </w:tcPr>
                <w:p>
                  <w:pPr>
                    <w:widowControl/>
                    <w:jc w:val="left"/>
                  </w:pPr>
                  <w:r>
                    <w:rPr>
                      <w:rFonts w:ascii="宋体" w:hAnsi="宋体" w:eastAsia="宋体" w:cs="宋体"/>
                      <w:kern w:val="0"/>
                      <w:sz w:val="24"/>
                      <w:lang w:bidi="ar"/>
                    </w:rPr>
                    <w:t>网上招投标系统：</w:t>
                  </w:r>
                </w:p>
              </w:tc>
              <w:tc>
                <w:tcPr>
                  <w:tcW w:w="5670" w:type="dxa"/>
                  <w:shd w:val="clear" w:color="auto" w:fill="auto"/>
                  <w:tcMar>
                    <w:top w:w="60" w:type="dxa"/>
                    <w:left w:w="60" w:type="dxa"/>
                    <w:bottom w:w="60" w:type="dxa"/>
                    <w:right w:w="60" w:type="dxa"/>
                  </w:tcMar>
                  <w:vAlign w:val="center"/>
                </w:tcPr>
                <w:p>
                  <w:pPr>
                    <w:widowControl/>
                    <w:jc w:val="left"/>
                  </w:pPr>
                  <w:r>
                    <w:rPr>
                      <w:rFonts w:ascii="宋体" w:hAnsi="宋体" w:eastAsia="宋体" w:cs="宋体"/>
                      <w:kern w:val="0"/>
                      <w:sz w:val="24"/>
                      <w:lang w:bidi="ar"/>
                    </w:rPr>
                    <w:t>CA签章办理指南：</w:t>
                  </w:r>
                </w:p>
              </w:tc>
            </w:tr>
            <w:tr>
              <w:tblPrEx>
                <w:tblCellMar>
                  <w:top w:w="15" w:type="dxa"/>
                  <w:left w:w="15" w:type="dxa"/>
                  <w:bottom w:w="15" w:type="dxa"/>
                  <w:right w:w="15" w:type="dxa"/>
                </w:tblCellMar>
              </w:tblPrEx>
              <w:tc>
                <w:tcPr>
                  <w:tcW w:w="0" w:type="auto"/>
                  <w:shd w:val="clear" w:color="auto" w:fill="auto"/>
                  <w:tcMar>
                    <w:top w:w="60" w:type="dxa"/>
                    <w:left w:w="60" w:type="dxa"/>
                    <w:bottom w:w="60" w:type="dxa"/>
                    <w:right w:w="60" w:type="dxa"/>
                  </w:tcMar>
                  <w:vAlign w:val="center"/>
                </w:tcPr>
                <w:p>
                  <w:pPr>
                    <w:widowControl/>
                    <w:jc w:val="left"/>
                  </w:pPr>
                  <w:r>
                    <w:rPr>
                      <w:rFonts w:ascii="宋体" w:hAnsi="宋体" w:eastAsia="宋体" w:cs="宋体"/>
                      <w:kern w:val="0"/>
                      <w:sz w:val="24"/>
                      <w:u w:val="single"/>
                      <w:lang w:bidi="ar"/>
                    </w:rPr>
                    <w:t>国泰新点软件股份有限公司</w:t>
                  </w:r>
                </w:p>
              </w:tc>
              <w:tc>
                <w:tcPr>
                  <w:tcW w:w="0" w:type="auto"/>
                  <w:shd w:val="clear" w:color="auto" w:fill="auto"/>
                  <w:tcMar>
                    <w:top w:w="60" w:type="dxa"/>
                    <w:left w:w="60" w:type="dxa"/>
                    <w:bottom w:w="60" w:type="dxa"/>
                    <w:right w:w="60" w:type="dxa"/>
                  </w:tcMar>
                  <w:vAlign w:val="center"/>
                </w:tcPr>
                <w:p>
                  <w:pPr>
                    <w:widowControl/>
                    <w:jc w:val="left"/>
                  </w:pPr>
                  <w:r>
                    <w:rPr>
                      <w:rFonts w:ascii="宋体" w:hAnsi="宋体" w:eastAsia="宋体" w:cs="宋体"/>
                      <w:kern w:val="0"/>
                      <w:sz w:val="24"/>
                      <w:u w:val="single"/>
                      <w:lang w:bidi="ar"/>
                    </w:rPr>
                    <w:t>https://ggzy.zhenjiang.gov.cn/051/051002/carelated.html</w:t>
                  </w:r>
                </w:p>
              </w:tc>
            </w:tr>
            <w:tr>
              <w:tblPrEx>
                <w:tblCellMar>
                  <w:top w:w="15" w:type="dxa"/>
                  <w:left w:w="15" w:type="dxa"/>
                  <w:bottom w:w="15" w:type="dxa"/>
                  <w:right w:w="15" w:type="dxa"/>
                </w:tblCellMar>
              </w:tblPrEx>
              <w:tc>
                <w:tcPr>
                  <w:tcW w:w="0" w:type="auto"/>
                  <w:gridSpan w:val="2"/>
                  <w:shd w:val="clear" w:color="auto" w:fill="auto"/>
                  <w:tcMar>
                    <w:top w:w="60" w:type="dxa"/>
                    <w:left w:w="60" w:type="dxa"/>
                    <w:bottom w:w="60" w:type="dxa"/>
                    <w:right w:w="60" w:type="dxa"/>
                  </w:tcMar>
                  <w:vAlign w:val="center"/>
                </w:tcPr>
                <w:p>
                  <w:pPr>
                    <w:widowControl/>
                    <w:jc w:val="left"/>
                  </w:pPr>
                  <w:r>
                    <w:rPr>
                      <w:rFonts w:ascii="宋体" w:hAnsi="宋体" w:eastAsia="宋体" w:cs="宋体"/>
                      <w:kern w:val="0"/>
                      <w:sz w:val="24"/>
                      <w:lang w:bidi="ar"/>
                    </w:rPr>
                    <w:t>联系电话：</w:t>
                  </w:r>
                  <w:r>
                    <w:rPr>
                      <w:rFonts w:ascii="宋体" w:hAnsi="宋体" w:eastAsia="宋体" w:cs="宋体"/>
                      <w:kern w:val="0"/>
                      <w:sz w:val="24"/>
                      <w:u w:val="single"/>
                      <w:lang w:bidi="ar"/>
                    </w:rPr>
                    <w:t>4009980000</w:t>
                  </w:r>
                </w:p>
              </w:tc>
            </w:tr>
            <w:tr>
              <w:tblPrEx>
                <w:tblCellMar>
                  <w:top w:w="15" w:type="dxa"/>
                  <w:left w:w="15" w:type="dxa"/>
                  <w:bottom w:w="15" w:type="dxa"/>
                  <w:right w:w="15" w:type="dxa"/>
                </w:tblCellMar>
              </w:tblPrEx>
              <w:tc>
                <w:tcPr>
                  <w:tcW w:w="0" w:type="auto"/>
                  <w:gridSpan w:val="2"/>
                  <w:shd w:val="clear" w:color="auto" w:fill="auto"/>
                  <w:tcMar>
                    <w:top w:w="60" w:type="dxa"/>
                    <w:left w:w="60" w:type="dxa"/>
                    <w:bottom w:w="60" w:type="dxa"/>
                    <w:right w:w="60" w:type="dxa"/>
                  </w:tcMar>
                  <w:vAlign w:val="center"/>
                </w:tcPr>
                <w:p>
                  <w:pPr>
                    <w:widowControl/>
                    <w:jc w:val="left"/>
                  </w:pPr>
                  <w:r>
                    <w:rPr>
                      <w:rFonts w:ascii="宋体" w:hAnsi="宋体" w:eastAsia="宋体" w:cs="宋体"/>
                      <w:kern w:val="0"/>
                      <w:sz w:val="24"/>
                      <w:lang w:bidi="ar"/>
                    </w:rPr>
                    <w:t>在线办理网址：</w:t>
                  </w:r>
                  <w:r>
                    <w:rPr>
                      <w:rFonts w:ascii="宋体" w:hAnsi="宋体" w:eastAsia="宋体" w:cs="宋体"/>
                      <w:kern w:val="0"/>
                      <w:sz w:val="24"/>
                      <w:u w:val="single"/>
                      <w:lang w:bidi="ar"/>
                    </w:rPr>
                    <w:t>http://zhenjiang.ca369.cn/Home/Login</w:t>
                  </w:r>
                </w:p>
              </w:tc>
            </w:tr>
          </w:tbl>
          <w:p>
            <w:pPr>
              <w:rPr>
                <w:rFonts w:hint="eastAsia" w:ascii="微软雅黑" w:hAnsi="微软雅黑" w:eastAsia="微软雅黑" w:cs="微软雅黑"/>
                <w:color w:val="3D4B64"/>
                <w:sz w:val="24"/>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C86CD7"/>
    <w:multiLevelType w:val="singleLevel"/>
    <w:tmpl w:val="6DC86CD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2MDNkZTE5ZGQ5ZDA4NjA0NTgxMDQ2ODVjODMyNTgifQ=="/>
  </w:docVars>
  <w:rsids>
    <w:rsidRoot w:val="00447964"/>
    <w:rsid w:val="00447964"/>
    <w:rsid w:val="004B2001"/>
    <w:rsid w:val="0056026F"/>
    <w:rsid w:val="006702D4"/>
    <w:rsid w:val="00B7149E"/>
    <w:rsid w:val="00E9148B"/>
    <w:rsid w:val="01BB40D1"/>
    <w:rsid w:val="01D01C41"/>
    <w:rsid w:val="02A97FD3"/>
    <w:rsid w:val="0310614D"/>
    <w:rsid w:val="035A0D58"/>
    <w:rsid w:val="05FF1DC1"/>
    <w:rsid w:val="0D074274"/>
    <w:rsid w:val="0D293306"/>
    <w:rsid w:val="0DC90339"/>
    <w:rsid w:val="0DCB23CF"/>
    <w:rsid w:val="0E2B2156"/>
    <w:rsid w:val="121D1E44"/>
    <w:rsid w:val="123D6042"/>
    <w:rsid w:val="126D1873"/>
    <w:rsid w:val="12CA5B28"/>
    <w:rsid w:val="14C412C3"/>
    <w:rsid w:val="19263CD4"/>
    <w:rsid w:val="23B6630E"/>
    <w:rsid w:val="249F442B"/>
    <w:rsid w:val="26663BCE"/>
    <w:rsid w:val="28AF4596"/>
    <w:rsid w:val="33897F8A"/>
    <w:rsid w:val="36545584"/>
    <w:rsid w:val="391B4A7F"/>
    <w:rsid w:val="3AAA5CFE"/>
    <w:rsid w:val="3B7A5834"/>
    <w:rsid w:val="3D115F7D"/>
    <w:rsid w:val="3ED43EEA"/>
    <w:rsid w:val="3F280550"/>
    <w:rsid w:val="4564610E"/>
    <w:rsid w:val="47617B01"/>
    <w:rsid w:val="47727F60"/>
    <w:rsid w:val="47D40A83"/>
    <w:rsid w:val="4A852495"/>
    <w:rsid w:val="4D64659D"/>
    <w:rsid w:val="4E4B08DE"/>
    <w:rsid w:val="4F053468"/>
    <w:rsid w:val="50D457E8"/>
    <w:rsid w:val="510C4847"/>
    <w:rsid w:val="544552AB"/>
    <w:rsid w:val="54DA0EF3"/>
    <w:rsid w:val="5726369D"/>
    <w:rsid w:val="578D66F1"/>
    <w:rsid w:val="595B0854"/>
    <w:rsid w:val="5B29492A"/>
    <w:rsid w:val="5E954CDE"/>
    <w:rsid w:val="60107EBF"/>
    <w:rsid w:val="6215717D"/>
    <w:rsid w:val="657A20A9"/>
    <w:rsid w:val="6C337D0D"/>
    <w:rsid w:val="6D83706F"/>
    <w:rsid w:val="72A9042B"/>
    <w:rsid w:val="73676EE8"/>
    <w:rsid w:val="741E51F9"/>
    <w:rsid w:val="74343D24"/>
    <w:rsid w:val="745773D6"/>
    <w:rsid w:val="75CB06B8"/>
    <w:rsid w:val="78F656B1"/>
    <w:rsid w:val="7C5F1B5A"/>
    <w:rsid w:val="7C6929D9"/>
    <w:rsid w:val="7DB30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heme="minorHAnsi" w:hAnsiTheme="minorHAnsi" w:eastAsiaTheme="minorEastAsia" w:cstheme="minorBidi"/>
      <w:kern w:val="2"/>
      <w:sz w:val="18"/>
      <w:szCs w:val="18"/>
    </w:rPr>
  </w:style>
  <w:style w:type="character" w:customStyle="1" w:styleId="7">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6239</Words>
  <Characters>6865</Characters>
  <Lines>50</Lines>
  <Paragraphs>14</Paragraphs>
  <TotalTime>1</TotalTime>
  <ScaleCrop>false</ScaleCrop>
  <LinksUpToDate>false</LinksUpToDate>
  <CharactersWithSpaces>7440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2024-07-02T07:05:00Z</dcterms:created>
  <dc:creator>PC</dc:creator>
  <cp:lastModifiedBy>Yaocx</cp:lastModifiedBy>
  <dcterms:modified xsi:type="dcterms:W3CDTF">2024-09-12T01:10:06Z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0C2CD32C925F42ADB4473349FC57B4FD</vt:lpwstr>
  </property>
</Properties>
</file>